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C407" w14:textId="7C89E3D6" w:rsidR="00BA1C1F" w:rsidRDefault="00BC325F" w:rsidP="00BD06D5">
      <w:pPr>
        <w:shd w:val="clear" w:color="auto" w:fill="FFFFFF"/>
        <w:spacing w:before="100" w:beforeAutospacing="1"/>
        <w:ind w:left="-142"/>
        <w:jc w:val="both"/>
        <w:rPr>
          <w:rFonts w:ascii="Titillium" w:hAnsi="Titillium"/>
          <w:b/>
          <w:color w:val="579FBB"/>
          <w:sz w:val="32"/>
          <w:szCs w:val="32"/>
          <w:lang w:eastAsia="en-GB"/>
        </w:rPr>
      </w:pPr>
      <w:r>
        <w:rPr>
          <w:rFonts w:ascii="Titillium" w:hAnsi="Titillium"/>
          <w:b/>
          <w:color w:val="579FBB"/>
          <w:sz w:val="32"/>
          <w:szCs w:val="32"/>
          <w:lang w:eastAsia="en-GB"/>
        </w:rPr>
        <w:t xml:space="preserve">Conducting a </w:t>
      </w:r>
      <w:r w:rsidR="0045612D">
        <w:rPr>
          <w:rFonts w:ascii="Titillium" w:hAnsi="Titillium"/>
          <w:b/>
          <w:color w:val="579FBB"/>
          <w:sz w:val="32"/>
          <w:szCs w:val="32"/>
          <w:lang w:eastAsia="en-GB"/>
        </w:rPr>
        <w:t>f</w:t>
      </w:r>
      <w:r>
        <w:rPr>
          <w:rFonts w:ascii="Titillium" w:hAnsi="Titillium"/>
          <w:b/>
          <w:color w:val="579FBB"/>
          <w:sz w:val="32"/>
          <w:szCs w:val="32"/>
          <w:lang w:eastAsia="en-GB"/>
        </w:rPr>
        <w:t xml:space="preserve">ormal </w:t>
      </w:r>
      <w:r w:rsidR="0045612D">
        <w:rPr>
          <w:rFonts w:ascii="Titillium" w:hAnsi="Titillium"/>
          <w:b/>
          <w:color w:val="579FBB"/>
          <w:sz w:val="32"/>
          <w:szCs w:val="32"/>
          <w:lang w:eastAsia="en-GB"/>
        </w:rPr>
        <w:t>s</w:t>
      </w:r>
      <w:r>
        <w:rPr>
          <w:rFonts w:ascii="Titillium" w:hAnsi="Titillium"/>
          <w:b/>
          <w:color w:val="579FBB"/>
          <w:sz w:val="32"/>
          <w:szCs w:val="32"/>
          <w:lang w:eastAsia="en-GB"/>
        </w:rPr>
        <w:t xml:space="preserve">tage 1 </w:t>
      </w:r>
      <w:r w:rsidR="007328A2">
        <w:rPr>
          <w:rFonts w:ascii="Titillium" w:hAnsi="Titillium"/>
          <w:b/>
          <w:color w:val="579FBB"/>
          <w:sz w:val="32"/>
          <w:szCs w:val="32"/>
          <w:lang w:eastAsia="en-GB"/>
        </w:rPr>
        <w:t>or</w:t>
      </w:r>
      <w:r w:rsidR="005D52A1">
        <w:rPr>
          <w:rFonts w:ascii="Titillium" w:hAnsi="Titillium"/>
          <w:b/>
          <w:color w:val="579FBB"/>
          <w:sz w:val="32"/>
          <w:szCs w:val="32"/>
          <w:lang w:eastAsia="en-GB"/>
        </w:rPr>
        <w:t xml:space="preserve"> 2 </w:t>
      </w:r>
      <w:r w:rsidR="0045612D">
        <w:rPr>
          <w:rFonts w:ascii="Titillium" w:hAnsi="Titillium"/>
          <w:b/>
          <w:color w:val="579FBB"/>
          <w:sz w:val="32"/>
          <w:szCs w:val="32"/>
          <w:lang w:eastAsia="en-GB"/>
        </w:rPr>
        <w:t>a</w:t>
      </w:r>
      <w:r>
        <w:rPr>
          <w:rFonts w:ascii="Titillium" w:hAnsi="Titillium"/>
          <w:b/>
          <w:color w:val="579FBB"/>
          <w:sz w:val="32"/>
          <w:szCs w:val="32"/>
          <w:lang w:eastAsia="en-GB"/>
        </w:rPr>
        <w:t xml:space="preserve">ttendance </w:t>
      </w:r>
      <w:r w:rsidR="0045612D">
        <w:rPr>
          <w:rFonts w:ascii="Titillium" w:hAnsi="Titillium"/>
          <w:b/>
          <w:color w:val="579FBB"/>
          <w:sz w:val="32"/>
          <w:szCs w:val="32"/>
          <w:lang w:eastAsia="en-GB"/>
        </w:rPr>
        <w:t>r</w:t>
      </w:r>
      <w:r>
        <w:rPr>
          <w:rFonts w:ascii="Titillium" w:hAnsi="Titillium"/>
          <w:b/>
          <w:color w:val="579FBB"/>
          <w:sz w:val="32"/>
          <w:szCs w:val="32"/>
          <w:lang w:eastAsia="en-GB"/>
        </w:rPr>
        <w:t xml:space="preserve">eview </w:t>
      </w:r>
      <w:r w:rsidR="0045612D">
        <w:rPr>
          <w:rFonts w:ascii="Titillium" w:hAnsi="Titillium"/>
          <w:b/>
          <w:color w:val="579FBB"/>
          <w:sz w:val="32"/>
          <w:szCs w:val="32"/>
          <w:lang w:eastAsia="en-GB"/>
        </w:rPr>
        <w:t>m</w:t>
      </w:r>
      <w:r>
        <w:rPr>
          <w:rFonts w:ascii="Titillium" w:hAnsi="Titillium"/>
          <w:b/>
          <w:color w:val="579FBB"/>
          <w:sz w:val="32"/>
          <w:szCs w:val="32"/>
          <w:lang w:eastAsia="en-GB"/>
        </w:rPr>
        <w:t>eeting</w:t>
      </w:r>
    </w:p>
    <w:p w14:paraId="3F8C4425" w14:textId="77777777" w:rsidR="00BD06D5" w:rsidRPr="00BD06D5" w:rsidRDefault="00BD06D5" w:rsidP="00BD06D5">
      <w:pPr>
        <w:shd w:val="clear" w:color="auto" w:fill="FFFFFF"/>
        <w:spacing w:before="100" w:beforeAutospacing="1"/>
        <w:ind w:left="-142"/>
        <w:jc w:val="both"/>
        <w:rPr>
          <w:rFonts w:ascii="Titillium" w:hAnsi="Titillium"/>
          <w:b/>
          <w:color w:val="579FBB"/>
          <w:sz w:val="4"/>
          <w:szCs w:val="4"/>
          <w:lang w:eastAsia="en-GB"/>
        </w:rPr>
      </w:pPr>
    </w:p>
    <w:tbl>
      <w:tblPr>
        <w:tblStyle w:val="TableGrid"/>
        <w:tblW w:w="9918" w:type="dxa"/>
        <w:tblInd w:w="-142" w:type="dxa"/>
        <w:tblLook w:val="04A0" w:firstRow="1" w:lastRow="0" w:firstColumn="1" w:lastColumn="0" w:noHBand="0" w:noVBand="1"/>
      </w:tblPr>
      <w:tblGrid>
        <w:gridCol w:w="2264"/>
        <w:gridCol w:w="1984"/>
        <w:gridCol w:w="2835"/>
        <w:gridCol w:w="2835"/>
      </w:tblGrid>
      <w:tr w:rsidR="00BC325F" w14:paraId="4175032A" w14:textId="77777777" w:rsidTr="00574F27">
        <w:trPr>
          <w:trHeight w:val="513"/>
        </w:trPr>
        <w:tc>
          <w:tcPr>
            <w:tcW w:w="9918" w:type="dxa"/>
            <w:gridSpan w:val="4"/>
            <w:tcBorders>
              <w:top w:val="single" w:sz="4" w:space="0" w:color="579FBB"/>
              <w:left w:val="single" w:sz="4" w:space="0" w:color="579FBB"/>
              <w:bottom w:val="single" w:sz="4" w:space="0" w:color="579FBB"/>
              <w:right w:val="single" w:sz="4" w:space="0" w:color="579FBB"/>
            </w:tcBorders>
            <w:shd w:val="clear" w:color="auto" w:fill="579FBB"/>
            <w:vAlign w:val="center"/>
          </w:tcPr>
          <w:p w14:paraId="51FBBC56" w14:textId="50F6801A" w:rsidR="00BC325F" w:rsidRPr="00901762" w:rsidRDefault="00BC325F" w:rsidP="00BD06D5">
            <w:pPr>
              <w:spacing w:before="100" w:beforeAutospacing="1"/>
              <w:ind w:right="-23"/>
              <w:jc w:val="both"/>
              <w:rPr>
                <w:rFonts w:ascii="Titillium" w:hAnsi="Titillium"/>
                <w:b/>
                <w:color w:val="FFFFFF" w:themeColor="background1"/>
                <w:sz w:val="22"/>
              </w:rPr>
            </w:pPr>
            <w:r w:rsidRPr="00901762">
              <w:rPr>
                <w:rFonts w:ascii="Titillium" w:hAnsi="Titillium"/>
                <w:b/>
                <w:color w:val="FFFFFF" w:themeColor="background1"/>
                <w:sz w:val="22"/>
              </w:rPr>
              <w:t xml:space="preserve">Employee </w:t>
            </w:r>
            <w:r w:rsidR="0045612D">
              <w:rPr>
                <w:rFonts w:ascii="Titillium" w:hAnsi="Titillium"/>
                <w:b/>
                <w:color w:val="FFFFFF" w:themeColor="background1"/>
                <w:sz w:val="22"/>
              </w:rPr>
              <w:t>d</w:t>
            </w:r>
            <w:r w:rsidRPr="00901762">
              <w:rPr>
                <w:rFonts w:ascii="Titillium" w:hAnsi="Titillium"/>
                <w:b/>
                <w:color w:val="FFFFFF" w:themeColor="background1"/>
                <w:sz w:val="22"/>
              </w:rPr>
              <w:t>etails</w:t>
            </w:r>
          </w:p>
        </w:tc>
      </w:tr>
      <w:tr w:rsidR="00BC325F" w14:paraId="005110FF" w14:textId="77777777" w:rsidTr="00574F27">
        <w:trPr>
          <w:trHeight w:val="513"/>
        </w:trPr>
        <w:tc>
          <w:tcPr>
            <w:tcW w:w="2264" w:type="dxa"/>
            <w:tcBorders>
              <w:top w:val="single" w:sz="4" w:space="0" w:color="579FBB"/>
              <w:left w:val="single" w:sz="4" w:space="0" w:color="579FBB"/>
              <w:bottom w:val="single" w:sz="4" w:space="0" w:color="579FBB"/>
              <w:right w:val="single" w:sz="4" w:space="0" w:color="579FBB"/>
            </w:tcBorders>
            <w:vAlign w:val="center"/>
          </w:tcPr>
          <w:p w14:paraId="41072685" w14:textId="1B9D4CED" w:rsidR="00BC325F" w:rsidRPr="00535A11" w:rsidRDefault="00BC325F" w:rsidP="00BB0F61">
            <w:pPr>
              <w:ind w:right="-23"/>
              <w:jc w:val="both"/>
              <w:rPr>
                <w:rFonts w:ascii="Titillium" w:hAnsi="Titillium"/>
                <w:b/>
                <w:sz w:val="20"/>
                <w:szCs w:val="20"/>
              </w:rPr>
            </w:pPr>
            <w:r w:rsidRPr="00535A11">
              <w:rPr>
                <w:rFonts w:ascii="Titillium" w:hAnsi="Titillium"/>
                <w:b/>
                <w:sz w:val="20"/>
                <w:szCs w:val="20"/>
              </w:rPr>
              <w:t xml:space="preserve">Full </w:t>
            </w:r>
            <w:r w:rsidR="0045612D">
              <w:rPr>
                <w:rFonts w:ascii="Titillium" w:hAnsi="Titillium"/>
                <w:b/>
                <w:sz w:val="20"/>
                <w:szCs w:val="20"/>
              </w:rPr>
              <w:t>n</w:t>
            </w:r>
            <w:r w:rsidRPr="00535A11">
              <w:rPr>
                <w:rFonts w:ascii="Titillium" w:hAnsi="Titillium"/>
                <w:b/>
                <w:sz w:val="20"/>
                <w:szCs w:val="20"/>
              </w:rPr>
              <w:t>ame:</w:t>
            </w:r>
          </w:p>
        </w:tc>
        <w:tc>
          <w:tcPr>
            <w:tcW w:w="1984" w:type="dxa"/>
            <w:tcBorders>
              <w:top w:val="single" w:sz="4" w:space="0" w:color="579FBB"/>
              <w:left w:val="single" w:sz="4" w:space="0" w:color="579FBB"/>
              <w:bottom w:val="single" w:sz="4" w:space="0" w:color="579FBB"/>
              <w:right w:val="single" w:sz="4" w:space="0" w:color="579FBB"/>
            </w:tcBorders>
            <w:vAlign w:val="center"/>
          </w:tcPr>
          <w:p w14:paraId="0C488157" w14:textId="77777777" w:rsidR="00BC325F" w:rsidRPr="00535A11" w:rsidRDefault="00BC325F" w:rsidP="00BB0F61">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c>
          <w:tcPr>
            <w:tcW w:w="2835" w:type="dxa"/>
            <w:tcBorders>
              <w:top w:val="single" w:sz="4" w:space="0" w:color="579FBB"/>
              <w:left w:val="single" w:sz="4" w:space="0" w:color="579FBB"/>
              <w:bottom w:val="single" w:sz="4" w:space="0" w:color="579FBB"/>
              <w:right w:val="single" w:sz="4" w:space="0" w:color="579FBB"/>
            </w:tcBorders>
            <w:vAlign w:val="center"/>
          </w:tcPr>
          <w:p w14:paraId="54969416" w14:textId="28CAED43" w:rsidR="00BC325F" w:rsidRPr="00BC325F" w:rsidRDefault="00BC325F" w:rsidP="00BB0F61">
            <w:pPr>
              <w:ind w:right="-23"/>
              <w:jc w:val="both"/>
              <w:rPr>
                <w:rFonts w:ascii="Titillium" w:hAnsi="Titillium"/>
                <w:b/>
                <w:sz w:val="20"/>
                <w:szCs w:val="20"/>
              </w:rPr>
            </w:pPr>
            <w:r w:rsidRPr="00BC325F">
              <w:rPr>
                <w:rFonts w:ascii="Titillium" w:hAnsi="Titillium"/>
                <w:b/>
                <w:sz w:val="20"/>
                <w:szCs w:val="20"/>
              </w:rPr>
              <w:t>Manager:</w:t>
            </w:r>
          </w:p>
        </w:tc>
        <w:tc>
          <w:tcPr>
            <w:tcW w:w="2835" w:type="dxa"/>
            <w:tcBorders>
              <w:top w:val="single" w:sz="4" w:space="0" w:color="579FBB"/>
              <w:left w:val="single" w:sz="4" w:space="0" w:color="579FBB"/>
              <w:bottom w:val="single" w:sz="4" w:space="0" w:color="579FBB"/>
              <w:right w:val="single" w:sz="4" w:space="0" w:color="579FBB"/>
            </w:tcBorders>
            <w:vAlign w:val="center"/>
          </w:tcPr>
          <w:p w14:paraId="4A5D8200" w14:textId="0F552DBC" w:rsidR="00BC325F" w:rsidRPr="00535A11" w:rsidRDefault="00BC325F" w:rsidP="00BB0F61">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r>
      <w:tr w:rsidR="00BC325F" w14:paraId="2023BD7C" w14:textId="77777777" w:rsidTr="00574F27">
        <w:trPr>
          <w:trHeight w:val="549"/>
        </w:trPr>
        <w:tc>
          <w:tcPr>
            <w:tcW w:w="2264" w:type="dxa"/>
            <w:tcBorders>
              <w:top w:val="single" w:sz="4" w:space="0" w:color="579FBB"/>
              <w:left w:val="single" w:sz="4" w:space="0" w:color="579FBB"/>
              <w:bottom w:val="single" w:sz="4" w:space="0" w:color="579FBB"/>
              <w:right w:val="single" w:sz="4" w:space="0" w:color="579FBB"/>
            </w:tcBorders>
            <w:vAlign w:val="center"/>
          </w:tcPr>
          <w:p w14:paraId="4105B5B1" w14:textId="77777777" w:rsidR="00BC325F" w:rsidRPr="00535A11" w:rsidRDefault="00BC325F" w:rsidP="00BB0F61">
            <w:pPr>
              <w:ind w:right="-23"/>
              <w:jc w:val="both"/>
              <w:rPr>
                <w:rFonts w:ascii="Titillium" w:hAnsi="Titillium"/>
                <w:b/>
                <w:sz w:val="20"/>
                <w:szCs w:val="20"/>
              </w:rPr>
            </w:pPr>
            <w:r w:rsidRPr="00535A11">
              <w:rPr>
                <w:rFonts w:ascii="Titillium" w:hAnsi="Titillium"/>
                <w:b/>
                <w:sz w:val="20"/>
                <w:szCs w:val="20"/>
              </w:rPr>
              <w:t>School/Service:</w:t>
            </w:r>
          </w:p>
        </w:tc>
        <w:tc>
          <w:tcPr>
            <w:tcW w:w="1984" w:type="dxa"/>
            <w:tcBorders>
              <w:top w:val="single" w:sz="4" w:space="0" w:color="579FBB"/>
              <w:left w:val="single" w:sz="4" w:space="0" w:color="579FBB"/>
              <w:bottom w:val="single" w:sz="4" w:space="0" w:color="579FBB"/>
              <w:right w:val="single" w:sz="4" w:space="0" w:color="579FBB"/>
            </w:tcBorders>
            <w:vAlign w:val="center"/>
          </w:tcPr>
          <w:p w14:paraId="381388B2" w14:textId="77777777" w:rsidR="00BC325F" w:rsidRPr="00535A11" w:rsidRDefault="00BC325F" w:rsidP="00BB0F61">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c>
          <w:tcPr>
            <w:tcW w:w="2835" w:type="dxa"/>
            <w:tcBorders>
              <w:top w:val="single" w:sz="4" w:space="0" w:color="579FBB"/>
              <w:left w:val="single" w:sz="4" w:space="0" w:color="579FBB"/>
              <w:bottom w:val="single" w:sz="4" w:space="0" w:color="579FBB"/>
              <w:right w:val="single" w:sz="4" w:space="0" w:color="579FBB"/>
            </w:tcBorders>
            <w:vAlign w:val="center"/>
          </w:tcPr>
          <w:p w14:paraId="606FE6EF" w14:textId="09CB5F0D" w:rsidR="00BC325F" w:rsidRPr="00BC325F" w:rsidRDefault="00BC325F" w:rsidP="00BB0F61">
            <w:pPr>
              <w:ind w:right="-23"/>
              <w:jc w:val="both"/>
              <w:rPr>
                <w:rFonts w:ascii="Titillium" w:hAnsi="Titillium"/>
                <w:b/>
                <w:sz w:val="20"/>
                <w:szCs w:val="20"/>
              </w:rPr>
            </w:pPr>
            <w:r w:rsidRPr="00BC325F">
              <w:rPr>
                <w:rFonts w:ascii="Titillium" w:hAnsi="Titillium"/>
                <w:b/>
                <w:sz w:val="20"/>
                <w:szCs w:val="20"/>
              </w:rPr>
              <w:t>Date:</w:t>
            </w:r>
          </w:p>
        </w:tc>
        <w:tc>
          <w:tcPr>
            <w:tcW w:w="2835" w:type="dxa"/>
            <w:tcBorders>
              <w:top w:val="single" w:sz="4" w:space="0" w:color="579FBB"/>
              <w:left w:val="single" w:sz="4" w:space="0" w:color="579FBB"/>
              <w:bottom w:val="single" w:sz="4" w:space="0" w:color="579FBB"/>
              <w:right w:val="single" w:sz="4" w:space="0" w:color="579FBB"/>
            </w:tcBorders>
            <w:vAlign w:val="center"/>
          </w:tcPr>
          <w:p w14:paraId="131823D7" w14:textId="77978528" w:rsidR="00BC325F" w:rsidRPr="00535A11" w:rsidRDefault="00BC325F" w:rsidP="00BB0F61">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r>
      <w:tr w:rsidR="00F14742" w14:paraId="6A6FEE1A" w14:textId="77777777" w:rsidTr="00574F27">
        <w:trPr>
          <w:trHeight w:val="555"/>
        </w:trPr>
        <w:tc>
          <w:tcPr>
            <w:tcW w:w="9918" w:type="dxa"/>
            <w:gridSpan w:val="4"/>
            <w:tcBorders>
              <w:top w:val="single" w:sz="4" w:space="0" w:color="579FBB"/>
              <w:left w:val="single" w:sz="4" w:space="0" w:color="579FBB"/>
              <w:bottom w:val="single" w:sz="4" w:space="0" w:color="579FBB"/>
              <w:right w:val="single" w:sz="4" w:space="0" w:color="579FBB"/>
            </w:tcBorders>
            <w:shd w:val="clear" w:color="auto" w:fill="579FBB"/>
            <w:vAlign w:val="center"/>
          </w:tcPr>
          <w:p w14:paraId="70B4FD8D" w14:textId="70ED67EC" w:rsidR="00F14742" w:rsidRPr="00F14742" w:rsidRDefault="00F14742" w:rsidP="00BB0F61">
            <w:pPr>
              <w:ind w:right="-23"/>
              <w:jc w:val="both"/>
              <w:rPr>
                <w:rFonts w:ascii="Titillium" w:hAnsi="Titillium"/>
                <w:b/>
                <w:sz w:val="20"/>
                <w:szCs w:val="20"/>
              </w:rPr>
            </w:pPr>
            <w:r>
              <w:rPr>
                <w:rFonts w:ascii="Titillium" w:hAnsi="Titillium"/>
                <w:b/>
                <w:color w:val="FFFFFF" w:themeColor="background1"/>
                <w:sz w:val="22"/>
              </w:rPr>
              <w:t>Suggested points to cover</w:t>
            </w:r>
          </w:p>
        </w:tc>
      </w:tr>
      <w:tr w:rsidR="00F14742" w14:paraId="4BF63DD4" w14:textId="77777777" w:rsidTr="00574F27">
        <w:trPr>
          <w:trHeight w:val="555"/>
        </w:trPr>
        <w:tc>
          <w:tcPr>
            <w:tcW w:w="9918" w:type="dxa"/>
            <w:gridSpan w:val="4"/>
            <w:tcBorders>
              <w:top w:val="single" w:sz="4" w:space="0" w:color="579FBB"/>
              <w:left w:val="single" w:sz="4" w:space="0" w:color="579FBB"/>
              <w:bottom w:val="single" w:sz="4" w:space="0" w:color="579FBB"/>
              <w:right w:val="single" w:sz="4" w:space="0" w:color="579FBB"/>
            </w:tcBorders>
            <w:shd w:val="clear" w:color="auto" w:fill="auto"/>
          </w:tcPr>
          <w:p w14:paraId="34031138" w14:textId="77777777" w:rsidR="00574F27" w:rsidRPr="00574F27" w:rsidRDefault="00574F27" w:rsidP="00682D1C">
            <w:pPr>
              <w:spacing w:after="120"/>
              <w:jc w:val="both"/>
              <w:rPr>
                <w:rFonts w:ascii="Titillium" w:hAnsi="Titillium"/>
                <w:b/>
                <w:sz w:val="8"/>
                <w:szCs w:val="8"/>
              </w:rPr>
            </w:pPr>
          </w:p>
          <w:p w14:paraId="1BBAF175" w14:textId="0DCE0784" w:rsidR="00F14742" w:rsidRPr="00682D1C" w:rsidRDefault="00F14742" w:rsidP="00682D1C">
            <w:pPr>
              <w:spacing w:after="120"/>
              <w:jc w:val="both"/>
              <w:rPr>
                <w:rFonts w:ascii="Titillium" w:hAnsi="Titillium"/>
                <w:b/>
                <w:sz w:val="22"/>
                <w:szCs w:val="22"/>
              </w:rPr>
            </w:pPr>
            <w:r w:rsidRPr="00682D1C">
              <w:rPr>
                <w:rFonts w:ascii="Titillium" w:hAnsi="Titillium"/>
                <w:b/>
                <w:sz w:val="22"/>
                <w:szCs w:val="22"/>
              </w:rPr>
              <w:t>Introduction</w:t>
            </w:r>
          </w:p>
          <w:p w14:paraId="6DCDD93D" w14:textId="50C89284" w:rsidR="00F14742" w:rsidRPr="005D52A1" w:rsidRDefault="00F14742" w:rsidP="00574F27">
            <w:pPr>
              <w:pStyle w:val="ListParagraph"/>
              <w:numPr>
                <w:ilvl w:val="0"/>
                <w:numId w:val="3"/>
              </w:numPr>
              <w:tabs>
                <w:tab w:val="left" w:pos="9390"/>
              </w:tabs>
              <w:spacing w:after="120"/>
              <w:ind w:left="460" w:right="181" w:hanging="426"/>
              <w:jc w:val="both"/>
              <w:rPr>
                <w:rFonts w:ascii="Titillium" w:hAnsi="Titillium"/>
                <w:sz w:val="22"/>
                <w:szCs w:val="22"/>
              </w:rPr>
            </w:pPr>
            <w:r w:rsidRPr="005D52A1">
              <w:rPr>
                <w:rFonts w:ascii="Titillium" w:hAnsi="Titillium"/>
                <w:sz w:val="22"/>
                <w:szCs w:val="22"/>
              </w:rPr>
              <w:t xml:space="preserve">Thank the employee for attending and confirm with them that they understand that this is a formal stage 1 </w:t>
            </w:r>
            <w:r>
              <w:rPr>
                <w:rFonts w:ascii="Titillium" w:hAnsi="Titillium"/>
                <w:sz w:val="22"/>
                <w:szCs w:val="22"/>
              </w:rPr>
              <w:t xml:space="preserve">or 2 </w:t>
            </w:r>
            <w:r w:rsidRPr="005D52A1">
              <w:rPr>
                <w:rFonts w:ascii="Titillium" w:hAnsi="Titillium"/>
                <w:sz w:val="22"/>
                <w:szCs w:val="22"/>
              </w:rPr>
              <w:t>attendance review meeting conducted in line with the</w:t>
            </w:r>
            <w:r w:rsidR="00574F27">
              <w:rPr>
                <w:rFonts w:ascii="Titillium" w:hAnsi="Titillium"/>
                <w:sz w:val="22"/>
                <w:szCs w:val="22"/>
              </w:rPr>
              <w:t xml:space="preserve"> University’s</w:t>
            </w:r>
            <w:r w:rsidRPr="005D52A1">
              <w:rPr>
                <w:rFonts w:ascii="Titillium" w:hAnsi="Titillium"/>
                <w:sz w:val="22"/>
                <w:szCs w:val="22"/>
              </w:rPr>
              <w:t xml:space="preserve"> Attendance Management Policy.</w:t>
            </w:r>
          </w:p>
          <w:p w14:paraId="0D13DACC" w14:textId="77777777" w:rsidR="00F14742" w:rsidRPr="00574F27" w:rsidRDefault="00F14742" w:rsidP="00574F27">
            <w:pPr>
              <w:pStyle w:val="ListParagraph"/>
              <w:tabs>
                <w:tab w:val="left" w:pos="9390"/>
              </w:tabs>
              <w:spacing w:after="120"/>
              <w:ind w:left="460" w:right="181" w:hanging="426"/>
              <w:jc w:val="both"/>
              <w:rPr>
                <w:rFonts w:ascii="Titillium" w:hAnsi="Titillium"/>
                <w:sz w:val="16"/>
                <w:szCs w:val="16"/>
              </w:rPr>
            </w:pPr>
          </w:p>
          <w:p w14:paraId="4DBD6B4C" w14:textId="64606881" w:rsidR="00F14742" w:rsidRDefault="00F14742" w:rsidP="00574F27">
            <w:pPr>
              <w:pStyle w:val="ListParagraph"/>
              <w:numPr>
                <w:ilvl w:val="0"/>
                <w:numId w:val="3"/>
              </w:numPr>
              <w:tabs>
                <w:tab w:val="left" w:pos="9390"/>
              </w:tabs>
              <w:spacing w:after="120"/>
              <w:ind w:left="460" w:right="181" w:hanging="426"/>
              <w:jc w:val="both"/>
              <w:rPr>
                <w:rFonts w:ascii="Titillium" w:hAnsi="Titillium"/>
                <w:sz w:val="22"/>
                <w:szCs w:val="22"/>
              </w:rPr>
            </w:pPr>
            <w:r>
              <w:rPr>
                <w:rFonts w:ascii="Titillium" w:hAnsi="Titillium"/>
                <w:sz w:val="22"/>
                <w:szCs w:val="22"/>
              </w:rPr>
              <w:t>Note that the employee was given the opportunity to be accompanied and that they have chosen to be accompanied</w:t>
            </w:r>
            <w:r w:rsidR="00574F27">
              <w:rPr>
                <w:rFonts w:ascii="Titillium" w:hAnsi="Titillium"/>
                <w:sz w:val="22"/>
                <w:szCs w:val="22"/>
              </w:rPr>
              <w:t>; or</w:t>
            </w:r>
            <w:r>
              <w:rPr>
                <w:rFonts w:ascii="Titillium" w:hAnsi="Titillium"/>
                <w:sz w:val="22"/>
                <w:szCs w:val="22"/>
              </w:rPr>
              <w:t xml:space="preserve"> have chosen not to be accompanied.</w:t>
            </w:r>
          </w:p>
          <w:p w14:paraId="76CA1C5F" w14:textId="77777777" w:rsidR="00F14742" w:rsidRPr="00574F27" w:rsidRDefault="00F14742" w:rsidP="00574F27">
            <w:pPr>
              <w:pStyle w:val="ListParagraph"/>
              <w:tabs>
                <w:tab w:val="left" w:pos="9390"/>
              </w:tabs>
              <w:ind w:left="460" w:right="181" w:hanging="426"/>
              <w:rPr>
                <w:rFonts w:ascii="Titillium" w:hAnsi="Titillium"/>
                <w:sz w:val="16"/>
                <w:szCs w:val="16"/>
              </w:rPr>
            </w:pPr>
          </w:p>
          <w:p w14:paraId="1FB7E9D3" w14:textId="3E10A607" w:rsidR="00851EE8" w:rsidRDefault="00F14742" w:rsidP="00574F27">
            <w:pPr>
              <w:pStyle w:val="ListParagraph"/>
              <w:numPr>
                <w:ilvl w:val="0"/>
                <w:numId w:val="3"/>
              </w:numPr>
              <w:tabs>
                <w:tab w:val="left" w:pos="9390"/>
              </w:tabs>
              <w:spacing w:after="120"/>
              <w:ind w:left="460" w:right="181" w:hanging="426"/>
              <w:jc w:val="both"/>
              <w:rPr>
                <w:rFonts w:ascii="Titillium" w:hAnsi="Titillium"/>
                <w:sz w:val="22"/>
                <w:szCs w:val="22"/>
              </w:rPr>
            </w:pPr>
            <w:r>
              <w:rPr>
                <w:rFonts w:ascii="Titillium" w:hAnsi="Titillium"/>
                <w:sz w:val="22"/>
                <w:szCs w:val="22"/>
              </w:rPr>
              <w:t>Explain to the employee why you have taken the decision to progress to this stage of th</w:t>
            </w:r>
            <w:r w:rsidR="00851EE8">
              <w:rPr>
                <w:rFonts w:ascii="Titillium" w:hAnsi="Titillium"/>
                <w:sz w:val="22"/>
                <w:szCs w:val="22"/>
              </w:rPr>
              <w:t>e attendance review procedure.</w:t>
            </w:r>
          </w:p>
          <w:p w14:paraId="11BDBD05" w14:textId="77777777" w:rsidR="00851EE8" w:rsidRPr="00851EE8" w:rsidRDefault="00851EE8" w:rsidP="00851EE8">
            <w:pPr>
              <w:pStyle w:val="ListParagraph"/>
              <w:rPr>
                <w:rFonts w:ascii="Titillium" w:hAnsi="Titillium"/>
                <w:sz w:val="22"/>
                <w:szCs w:val="22"/>
              </w:rPr>
            </w:pPr>
          </w:p>
          <w:p w14:paraId="114531B9" w14:textId="77777777" w:rsidR="00851EE8" w:rsidRDefault="00851EE8" w:rsidP="00851EE8">
            <w:pPr>
              <w:pStyle w:val="ListParagraph"/>
              <w:numPr>
                <w:ilvl w:val="0"/>
                <w:numId w:val="39"/>
              </w:numPr>
              <w:tabs>
                <w:tab w:val="left" w:pos="9390"/>
              </w:tabs>
              <w:spacing w:after="120"/>
              <w:ind w:right="181"/>
              <w:jc w:val="both"/>
              <w:rPr>
                <w:rFonts w:ascii="Titillium" w:hAnsi="Titillium"/>
                <w:sz w:val="22"/>
                <w:szCs w:val="22"/>
              </w:rPr>
            </w:pPr>
            <w:r>
              <w:rPr>
                <w:rFonts w:ascii="Titillium" w:hAnsi="Titillium"/>
                <w:sz w:val="22"/>
                <w:szCs w:val="22"/>
              </w:rPr>
              <w:t xml:space="preserve">This may be </w:t>
            </w:r>
            <w:r w:rsidR="00F14742" w:rsidRPr="00851EE8">
              <w:rPr>
                <w:rFonts w:ascii="Titillium" w:hAnsi="Titillium"/>
                <w:sz w:val="22"/>
                <w:szCs w:val="22"/>
              </w:rPr>
              <w:t>due to the</w:t>
            </w:r>
            <w:r w:rsidR="00574F27" w:rsidRPr="00851EE8">
              <w:rPr>
                <w:rFonts w:ascii="Titillium" w:hAnsi="Titillium"/>
                <w:sz w:val="22"/>
                <w:szCs w:val="22"/>
              </w:rPr>
              <w:t>ir</w:t>
            </w:r>
            <w:r w:rsidR="00F14742" w:rsidRPr="00851EE8">
              <w:rPr>
                <w:rFonts w:ascii="Titillium" w:hAnsi="Titillium"/>
                <w:sz w:val="22"/>
                <w:szCs w:val="22"/>
              </w:rPr>
              <w:t xml:space="preserve"> absence</w:t>
            </w:r>
            <w:r w:rsidR="00574F27" w:rsidRPr="00851EE8">
              <w:rPr>
                <w:rFonts w:ascii="Titillium" w:hAnsi="Titillium"/>
                <w:sz w:val="22"/>
                <w:szCs w:val="22"/>
              </w:rPr>
              <w:t xml:space="preserve"> level</w:t>
            </w:r>
            <w:r w:rsidR="00F14742" w:rsidRPr="00851EE8">
              <w:rPr>
                <w:rFonts w:ascii="Titillium" w:hAnsi="Titillium"/>
                <w:sz w:val="22"/>
                <w:szCs w:val="22"/>
              </w:rPr>
              <w:t xml:space="preserve"> remaining a concern and informal support has not succeeded in improving it to an acceptable level or is no longer appropriate; or </w:t>
            </w:r>
          </w:p>
          <w:p w14:paraId="42AF5994" w14:textId="31AC21EB" w:rsidR="00F14742" w:rsidRPr="00851EE8" w:rsidRDefault="00851EE8" w:rsidP="00851EE8">
            <w:pPr>
              <w:pStyle w:val="ListParagraph"/>
              <w:numPr>
                <w:ilvl w:val="0"/>
                <w:numId w:val="39"/>
              </w:numPr>
              <w:tabs>
                <w:tab w:val="left" w:pos="9390"/>
              </w:tabs>
              <w:spacing w:after="120"/>
              <w:ind w:right="181"/>
              <w:jc w:val="both"/>
              <w:rPr>
                <w:rFonts w:ascii="Titillium" w:hAnsi="Titillium"/>
                <w:sz w:val="22"/>
                <w:szCs w:val="22"/>
              </w:rPr>
            </w:pPr>
            <w:r>
              <w:rPr>
                <w:rFonts w:ascii="Titillium" w:hAnsi="Titillium"/>
                <w:sz w:val="22"/>
                <w:szCs w:val="22"/>
              </w:rPr>
              <w:t>If</w:t>
            </w:r>
            <w:r w:rsidR="00F14742" w:rsidRPr="00851EE8">
              <w:rPr>
                <w:rFonts w:ascii="Titillium" w:hAnsi="Titillium"/>
                <w:sz w:val="22"/>
                <w:szCs w:val="22"/>
              </w:rPr>
              <w:t xml:space="preserve"> the required level of improvement in attendance has not been achieved or sustained during the stage 1 review </w:t>
            </w:r>
            <w:r w:rsidR="00574F27" w:rsidRPr="00851EE8">
              <w:rPr>
                <w:rFonts w:ascii="Titillium" w:hAnsi="Titillium"/>
                <w:sz w:val="22"/>
                <w:szCs w:val="22"/>
              </w:rPr>
              <w:t>period</w:t>
            </w:r>
            <w:r w:rsidR="00BD06D5" w:rsidRPr="00851EE8">
              <w:rPr>
                <w:rFonts w:ascii="Titillium" w:hAnsi="Titillium"/>
                <w:sz w:val="22"/>
                <w:szCs w:val="22"/>
              </w:rPr>
              <w:t>.</w:t>
            </w:r>
          </w:p>
          <w:p w14:paraId="5C0C605A" w14:textId="77777777" w:rsidR="00F14742" w:rsidRPr="00574F27" w:rsidRDefault="00F14742" w:rsidP="00574F27">
            <w:pPr>
              <w:pStyle w:val="ListParagraph"/>
              <w:tabs>
                <w:tab w:val="left" w:pos="9390"/>
              </w:tabs>
              <w:spacing w:after="120"/>
              <w:ind w:left="460" w:right="181" w:hanging="426"/>
              <w:jc w:val="both"/>
              <w:rPr>
                <w:rFonts w:ascii="Titillium" w:hAnsi="Titillium"/>
                <w:sz w:val="16"/>
                <w:szCs w:val="16"/>
              </w:rPr>
            </w:pPr>
          </w:p>
          <w:p w14:paraId="2DFF9953" w14:textId="7B44811C" w:rsidR="00574F27" w:rsidRDefault="00F14742" w:rsidP="00574F27">
            <w:pPr>
              <w:pStyle w:val="ListParagraph"/>
              <w:numPr>
                <w:ilvl w:val="0"/>
                <w:numId w:val="3"/>
              </w:numPr>
              <w:tabs>
                <w:tab w:val="left" w:pos="9390"/>
              </w:tabs>
              <w:spacing w:after="120"/>
              <w:ind w:left="460" w:right="181" w:hanging="426"/>
              <w:jc w:val="both"/>
              <w:rPr>
                <w:rFonts w:ascii="Titillium" w:hAnsi="Titillium"/>
                <w:sz w:val="22"/>
                <w:szCs w:val="22"/>
              </w:rPr>
            </w:pPr>
            <w:r>
              <w:rPr>
                <w:rFonts w:ascii="Titillium" w:hAnsi="Titillium"/>
                <w:sz w:val="22"/>
                <w:szCs w:val="22"/>
              </w:rPr>
              <w:t>Explain that t</w:t>
            </w:r>
            <w:r w:rsidRPr="000F636D">
              <w:rPr>
                <w:rFonts w:ascii="Titillium" w:hAnsi="Titillium"/>
                <w:sz w:val="22"/>
                <w:szCs w:val="22"/>
              </w:rPr>
              <w:t xml:space="preserve">he </w:t>
            </w:r>
            <w:r>
              <w:rPr>
                <w:rFonts w:ascii="Titillium" w:hAnsi="Titillium"/>
                <w:sz w:val="22"/>
                <w:szCs w:val="22"/>
              </w:rPr>
              <w:t xml:space="preserve">aim of this </w:t>
            </w:r>
            <w:r w:rsidRPr="000F636D">
              <w:rPr>
                <w:rFonts w:ascii="Titillium" w:hAnsi="Titillium"/>
                <w:sz w:val="22"/>
                <w:szCs w:val="22"/>
              </w:rPr>
              <w:t>meeting</w:t>
            </w:r>
            <w:r>
              <w:rPr>
                <w:rFonts w:ascii="Titillium" w:hAnsi="Titillium"/>
                <w:sz w:val="22"/>
                <w:szCs w:val="22"/>
              </w:rPr>
              <w:t xml:space="preserve"> is</w:t>
            </w:r>
            <w:r w:rsidRPr="000F636D">
              <w:rPr>
                <w:rFonts w:ascii="Titillium" w:hAnsi="Titillium"/>
                <w:sz w:val="22"/>
                <w:szCs w:val="22"/>
              </w:rPr>
              <w:t xml:space="preserve"> to support the employee </w:t>
            </w:r>
            <w:r w:rsidR="0045612D">
              <w:rPr>
                <w:rFonts w:ascii="Titillium" w:hAnsi="Titillium"/>
                <w:sz w:val="22"/>
                <w:szCs w:val="22"/>
              </w:rPr>
              <w:t xml:space="preserve">to </w:t>
            </w:r>
            <w:r w:rsidRPr="000F636D">
              <w:rPr>
                <w:rFonts w:ascii="Titillium" w:hAnsi="Titillium"/>
                <w:sz w:val="22"/>
                <w:szCs w:val="22"/>
              </w:rPr>
              <w:t>reach and maintain a sufficient attendance level</w:t>
            </w:r>
            <w:r w:rsidR="00BD06D5">
              <w:rPr>
                <w:rFonts w:ascii="Titillium" w:hAnsi="Titillium"/>
                <w:sz w:val="22"/>
                <w:szCs w:val="22"/>
              </w:rPr>
              <w:t xml:space="preserve"> </w:t>
            </w:r>
            <w:r w:rsidRPr="000F636D">
              <w:rPr>
                <w:rFonts w:ascii="Titillium" w:hAnsi="Titillium"/>
                <w:sz w:val="22"/>
                <w:szCs w:val="22"/>
              </w:rPr>
              <w:t>and where relevant, to address any other related concerns.</w:t>
            </w:r>
          </w:p>
          <w:p w14:paraId="1C862757" w14:textId="77777777" w:rsidR="00574F27" w:rsidRPr="00574F27" w:rsidRDefault="00574F27" w:rsidP="00574F27">
            <w:pPr>
              <w:pStyle w:val="ListParagraph"/>
              <w:rPr>
                <w:rFonts w:ascii="Titillium" w:hAnsi="Titillium"/>
                <w:b/>
                <w:sz w:val="16"/>
                <w:szCs w:val="16"/>
              </w:rPr>
            </w:pPr>
          </w:p>
          <w:p w14:paraId="644D601B" w14:textId="617BF5B2" w:rsidR="00F14742" w:rsidRPr="00F95995" w:rsidRDefault="00F14742" w:rsidP="00574F27">
            <w:pPr>
              <w:tabs>
                <w:tab w:val="left" w:pos="9390"/>
              </w:tabs>
              <w:spacing w:after="120"/>
              <w:ind w:right="181"/>
              <w:jc w:val="both"/>
              <w:rPr>
                <w:rFonts w:ascii="Titillium" w:hAnsi="Titillium"/>
                <w:i/>
                <w:sz w:val="22"/>
                <w:szCs w:val="22"/>
              </w:rPr>
            </w:pPr>
            <w:r w:rsidRPr="00F95995">
              <w:rPr>
                <w:rFonts w:ascii="Titillium" w:hAnsi="Titillium"/>
                <w:b/>
                <w:i/>
                <w:sz w:val="22"/>
                <w:szCs w:val="22"/>
              </w:rPr>
              <w:t xml:space="preserve">The specific points to discuss with the employee will depend upon </w:t>
            </w:r>
            <w:r w:rsidR="003404FD">
              <w:rPr>
                <w:rFonts w:ascii="Titillium" w:hAnsi="Titillium"/>
                <w:b/>
                <w:i/>
                <w:sz w:val="22"/>
                <w:szCs w:val="22"/>
              </w:rPr>
              <w:t>individual circumstances but may include:</w:t>
            </w:r>
          </w:p>
          <w:p w14:paraId="076CCCC5" w14:textId="62EC75CC"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 xml:space="preserve">The reasons </w:t>
            </w:r>
            <w:r w:rsidR="00851EE8">
              <w:rPr>
                <w:rFonts w:ascii="Titillium" w:hAnsi="Titillium"/>
                <w:sz w:val="22"/>
                <w:szCs w:val="22"/>
              </w:rPr>
              <w:t>for</w:t>
            </w:r>
            <w:r>
              <w:rPr>
                <w:rFonts w:ascii="Titillium" w:hAnsi="Titillium"/>
                <w:sz w:val="22"/>
                <w:szCs w:val="22"/>
              </w:rPr>
              <w:t xml:space="preserve"> and impact of the absence giving the employee the opportunity to explain their absence and raise any mitigating circumstances.  Discuss any specific problems or underlying issues that are preventing the employee from attaining or maintaining a sufficient level of attendance.</w:t>
            </w:r>
          </w:p>
          <w:p w14:paraId="73F856B0" w14:textId="77777777" w:rsidR="00F14742" w:rsidRPr="00574F27" w:rsidRDefault="00F14742" w:rsidP="00574F27">
            <w:pPr>
              <w:pStyle w:val="ListParagraph"/>
              <w:ind w:left="460" w:right="181" w:hanging="426"/>
              <w:jc w:val="both"/>
              <w:rPr>
                <w:rFonts w:ascii="Titillium" w:hAnsi="Titillium"/>
                <w:sz w:val="16"/>
                <w:szCs w:val="16"/>
              </w:rPr>
            </w:pPr>
          </w:p>
          <w:p w14:paraId="192295D3" w14:textId="2D17B79E"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 xml:space="preserve">Explore how </w:t>
            </w:r>
            <w:r w:rsidR="00851EE8">
              <w:rPr>
                <w:rFonts w:ascii="Titillium" w:hAnsi="Titillium"/>
                <w:sz w:val="22"/>
                <w:szCs w:val="22"/>
              </w:rPr>
              <w:t xml:space="preserve">to address </w:t>
            </w:r>
            <w:r>
              <w:rPr>
                <w:rFonts w:ascii="Titillium" w:hAnsi="Titillium"/>
                <w:sz w:val="22"/>
                <w:szCs w:val="22"/>
              </w:rPr>
              <w:t>the issues and discuss any support mechanisms that may be appropriate to help the employee improve their attendance level going forward.  Consider any suggestions they offer to address the concerns.</w:t>
            </w:r>
          </w:p>
          <w:p w14:paraId="5EDA8B1B" w14:textId="77777777" w:rsidR="00F14742" w:rsidRPr="00574F27" w:rsidRDefault="00F14742" w:rsidP="00574F27">
            <w:pPr>
              <w:pStyle w:val="ListParagraph"/>
              <w:ind w:right="181" w:hanging="686"/>
              <w:rPr>
                <w:rFonts w:ascii="Titillium" w:hAnsi="Titillium"/>
                <w:sz w:val="16"/>
                <w:szCs w:val="16"/>
              </w:rPr>
            </w:pPr>
          </w:p>
          <w:p w14:paraId="01176148" w14:textId="144C9036"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 xml:space="preserve">Where the employee has been absent on a number of occasions, establish the likelihood </w:t>
            </w:r>
            <w:r w:rsidR="00574F27">
              <w:rPr>
                <w:rFonts w:ascii="Titillium" w:hAnsi="Titillium"/>
                <w:sz w:val="22"/>
                <w:szCs w:val="22"/>
              </w:rPr>
              <w:t>of further absences.</w:t>
            </w:r>
          </w:p>
          <w:p w14:paraId="78FBABCB" w14:textId="77777777" w:rsidR="00F14742" w:rsidRPr="007328A2" w:rsidRDefault="00F14742" w:rsidP="001B4526">
            <w:pPr>
              <w:pStyle w:val="ListParagraph"/>
              <w:rPr>
                <w:rFonts w:ascii="Titillium" w:hAnsi="Titillium"/>
                <w:sz w:val="16"/>
                <w:szCs w:val="16"/>
              </w:rPr>
            </w:pPr>
          </w:p>
          <w:p w14:paraId="3D2114B3" w14:textId="2577A982" w:rsidR="00F14742" w:rsidRDefault="00F14742" w:rsidP="00574F27">
            <w:pPr>
              <w:pStyle w:val="ListParagraph"/>
              <w:numPr>
                <w:ilvl w:val="0"/>
                <w:numId w:val="3"/>
              </w:numPr>
              <w:ind w:left="460" w:right="181" w:hanging="426"/>
              <w:jc w:val="both"/>
              <w:rPr>
                <w:rFonts w:ascii="Titillium" w:hAnsi="Titillium"/>
                <w:sz w:val="22"/>
                <w:szCs w:val="22"/>
              </w:rPr>
            </w:pPr>
            <w:r w:rsidRPr="005D52A1">
              <w:rPr>
                <w:rFonts w:ascii="Titillium" w:hAnsi="Titillium"/>
                <w:sz w:val="22"/>
                <w:szCs w:val="22"/>
              </w:rPr>
              <w:t>Establish if the</w:t>
            </w:r>
            <w:r>
              <w:rPr>
                <w:rFonts w:ascii="Titillium" w:hAnsi="Titillium"/>
                <w:sz w:val="22"/>
                <w:szCs w:val="22"/>
              </w:rPr>
              <w:t xml:space="preserve"> employee has</w:t>
            </w:r>
            <w:r w:rsidRPr="005D52A1">
              <w:rPr>
                <w:rFonts w:ascii="Titillium" w:hAnsi="Titillium"/>
                <w:sz w:val="22"/>
                <w:szCs w:val="22"/>
              </w:rPr>
              <w:t xml:space="preserve"> a disability that may necessitate reasonable adjustments</w:t>
            </w:r>
            <w:r w:rsidR="00574F27">
              <w:rPr>
                <w:rFonts w:ascii="Titillium" w:hAnsi="Titillium"/>
                <w:sz w:val="22"/>
                <w:szCs w:val="22"/>
              </w:rPr>
              <w:t>.</w:t>
            </w:r>
          </w:p>
          <w:p w14:paraId="3923FB0F" w14:textId="77777777" w:rsidR="00F14742" w:rsidRPr="00574F27" w:rsidRDefault="00F14742" w:rsidP="00574F27">
            <w:pPr>
              <w:pStyle w:val="ListParagraph"/>
              <w:ind w:left="460" w:right="181" w:hanging="426"/>
              <w:jc w:val="both"/>
              <w:rPr>
                <w:rFonts w:ascii="Titillium" w:hAnsi="Titillium"/>
                <w:sz w:val="16"/>
                <w:szCs w:val="16"/>
              </w:rPr>
            </w:pPr>
          </w:p>
          <w:p w14:paraId="346334BC" w14:textId="77777777" w:rsidR="00F14742" w:rsidRPr="005D52A1"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lastRenderedPageBreak/>
              <w:t>Determine if further medical advice is required.</w:t>
            </w:r>
          </w:p>
          <w:p w14:paraId="5CEAD24F" w14:textId="77777777" w:rsidR="00F14742" w:rsidRPr="00574F27" w:rsidRDefault="00F14742" w:rsidP="00574F27">
            <w:pPr>
              <w:ind w:left="460" w:right="181" w:hanging="426"/>
              <w:jc w:val="both"/>
              <w:rPr>
                <w:rFonts w:ascii="Titillium" w:hAnsi="Titillium"/>
                <w:sz w:val="16"/>
                <w:szCs w:val="16"/>
              </w:rPr>
            </w:pPr>
          </w:p>
          <w:p w14:paraId="3792FB83" w14:textId="77777777" w:rsidR="00F14742" w:rsidRPr="00682D1C" w:rsidRDefault="00F14742" w:rsidP="00574F27">
            <w:pPr>
              <w:pStyle w:val="ListParagraph"/>
              <w:numPr>
                <w:ilvl w:val="0"/>
                <w:numId w:val="3"/>
              </w:numPr>
              <w:ind w:left="460" w:right="181" w:hanging="426"/>
              <w:jc w:val="both"/>
              <w:rPr>
                <w:rFonts w:ascii="Titillium" w:hAnsi="Titillium"/>
                <w:sz w:val="22"/>
                <w:szCs w:val="22"/>
              </w:rPr>
            </w:pPr>
            <w:r w:rsidRPr="00682D1C">
              <w:rPr>
                <w:rFonts w:ascii="Titillium" w:hAnsi="Titillium"/>
                <w:sz w:val="22"/>
                <w:szCs w:val="22"/>
              </w:rPr>
              <w:t>Establish what, if any, other support measures might help to improve the employee’s health and/or attendance.  Consider the need for external support.</w:t>
            </w:r>
          </w:p>
          <w:p w14:paraId="1CC7B020" w14:textId="77777777" w:rsidR="00F14742" w:rsidRPr="00574F27" w:rsidRDefault="00F14742" w:rsidP="00574F27">
            <w:pPr>
              <w:pStyle w:val="ListParagraph"/>
              <w:ind w:left="460" w:right="181" w:hanging="426"/>
              <w:jc w:val="both"/>
              <w:rPr>
                <w:rFonts w:ascii="Titillium" w:hAnsi="Titillium"/>
                <w:sz w:val="16"/>
                <w:szCs w:val="16"/>
              </w:rPr>
            </w:pPr>
          </w:p>
          <w:p w14:paraId="33BC85CE" w14:textId="7F337D54" w:rsidR="00F14742" w:rsidRPr="00D17C3E"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Check if the employee has any further information that they wish to prov</w:t>
            </w:r>
            <w:r w:rsidR="00574F27">
              <w:rPr>
                <w:rFonts w:ascii="Titillium" w:hAnsi="Titillium"/>
                <w:sz w:val="22"/>
                <w:szCs w:val="22"/>
              </w:rPr>
              <w:t>ide or have any final questions.</w:t>
            </w:r>
          </w:p>
          <w:p w14:paraId="626602EE" w14:textId="77777777" w:rsidR="00F14742" w:rsidRPr="00574F27" w:rsidRDefault="00F14742" w:rsidP="00574F27">
            <w:pPr>
              <w:ind w:left="720" w:right="181"/>
              <w:contextualSpacing/>
              <w:jc w:val="both"/>
              <w:rPr>
                <w:rFonts w:ascii="Titillium" w:hAnsi="Titillium"/>
                <w:sz w:val="16"/>
                <w:szCs w:val="16"/>
              </w:rPr>
            </w:pPr>
          </w:p>
          <w:p w14:paraId="7E8B4F28" w14:textId="77777777" w:rsidR="00F14742" w:rsidRDefault="00F14742" w:rsidP="00574F27">
            <w:pPr>
              <w:ind w:right="181"/>
              <w:contextualSpacing/>
              <w:jc w:val="both"/>
              <w:rPr>
                <w:rFonts w:ascii="Titillium" w:hAnsi="Titillium"/>
                <w:b/>
                <w:sz w:val="22"/>
                <w:szCs w:val="22"/>
              </w:rPr>
            </w:pPr>
            <w:r w:rsidRPr="00682D1C">
              <w:rPr>
                <w:rFonts w:ascii="Titillium" w:hAnsi="Titillium"/>
                <w:b/>
                <w:sz w:val="22"/>
                <w:szCs w:val="22"/>
              </w:rPr>
              <w:t>C</w:t>
            </w:r>
            <w:r>
              <w:rPr>
                <w:rFonts w:ascii="Titillium" w:hAnsi="Titillium"/>
                <w:b/>
                <w:sz w:val="22"/>
                <w:szCs w:val="22"/>
              </w:rPr>
              <w:t>losing</w:t>
            </w:r>
            <w:r w:rsidRPr="00682D1C">
              <w:rPr>
                <w:rFonts w:ascii="Titillium" w:hAnsi="Titillium"/>
                <w:b/>
                <w:sz w:val="22"/>
                <w:szCs w:val="22"/>
              </w:rPr>
              <w:t xml:space="preserve"> the meeting</w:t>
            </w:r>
          </w:p>
          <w:p w14:paraId="4168A48C" w14:textId="77777777" w:rsidR="00F14742" w:rsidRPr="00574F27" w:rsidRDefault="00F14742" w:rsidP="00574F27">
            <w:pPr>
              <w:ind w:right="181"/>
              <w:contextualSpacing/>
              <w:jc w:val="both"/>
              <w:rPr>
                <w:rFonts w:ascii="Titillium" w:hAnsi="Titillium"/>
                <w:b/>
                <w:sz w:val="16"/>
                <w:szCs w:val="16"/>
              </w:rPr>
            </w:pPr>
          </w:p>
          <w:p w14:paraId="667D61CE" w14:textId="46A790D4"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Advise the employee that you will consider all of the information provided during the meeting in order to reach a decision.</w:t>
            </w:r>
          </w:p>
          <w:p w14:paraId="256BEE08" w14:textId="77777777" w:rsidR="00574F27" w:rsidRPr="00574F27" w:rsidRDefault="00574F27" w:rsidP="00574F27">
            <w:pPr>
              <w:pStyle w:val="ListParagraph"/>
              <w:ind w:left="460" w:right="181"/>
              <w:jc w:val="both"/>
              <w:rPr>
                <w:rFonts w:ascii="Titillium" w:hAnsi="Titillium"/>
                <w:sz w:val="16"/>
                <w:szCs w:val="16"/>
              </w:rPr>
            </w:pPr>
          </w:p>
          <w:p w14:paraId="731DF898" w14:textId="0B4FE46F"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 xml:space="preserve">Confirm with the employee that they </w:t>
            </w:r>
            <w:r w:rsidR="00851EE8">
              <w:rPr>
                <w:rFonts w:ascii="Titillium" w:hAnsi="Titillium"/>
                <w:sz w:val="22"/>
                <w:szCs w:val="22"/>
              </w:rPr>
              <w:t>will receive the</w:t>
            </w:r>
            <w:r>
              <w:rPr>
                <w:rFonts w:ascii="Titillium" w:hAnsi="Titillium"/>
                <w:sz w:val="22"/>
                <w:szCs w:val="22"/>
              </w:rPr>
              <w:t xml:space="preserve"> outcome in writing within five working days’.  If there is to be a delay to this timescale, </w:t>
            </w:r>
            <w:r w:rsidR="00851EE8">
              <w:rPr>
                <w:rFonts w:ascii="Titillium" w:hAnsi="Titillium"/>
                <w:sz w:val="22"/>
                <w:szCs w:val="22"/>
              </w:rPr>
              <w:t xml:space="preserve">you will notify the </w:t>
            </w:r>
            <w:r>
              <w:rPr>
                <w:rFonts w:ascii="Titillium" w:hAnsi="Titillium"/>
                <w:sz w:val="22"/>
                <w:szCs w:val="22"/>
              </w:rPr>
              <w:t>employee of this and the reasons for it.</w:t>
            </w:r>
          </w:p>
          <w:p w14:paraId="4E8B1937" w14:textId="7DDED975" w:rsidR="00574F27" w:rsidRPr="00574F27" w:rsidRDefault="00574F27" w:rsidP="00574F27">
            <w:pPr>
              <w:ind w:right="181"/>
              <w:jc w:val="both"/>
              <w:rPr>
                <w:rFonts w:ascii="Titillium" w:hAnsi="Titillium"/>
                <w:sz w:val="16"/>
                <w:szCs w:val="16"/>
              </w:rPr>
            </w:pPr>
          </w:p>
          <w:p w14:paraId="5FD6DA79" w14:textId="433445FE"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 xml:space="preserve">Explain to the employee if they are unhappy with the </w:t>
            </w:r>
            <w:r w:rsidR="00851EE8">
              <w:rPr>
                <w:rFonts w:ascii="Titillium" w:hAnsi="Titillium"/>
                <w:sz w:val="22"/>
                <w:szCs w:val="22"/>
              </w:rPr>
              <w:t>outcome,</w:t>
            </w:r>
            <w:r>
              <w:rPr>
                <w:rFonts w:ascii="Titillium" w:hAnsi="Titillium"/>
                <w:sz w:val="22"/>
                <w:szCs w:val="22"/>
              </w:rPr>
              <w:t xml:space="preserve"> they have the right of appeal.  Any appeal </w:t>
            </w:r>
            <w:r w:rsidR="00851EE8">
              <w:rPr>
                <w:rFonts w:ascii="Titillium" w:hAnsi="Titillium"/>
                <w:sz w:val="22"/>
                <w:szCs w:val="22"/>
              </w:rPr>
              <w:t>must be lodged</w:t>
            </w:r>
            <w:r>
              <w:rPr>
                <w:rFonts w:ascii="Titillium" w:hAnsi="Titillium"/>
                <w:sz w:val="22"/>
                <w:szCs w:val="22"/>
              </w:rPr>
              <w:t xml:space="preserve"> within ten working days’ of being notified of the decision.</w:t>
            </w:r>
          </w:p>
          <w:p w14:paraId="454CADB6" w14:textId="2E2ABF9E" w:rsidR="00574F27" w:rsidRPr="00574F27" w:rsidRDefault="00574F27" w:rsidP="00574F27">
            <w:pPr>
              <w:ind w:right="181"/>
              <w:jc w:val="both"/>
              <w:rPr>
                <w:rFonts w:ascii="Titillium" w:hAnsi="Titillium"/>
                <w:sz w:val="16"/>
                <w:szCs w:val="16"/>
              </w:rPr>
            </w:pPr>
          </w:p>
          <w:p w14:paraId="17EC47C3" w14:textId="77777777" w:rsidR="00F14742" w:rsidRDefault="00F14742" w:rsidP="00574F27">
            <w:pPr>
              <w:pStyle w:val="ListParagraph"/>
              <w:numPr>
                <w:ilvl w:val="0"/>
                <w:numId w:val="3"/>
              </w:numPr>
              <w:ind w:left="460" w:right="181" w:hanging="426"/>
              <w:jc w:val="both"/>
              <w:rPr>
                <w:rFonts w:ascii="Titillium" w:hAnsi="Titillium"/>
                <w:sz w:val="22"/>
                <w:szCs w:val="22"/>
              </w:rPr>
            </w:pPr>
            <w:r>
              <w:rPr>
                <w:rFonts w:ascii="Titillium" w:hAnsi="Titillium"/>
                <w:sz w:val="22"/>
                <w:szCs w:val="22"/>
              </w:rPr>
              <w:t>Close the meeting and thank all parties for attending.</w:t>
            </w:r>
          </w:p>
          <w:p w14:paraId="1612027D" w14:textId="7DAD834B" w:rsidR="00F14742" w:rsidRPr="008C7EF6" w:rsidRDefault="00F14742" w:rsidP="0092572A">
            <w:pPr>
              <w:ind w:right="-23"/>
              <w:jc w:val="both"/>
              <w:rPr>
                <w:rFonts w:ascii="Titillium" w:hAnsi="Titillium"/>
                <w:b/>
                <w:sz w:val="20"/>
                <w:szCs w:val="20"/>
              </w:rPr>
            </w:pPr>
          </w:p>
        </w:tc>
      </w:tr>
    </w:tbl>
    <w:p w14:paraId="0C30A244" w14:textId="03CBB82C" w:rsidR="00BC325F" w:rsidRDefault="00BC325F" w:rsidP="00B866B6">
      <w:pPr>
        <w:jc w:val="both"/>
        <w:rPr>
          <w:rFonts w:ascii="Titillium" w:hAnsi="Titillium"/>
          <w:sz w:val="22"/>
          <w:szCs w:val="22"/>
        </w:rPr>
      </w:pPr>
    </w:p>
    <w:p w14:paraId="39652782" w14:textId="4EAC83DA" w:rsidR="00BC325F" w:rsidRDefault="00BC325F" w:rsidP="00B866B6">
      <w:pPr>
        <w:jc w:val="both"/>
        <w:rPr>
          <w:rFonts w:ascii="Titillium" w:hAnsi="Titillium"/>
          <w:sz w:val="22"/>
          <w:szCs w:val="22"/>
        </w:rPr>
      </w:pPr>
    </w:p>
    <w:p w14:paraId="4B4B185D" w14:textId="4315B32F" w:rsidR="00574F27" w:rsidRDefault="00574F27" w:rsidP="00B866B6">
      <w:pPr>
        <w:jc w:val="both"/>
        <w:rPr>
          <w:rFonts w:ascii="Titillium" w:hAnsi="Titillium"/>
          <w:sz w:val="22"/>
          <w:szCs w:val="22"/>
        </w:rPr>
      </w:pPr>
    </w:p>
    <w:p w14:paraId="3287E086" w14:textId="1C417828" w:rsidR="00574F27" w:rsidRDefault="00574F27" w:rsidP="00B866B6">
      <w:pPr>
        <w:jc w:val="both"/>
        <w:rPr>
          <w:rFonts w:ascii="Titillium" w:hAnsi="Titillium"/>
          <w:sz w:val="22"/>
          <w:szCs w:val="22"/>
        </w:rPr>
      </w:pPr>
    </w:p>
    <w:p w14:paraId="16AB61FD" w14:textId="386C050A" w:rsidR="00574F27" w:rsidRDefault="00574F27" w:rsidP="00B866B6">
      <w:pPr>
        <w:jc w:val="both"/>
        <w:rPr>
          <w:rFonts w:ascii="Titillium" w:hAnsi="Titillium"/>
          <w:sz w:val="22"/>
          <w:szCs w:val="22"/>
        </w:rPr>
      </w:pPr>
    </w:p>
    <w:p w14:paraId="230A1EEF" w14:textId="3904CC0D" w:rsidR="00574F27" w:rsidRDefault="00574F27" w:rsidP="00B866B6">
      <w:pPr>
        <w:jc w:val="both"/>
        <w:rPr>
          <w:rFonts w:ascii="Titillium" w:hAnsi="Titillium"/>
          <w:sz w:val="22"/>
          <w:szCs w:val="22"/>
        </w:rPr>
      </w:pPr>
    </w:p>
    <w:p w14:paraId="0814F168" w14:textId="68A56624" w:rsidR="00574F27" w:rsidRDefault="00574F27" w:rsidP="00B866B6">
      <w:pPr>
        <w:jc w:val="both"/>
        <w:rPr>
          <w:rFonts w:ascii="Titillium" w:hAnsi="Titillium"/>
          <w:sz w:val="22"/>
          <w:szCs w:val="22"/>
        </w:rPr>
      </w:pPr>
    </w:p>
    <w:p w14:paraId="2C4C7322" w14:textId="76A972F4" w:rsidR="00574F27" w:rsidRDefault="00574F27" w:rsidP="00B866B6">
      <w:pPr>
        <w:jc w:val="both"/>
        <w:rPr>
          <w:rFonts w:ascii="Titillium" w:hAnsi="Titillium"/>
          <w:sz w:val="22"/>
          <w:szCs w:val="22"/>
        </w:rPr>
      </w:pPr>
    </w:p>
    <w:p w14:paraId="5DABF48C" w14:textId="79646BE3" w:rsidR="00574F27" w:rsidRDefault="00574F27" w:rsidP="00B866B6">
      <w:pPr>
        <w:jc w:val="both"/>
        <w:rPr>
          <w:rFonts w:ascii="Titillium" w:hAnsi="Titillium"/>
          <w:sz w:val="22"/>
          <w:szCs w:val="22"/>
        </w:rPr>
      </w:pPr>
    </w:p>
    <w:p w14:paraId="1C8BCBEB" w14:textId="50F6AEA0" w:rsidR="00574F27" w:rsidRDefault="00574F27" w:rsidP="00B866B6">
      <w:pPr>
        <w:jc w:val="both"/>
        <w:rPr>
          <w:rFonts w:ascii="Titillium" w:hAnsi="Titillium"/>
          <w:sz w:val="22"/>
          <w:szCs w:val="22"/>
        </w:rPr>
      </w:pPr>
    </w:p>
    <w:p w14:paraId="22961535" w14:textId="146F9977" w:rsidR="00574F27" w:rsidRDefault="00574F27" w:rsidP="00B866B6">
      <w:pPr>
        <w:jc w:val="both"/>
        <w:rPr>
          <w:rFonts w:ascii="Titillium" w:hAnsi="Titillium"/>
          <w:sz w:val="22"/>
          <w:szCs w:val="22"/>
        </w:rPr>
      </w:pPr>
    </w:p>
    <w:p w14:paraId="185F188A" w14:textId="77777777" w:rsidR="00574F27" w:rsidRDefault="00574F27" w:rsidP="00B866B6">
      <w:pPr>
        <w:jc w:val="both"/>
        <w:rPr>
          <w:rFonts w:ascii="Titillium" w:hAnsi="Titillium"/>
          <w:sz w:val="22"/>
          <w:szCs w:val="22"/>
        </w:rPr>
      </w:pPr>
    </w:p>
    <w:p w14:paraId="3BB6EBDE" w14:textId="1F6C3CE4" w:rsidR="00124A0F" w:rsidRDefault="00124A0F" w:rsidP="00B866B6">
      <w:pPr>
        <w:jc w:val="both"/>
        <w:rPr>
          <w:rFonts w:ascii="Titillium" w:hAnsi="Titillium"/>
          <w:sz w:val="22"/>
          <w:szCs w:val="22"/>
        </w:rPr>
      </w:pPr>
    </w:p>
    <w:p w14:paraId="1668B94B" w14:textId="77777777" w:rsidR="00124A0F" w:rsidRDefault="00124A0F" w:rsidP="00B866B6">
      <w:pPr>
        <w:jc w:val="both"/>
        <w:rPr>
          <w:rFonts w:ascii="Titillium" w:hAnsi="Titillium"/>
          <w:sz w:val="22"/>
          <w:szCs w:val="22"/>
        </w:rPr>
      </w:pPr>
    </w:p>
    <w:p w14:paraId="3A7F9835" w14:textId="77777777" w:rsidR="00BD06D5" w:rsidRDefault="00BD06D5" w:rsidP="00DA614E">
      <w:pPr>
        <w:shd w:val="clear" w:color="auto" w:fill="FFFFFF"/>
        <w:spacing w:before="100" w:beforeAutospacing="1" w:after="180"/>
        <w:ind w:left="-142"/>
        <w:jc w:val="both"/>
        <w:rPr>
          <w:rFonts w:ascii="Titillium" w:hAnsi="Titillium"/>
          <w:b/>
          <w:color w:val="579FBB"/>
          <w:sz w:val="32"/>
          <w:szCs w:val="32"/>
          <w:lang w:eastAsia="en-GB"/>
        </w:rPr>
      </w:pPr>
      <w:bookmarkStart w:id="0" w:name="_GoBack"/>
      <w:bookmarkEnd w:id="0"/>
    </w:p>
    <w:p w14:paraId="76B0E123" w14:textId="01280538" w:rsidR="00BD06D5" w:rsidRDefault="00BD06D5" w:rsidP="00DA614E">
      <w:pPr>
        <w:shd w:val="clear" w:color="auto" w:fill="FFFFFF"/>
        <w:spacing w:before="100" w:beforeAutospacing="1" w:after="180"/>
        <w:ind w:left="-142"/>
        <w:jc w:val="both"/>
        <w:rPr>
          <w:rFonts w:ascii="Titillium" w:hAnsi="Titillium"/>
          <w:b/>
          <w:color w:val="579FBB"/>
          <w:sz w:val="32"/>
          <w:szCs w:val="32"/>
          <w:lang w:eastAsia="en-GB"/>
        </w:rPr>
      </w:pPr>
    </w:p>
    <w:p w14:paraId="775CE0B9" w14:textId="77777777" w:rsidR="00216E5E" w:rsidRDefault="00216E5E" w:rsidP="00DA614E">
      <w:pPr>
        <w:shd w:val="clear" w:color="auto" w:fill="FFFFFF"/>
        <w:spacing w:before="100" w:beforeAutospacing="1" w:after="180"/>
        <w:ind w:left="-142"/>
        <w:jc w:val="both"/>
        <w:rPr>
          <w:rFonts w:ascii="Titillium" w:hAnsi="Titillium"/>
          <w:b/>
          <w:color w:val="579FBB"/>
          <w:sz w:val="32"/>
          <w:szCs w:val="32"/>
          <w:lang w:eastAsia="en-GB"/>
        </w:rPr>
      </w:pPr>
    </w:p>
    <w:sectPr w:rsidR="00216E5E" w:rsidSect="00D22342">
      <w:headerReference w:type="even" r:id="rId7"/>
      <w:headerReference w:type="default" r:id="rId8"/>
      <w:footerReference w:type="default" r:id="rId9"/>
      <w:headerReference w:type="first" r:id="rId10"/>
      <w:pgSz w:w="11900" w:h="16820"/>
      <w:pgMar w:top="3119" w:right="985"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91C9" w14:textId="77777777" w:rsidR="00570AD6" w:rsidRDefault="00570AD6">
      <w:r>
        <w:separator/>
      </w:r>
    </w:p>
  </w:endnote>
  <w:endnote w:type="continuationSeparator" w:id="0">
    <w:p w14:paraId="251A3D3D" w14:textId="77777777" w:rsidR="00570AD6" w:rsidRDefault="005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3811" w14:textId="32FB9EC5" w:rsidR="00570AD6" w:rsidRPr="001154AF" w:rsidRDefault="00570AD6" w:rsidP="001154AF">
    <w:pPr>
      <w:pStyle w:val="Footer"/>
      <w:jc w:val="center"/>
      <w:rPr>
        <w:rFonts w:ascii="Titillium" w:hAnsi="Titillium"/>
        <w:sz w:val="22"/>
        <w:szCs w:val="22"/>
      </w:rPr>
    </w:pPr>
  </w:p>
  <w:p w14:paraId="0DA4B27E" w14:textId="77777777" w:rsidR="00570AD6" w:rsidRPr="004B6014" w:rsidRDefault="00570AD6" w:rsidP="009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36C7" w14:textId="77777777" w:rsidR="00570AD6" w:rsidRDefault="00570AD6">
      <w:r>
        <w:separator/>
      </w:r>
    </w:p>
  </w:footnote>
  <w:footnote w:type="continuationSeparator" w:id="0">
    <w:p w14:paraId="789D52B0" w14:textId="77777777" w:rsidR="00570AD6" w:rsidRDefault="0057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76ED" w14:textId="77777777" w:rsidR="00570AD6" w:rsidRDefault="00216E5E">
    <w:pPr>
      <w:pStyle w:val="Header"/>
    </w:pPr>
    <w:sdt>
      <w:sdtPr>
        <w:id w:val="-2134159414"/>
        <w:temporary/>
        <w:showingPlcHdr/>
      </w:sdtPr>
      <w:sdtEndPr/>
      <w:sdtContent>
        <w:r w:rsidR="00570AD6">
          <w:t>[Type text]</w:t>
        </w:r>
      </w:sdtContent>
    </w:sdt>
    <w:r w:rsidR="00570AD6">
      <w:ptab w:relativeTo="margin" w:alignment="center" w:leader="none"/>
    </w:r>
    <w:sdt>
      <w:sdtPr>
        <w:id w:val="1589972152"/>
        <w:temporary/>
        <w:showingPlcHdr/>
      </w:sdtPr>
      <w:sdtEndPr/>
      <w:sdtContent>
        <w:r w:rsidR="00570AD6">
          <w:t>[Type text]</w:t>
        </w:r>
      </w:sdtContent>
    </w:sdt>
    <w:r w:rsidR="00570AD6">
      <w:ptab w:relativeTo="margin" w:alignment="right" w:leader="none"/>
    </w:r>
    <w:sdt>
      <w:sdtPr>
        <w:id w:val="1270279319"/>
        <w:temporary/>
        <w:showingPlcHdr/>
      </w:sdtPr>
      <w:sdtEndPr/>
      <w:sdtContent>
        <w:r w:rsidR="00570AD6">
          <w:t>[Type text]</w:t>
        </w:r>
      </w:sdtContent>
    </w:sdt>
  </w:p>
  <w:p w14:paraId="66F43424" w14:textId="77777777" w:rsidR="00570AD6" w:rsidRDefault="0057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C7AF" w14:textId="77777777" w:rsidR="00570AD6" w:rsidRPr="00640328" w:rsidRDefault="00570AD6" w:rsidP="009F2A5A">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4EDF7C7E" wp14:editId="6EB7D64C">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7955232" w14:textId="77777777" w:rsidR="00570AD6" w:rsidRDefault="00570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B97" w14:textId="23E4AFEB" w:rsidR="00570AD6" w:rsidRDefault="00570AD6">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1DA50A5D" wp14:editId="5F8B42DD">
          <wp:simplePos x="0" y="0"/>
          <wp:positionH relativeFrom="page">
            <wp:posOffset>-3810</wp:posOffset>
          </wp:positionH>
          <wp:positionV relativeFrom="page">
            <wp:posOffset>20320</wp:posOffset>
          </wp:positionV>
          <wp:extent cx="7559675" cy="19481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3AB63B2"/>
    <w:multiLevelType w:val="hybridMultilevel"/>
    <w:tmpl w:val="E09428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615E"/>
    <w:multiLevelType w:val="hybridMultilevel"/>
    <w:tmpl w:val="5F7EF9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767"/>
    <w:multiLevelType w:val="hybridMultilevel"/>
    <w:tmpl w:val="75B04C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C92"/>
    <w:multiLevelType w:val="hybridMultilevel"/>
    <w:tmpl w:val="2F6E0A9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41"/>
    <w:multiLevelType w:val="hybridMultilevel"/>
    <w:tmpl w:val="6F0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93846"/>
    <w:multiLevelType w:val="hybridMultilevel"/>
    <w:tmpl w:val="24F659E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76BCE"/>
    <w:multiLevelType w:val="hybridMultilevel"/>
    <w:tmpl w:val="EDCAE0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D67"/>
    <w:multiLevelType w:val="hybridMultilevel"/>
    <w:tmpl w:val="3ED268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BC"/>
    <w:multiLevelType w:val="hybridMultilevel"/>
    <w:tmpl w:val="9E98B8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8D65424"/>
    <w:multiLevelType w:val="hybridMultilevel"/>
    <w:tmpl w:val="5BB82E1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A45AE"/>
    <w:multiLevelType w:val="hybridMultilevel"/>
    <w:tmpl w:val="AAD2A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BE1D11"/>
    <w:multiLevelType w:val="hybridMultilevel"/>
    <w:tmpl w:val="AE6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A73EC"/>
    <w:multiLevelType w:val="hybridMultilevel"/>
    <w:tmpl w:val="082A736A"/>
    <w:lvl w:ilvl="0" w:tplc="31363C20">
      <w:start w:val="1"/>
      <w:numFmt w:val="bullet"/>
      <w:lvlText w:val=""/>
      <w:lvlPicBulletId w:val="0"/>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36C43D63"/>
    <w:multiLevelType w:val="hybridMultilevel"/>
    <w:tmpl w:val="94FC26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77B"/>
    <w:multiLevelType w:val="hybridMultilevel"/>
    <w:tmpl w:val="DA184B9E"/>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9D43004"/>
    <w:multiLevelType w:val="hybridMultilevel"/>
    <w:tmpl w:val="6BF64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A60C0"/>
    <w:multiLevelType w:val="hybridMultilevel"/>
    <w:tmpl w:val="DD4AE6A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4612"/>
    <w:multiLevelType w:val="hybridMultilevel"/>
    <w:tmpl w:val="AD8C5C8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6FE7"/>
    <w:multiLevelType w:val="hybridMultilevel"/>
    <w:tmpl w:val="6D3C1A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40E8"/>
    <w:multiLevelType w:val="multilevel"/>
    <w:tmpl w:val="7CDA44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55FE0"/>
    <w:multiLevelType w:val="hybridMultilevel"/>
    <w:tmpl w:val="9CEE028E"/>
    <w:lvl w:ilvl="0" w:tplc="31363C20">
      <w:start w:val="1"/>
      <w:numFmt w:val="bullet"/>
      <w:lvlText w:val=""/>
      <w:lvlPicBulletId w:val="0"/>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4" w15:restartNumberingAfterBreak="0">
    <w:nsid w:val="51934962"/>
    <w:multiLevelType w:val="hybridMultilevel"/>
    <w:tmpl w:val="FEBAB82A"/>
    <w:lvl w:ilvl="0" w:tplc="31363C20">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53733633"/>
    <w:multiLevelType w:val="multilevel"/>
    <w:tmpl w:val="0E9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51D79"/>
    <w:multiLevelType w:val="hybridMultilevel"/>
    <w:tmpl w:val="DCAAEFCC"/>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337545"/>
    <w:multiLevelType w:val="hybridMultilevel"/>
    <w:tmpl w:val="484AB9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B599C"/>
    <w:multiLevelType w:val="hybridMultilevel"/>
    <w:tmpl w:val="1590A716"/>
    <w:lvl w:ilvl="0" w:tplc="47CAA1B4">
      <w:start w:val="26"/>
      <w:numFmt w:val="bullet"/>
      <w:lvlText w:val="-"/>
      <w:lvlJc w:val="left"/>
      <w:pPr>
        <w:ind w:left="820" w:hanging="360"/>
      </w:pPr>
      <w:rPr>
        <w:rFonts w:ascii="Titillium" w:eastAsia="Times New Roman" w:hAnsi="Titillium"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612D52C2"/>
    <w:multiLevelType w:val="hybridMultilevel"/>
    <w:tmpl w:val="BC047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16B34"/>
    <w:multiLevelType w:val="hybridMultilevel"/>
    <w:tmpl w:val="F5E2A9F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B2B0C"/>
    <w:multiLevelType w:val="hybridMultilevel"/>
    <w:tmpl w:val="34D89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951E5"/>
    <w:multiLevelType w:val="hybridMultilevel"/>
    <w:tmpl w:val="18F26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489"/>
    <w:multiLevelType w:val="hybridMultilevel"/>
    <w:tmpl w:val="33F49B44"/>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6D104404"/>
    <w:multiLevelType w:val="hybridMultilevel"/>
    <w:tmpl w:val="B1B867F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86F08"/>
    <w:multiLevelType w:val="hybridMultilevel"/>
    <w:tmpl w:val="A33CBE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0273A"/>
    <w:multiLevelType w:val="multilevel"/>
    <w:tmpl w:val="4C9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0140C"/>
    <w:multiLevelType w:val="hybridMultilevel"/>
    <w:tmpl w:val="827C33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D5316"/>
    <w:multiLevelType w:val="hybridMultilevel"/>
    <w:tmpl w:val="7C7639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4"/>
  </w:num>
  <w:num w:numId="4">
    <w:abstractNumId w:val="25"/>
  </w:num>
  <w:num w:numId="5">
    <w:abstractNumId w:val="36"/>
  </w:num>
  <w:num w:numId="6">
    <w:abstractNumId w:val="5"/>
  </w:num>
  <w:num w:numId="7">
    <w:abstractNumId w:val="31"/>
  </w:num>
  <w:num w:numId="8">
    <w:abstractNumId w:val="35"/>
  </w:num>
  <w:num w:numId="9">
    <w:abstractNumId w:val="1"/>
  </w:num>
  <w:num w:numId="10">
    <w:abstractNumId w:val="10"/>
  </w:num>
  <w:num w:numId="11">
    <w:abstractNumId w:val="33"/>
  </w:num>
  <w:num w:numId="12">
    <w:abstractNumId w:val="24"/>
  </w:num>
  <w:num w:numId="13">
    <w:abstractNumId w:val="4"/>
  </w:num>
  <w:num w:numId="14">
    <w:abstractNumId w:val="17"/>
  </w:num>
  <w:num w:numId="15">
    <w:abstractNumId w:val="21"/>
  </w:num>
  <w:num w:numId="16">
    <w:abstractNumId w:val="15"/>
  </w:num>
  <w:num w:numId="17">
    <w:abstractNumId w:val="32"/>
  </w:num>
  <w:num w:numId="18">
    <w:abstractNumId w:val="22"/>
  </w:num>
  <w:num w:numId="19">
    <w:abstractNumId w:val="9"/>
  </w:num>
  <w:num w:numId="20">
    <w:abstractNumId w:val="7"/>
  </w:num>
  <w:num w:numId="21">
    <w:abstractNumId w:val="20"/>
  </w:num>
  <w:num w:numId="22">
    <w:abstractNumId w:val="38"/>
  </w:num>
  <w:num w:numId="23">
    <w:abstractNumId w:val="30"/>
  </w:num>
  <w:num w:numId="24">
    <w:abstractNumId w:val="6"/>
  </w:num>
  <w:num w:numId="25">
    <w:abstractNumId w:val="13"/>
  </w:num>
  <w:num w:numId="26">
    <w:abstractNumId w:val="12"/>
  </w:num>
  <w:num w:numId="27">
    <w:abstractNumId w:val="3"/>
  </w:num>
  <w:num w:numId="28">
    <w:abstractNumId w:val="14"/>
  </w:num>
  <w:num w:numId="29">
    <w:abstractNumId w:val="27"/>
  </w:num>
  <w:num w:numId="30">
    <w:abstractNumId w:val="16"/>
  </w:num>
  <w:num w:numId="31">
    <w:abstractNumId w:val="2"/>
  </w:num>
  <w:num w:numId="32">
    <w:abstractNumId w:val="19"/>
  </w:num>
  <w:num w:numId="33">
    <w:abstractNumId w:val="37"/>
  </w:num>
  <w:num w:numId="34">
    <w:abstractNumId w:val="0"/>
  </w:num>
  <w:num w:numId="35">
    <w:abstractNumId w:val="11"/>
  </w:num>
  <w:num w:numId="36">
    <w:abstractNumId w:val="29"/>
  </w:num>
  <w:num w:numId="37">
    <w:abstractNumId w:val="23"/>
  </w:num>
  <w:num w:numId="38">
    <w:abstractNumId w:val="18"/>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6E"/>
    <w:rsid w:val="00004910"/>
    <w:rsid w:val="00011563"/>
    <w:rsid w:val="00012284"/>
    <w:rsid w:val="00013533"/>
    <w:rsid w:val="00015AA8"/>
    <w:rsid w:val="0002620B"/>
    <w:rsid w:val="00026EB7"/>
    <w:rsid w:val="00030958"/>
    <w:rsid w:val="0004306A"/>
    <w:rsid w:val="00053C4F"/>
    <w:rsid w:val="00054044"/>
    <w:rsid w:val="00060F87"/>
    <w:rsid w:val="000653B8"/>
    <w:rsid w:val="00065AC9"/>
    <w:rsid w:val="00067833"/>
    <w:rsid w:val="00067EC9"/>
    <w:rsid w:val="000712C9"/>
    <w:rsid w:val="0007544C"/>
    <w:rsid w:val="000757EE"/>
    <w:rsid w:val="00082310"/>
    <w:rsid w:val="0008684C"/>
    <w:rsid w:val="00093374"/>
    <w:rsid w:val="00095A45"/>
    <w:rsid w:val="0009718C"/>
    <w:rsid w:val="000974C1"/>
    <w:rsid w:val="000A08CC"/>
    <w:rsid w:val="000A23C3"/>
    <w:rsid w:val="000B2FDE"/>
    <w:rsid w:val="000B5B84"/>
    <w:rsid w:val="000B7F1F"/>
    <w:rsid w:val="000C17C1"/>
    <w:rsid w:val="000C4042"/>
    <w:rsid w:val="000C6FAB"/>
    <w:rsid w:val="000E3F90"/>
    <w:rsid w:val="000F636D"/>
    <w:rsid w:val="001010BB"/>
    <w:rsid w:val="00105C63"/>
    <w:rsid w:val="00115287"/>
    <w:rsid w:val="001154AF"/>
    <w:rsid w:val="00115F3A"/>
    <w:rsid w:val="0011787D"/>
    <w:rsid w:val="00124680"/>
    <w:rsid w:val="00124A0F"/>
    <w:rsid w:val="001260D8"/>
    <w:rsid w:val="00157079"/>
    <w:rsid w:val="00165850"/>
    <w:rsid w:val="00167068"/>
    <w:rsid w:val="00167807"/>
    <w:rsid w:val="00182739"/>
    <w:rsid w:val="00195579"/>
    <w:rsid w:val="00196D97"/>
    <w:rsid w:val="001973D6"/>
    <w:rsid w:val="001A3C41"/>
    <w:rsid w:val="001B1ABC"/>
    <w:rsid w:val="001B4526"/>
    <w:rsid w:val="001C20AD"/>
    <w:rsid w:val="001C65B7"/>
    <w:rsid w:val="001C7C60"/>
    <w:rsid w:val="001D6B56"/>
    <w:rsid w:val="001F12F4"/>
    <w:rsid w:val="0020131C"/>
    <w:rsid w:val="00204AF9"/>
    <w:rsid w:val="00204C9F"/>
    <w:rsid w:val="00212F0A"/>
    <w:rsid w:val="002155CA"/>
    <w:rsid w:val="00216E5E"/>
    <w:rsid w:val="00233AC2"/>
    <w:rsid w:val="00245A5C"/>
    <w:rsid w:val="00253540"/>
    <w:rsid w:val="0025418A"/>
    <w:rsid w:val="00261191"/>
    <w:rsid w:val="002776AA"/>
    <w:rsid w:val="002807B1"/>
    <w:rsid w:val="0028432B"/>
    <w:rsid w:val="00294576"/>
    <w:rsid w:val="00294D14"/>
    <w:rsid w:val="002A6A0C"/>
    <w:rsid w:val="002A6D39"/>
    <w:rsid w:val="002B087F"/>
    <w:rsid w:val="002C4166"/>
    <w:rsid w:val="002D7B84"/>
    <w:rsid w:val="002E133B"/>
    <w:rsid w:val="002F68D5"/>
    <w:rsid w:val="00302DB7"/>
    <w:rsid w:val="00313303"/>
    <w:rsid w:val="00316EE4"/>
    <w:rsid w:val="0032049B"/>
    <w:rsid w:val="0032350B"/>
    <w:rsid w:val="00327375"/>
    <w:rsid w:val="00335783"/>
    <w:rsid w:val="003404FD"/>
    <w:rsid w:val="003434C3"/>
    <w:rsid w:val="003436F5"/>
    <w:rsid w:val="0036300F"/>
    <w:rsid w:val="00364CEF"/>
    <w:rsid w:val="003A1C96"/>
    <w:rsid w:val="003B1C90"/>
    <w:rsid w:val="003B5D6A"/>
    <w:rsid w:val="003B62E9"/>
    <w:rsid w:val="003C01F3"/>
    <w:rsid w:val="003C04AE"/>
    <w:rsid w:val="003C0B26"/>
    <w:rsid w:val="003D2FFA"/>
    <w:rsid w:val="003D4EFB"/>
    <w:rsid w:val="003E5801"/>
    <w:rsid w:val="003E6EC7"/>
    <w:rsid w:val="003F1142"/>
    <w:rsid w:val="003F1919"/>
    <w:rsid w:val="003F31F4"/>
    <w:rsid w:val="0040265E"/>
    <w:rsid w:val="00403EB1"/>
    <w:rsid w:val="004144B0"/>
    <w:rsid w:val="00414B30"/>
    <w:rsid w:val="00415286"/>
    <w:rsid w:val="004213C7"/>
    <w:rsid w:val="004220ED"/>
    <w:rsid w:val="00426717"/>
    <w:rsid w:val="0043165F"/>
    <w:rsid w:val="00436021"/>
    <w:rsid w:val="00451C53"/>
    <w:rsid w:val="004552C2"/>
    <w:rsid w:val="0045612D"/>
    <w:rsid w:val="004636F4"/>
    <w:rsid w:val="00470B1B"/>
    <w:rsid w:val="0047564E"/>
    <w:rsid w:val="00480CCC"/>
    <w:rsid w:val="0048148A"/>
    <w:rsid w:val="004825BB"/>
    <w:rsid w:val="00493468"/>
    <w:rsid w:val="0049687A"/>
    <w:rsid w:val="00497605"/>
    <w:rsid w:val="004A1C1B"/>
    <w:rsid w:val="004A7F2F"/>
    <w:rsid w:val="004C3769"/>
    <w:rsid w:val="004D2A21"/>
    <w:rsid w:val="004E30B9"/>
    <w:rsid w:val="00512838"/>
    <w:rsid w:val="005153D8"/>
    <w:rsid w:val="005154F1"/>
    <w:rsid w:val="00521A84"/>
    <w:rsid w:val="00521D9F"/>
    <w:rsid w:val="00521F9D"/>
    <w:rsid w:val="005233A4"/>
    <w:rsid w:val="005308AD"/>
    <w:rsid w:val="005406CB"/>
    <w:rsid w:val="00544364"/>
    <w:rsid w:val="0054449D"/>
    <w:rsid w:val="005510AC"/>
    <w:rsid w:val="00567D39"/>
    <w:rsid w:val="00570AD6"/>
    <w:rsid w:val="00574F27"/>
    <w:rsid w:val="005765DC"/>
    <w:rsid w:val="005906D5"/>
    <w:rsid w:val="0059242E"/>
    <w:rsid w:val="00597616"/>
    <w:rsid w:val="005A54D1"/>
    <w:rsid w:val="005B2B2C"/>
    <w:rsid w:val="005B379E"/>
    <w:rsid w:val="005B5211"/>
    <w:rsid w:val="005B6E86"/>
    <w:rsid w:val="005B7502"/>
    <w:rsid w:val="005C7507"/>
    <w:rsid w:val="005D52A1"/>
    <w:rsid w:val="005D61E3"/>
    <w:rsid w:val="005D667F"/>
    <w:rsid w:val="005E3A20"/>
    <w:rsid w:val="005E562C"/>
    <w:rsid w:val="005E7B10"/>
    <w:rsid w:val="005F6467"/>
    <w:rsid w:val="005F7299"/>
    <w:rsid w:val="0060388F"/>
    <w:rsid w:val="006063FF"/>
    <w:rsid w:val="0062292B"/>
    <w:rsid w:val="00627EBD"/>
    <w:rsid w:val="00632EC8"/>
    <w:rsid w:val="00633CE0"/>
    <w:rsid w:val="006347CC"/>
    <w:rsid w:val="00651B21"/>
    <w:rsid w:val="006524B3"/>
    <w:rsid w:val="00653E26"/>
    <w:rsid w:val="006547E0"/>
    <w:rsid w:val="006609F2"/>
    <w:rsid w:val="006711DD"/>
    <w:rsid w:val="006746D8"/>
    <w:rsid w:val="00682D1C"/>
    <w:rsid w:val="006977E8"/>
    <w:rsid w:val="006A2D15"/>
    <w:rsid w:val="006B6FAA"/>
    <w:rsid w:val="006C0377"/>
    <w:rsid w:val="006C3CAB"/>
    <w:rsid w:val="006C7EBA"/>
    <w:rsid w:val="006E6928"/>
    <w:rsid w:val="006E79C3"/>
    <w:rsid w:val="006E7F76"/>
    <w:rsid w:val="006F353D"/>
    <w:rsid w:val="006F4655"/>
    <w:rsid w:val="00702001"/>
    <w:rsid w:val="0072228A"/>
    <w:rsid w:val="007328A2"/>
    <w:rsid w:val="007335FB"/>
    <w:rsid w:val="00736DBD"/>
    <w:rsid w:val="00744BEF"/>
    <w:rsid w:val="00750776"/>
    <w:rsid w:val="00751191"/>
    <w:rsid w:val="00771A03"/>
    <w:rsid w:val="00771C6E"/>
    <w:rsid w:val="00777CFB"/>
    <w:rsid w:val="007A463F"/>
    <w:rsid w:val="007B5696"/>
    <w:rsid w:val="007C04ED"/>
    <w:rsid w:val="007C2663"/>
    <w:rsid w:val="007C268C"/>
    <w:rsid w:val="007D281E"/>
    <w:rsid w:val="007D28E4"/>
    <w:rsid w:val="007D34A4"/>
    <w:rsid w:val="007D5961"/>
    <w:rsid w:val="007E0A22"/>
    <w:rsid w:val="007E3D0D"/>
    <w:rsid w:val="007E7687"/>
    <w:rsid w:val="008001AD"/>
    <w:rsid w:val="008009EC"/>
    <w:rsid w:val="00801809"/>
    <w:rsid w:val="00821D76"/>
    <w:rsid w:val="00824118"/>
    <w:rsid w:val="00825A51"/>
    <w:rsid w:val="00831935"/>
    <w:rsid w:val="00831AD6"/>
    <w:rsid w:val="00832CF0"/>
    <w:rsid w:val="00842C61"/>
    <w:rsid w:val="008434C5"/>
    <w:rsid w:val="00844846"/>
    <w:rsid w:val="0085062D"/>
    <w:rsid w:val="00851C06"/>
    <w:rsid w:val="00851EE8"/>
    <w:rsid w:val="00860485"/>
    <w:rsid w:val="0086722B"/>
    <w:rsid w:val="00875DE3"/>
    <w:rsid w:val="008764CE"/>
    <w:rsid w:val="008767D0"/>
    <w:rsid w:val="008768DB"/>
    <w:rsid w:val="00884400"/>
    <w:rsid w:val="008921A7"/>
    <w:rsid w:val="008A229F"/>
    <w:rsid w:val="008B13F2"/>
    <w:rsid w:val="008B3FC0"/>
    <w:rsid w:val="008C3309"/>
    <w:rsid w:val="008C3843"/>
    <w:rsid w:val="008C5D9D"/>
    <w:rsid w:val="008D073E"/>
    <w:rsid w:val="008D0ED2"/>
    <w:rsid w:val="008E4916"/>
    <w:rsid w:val="008E74F4"/>
    <w:rsid w:val="008F38FF"/>
    <w:rsid w:val="00903A40"/>
    <w:rsid w:val="00921D2F"/>
    <w:rsid w:val="0092572A"/>
    <w:rsid w:val="00934800"/>
    <w:rsid w:val="0095095D"/>
    <w:rsid w:val="00953825"/>
    <w:rsid w:val="00965D39"/>
    <w:rsid w:val="00966753"/>
    <w:rsid w:val="00972FA9"/>
    <w:rsid w:val="00973C24"/>
    <w:rsid w:val="009849D0"/>
    <w:rsid w:val="00992852"/>
    <w:rsid w:val="00996E9E"/>
    <w:rsid w:val="009A186B"/>
    <w:rsid w:val="009A4D2C"/>
    <w:rsid w:val="009B366B"/>
    <w:rsid w:val="009B40FA"/>
    <w:rsid w:val="009C34CA"/>
    <w:rsid w:val="009C34FC"/>
    <w:rsid w:val="009C5357"/>
    <w:rsid w:val="009D6FA3"/>
    <w:rsid w:val="009D7076"/>
    <w:rsid w:val="009E46AA"/>
    <w:rsid w:val="009E6118"/>
    <w:rsid w:val="009E62D8"/>
    <w:rsid w:val="009E7E9B"/>
    <w:rsid w:val="009F024E"/>
    <w:rsid w:val="009F0CCF"/>
    <w:rsid w:val="009F1832"/>
    <w:rsid w:val="009F21EF"/>
    <w:rsid w:val="009F2A5A"/>
    <w:rsid w:val="009F3BAE"/>
    <w:rsid w:val="00A037AB"/>
    <w:rsid w:val="00A10592"/>
    <w:rsid w:val="00A130C7"/>
    <w:rsid w:val="00A14AC0"/>
    <w:rsid w:val="00A25CB5"/>
    <w:rsid w:val="00A35FD0"/>
    <w:rsid w:val="00A414D2"/>
    <w:rsid w:val="00A419DA"/>
    <w:rsid w:val="00A42259"/>
    <w:rsid w:val="00A43474"/>
    <w:rsid w:val="00A4472C"/>
    <w:rsid w:val="00A46D00"/>
    <w:rsid w:val="00A47C90"/>
    <w:rsid w:val="00A51D51"/>
    <w:rsid w:val="00A5337C"/>
    <w:rsid w:val="00A5721F"/>
    <w:rsid w:val="00A674B0"/>
    <w:rsid w:val="00A70615"/>
    <w:rsid w:val="00A71F87"/>
    <w:rsid w:val="00A866D6"/>
    <w:rsid w:val="00AA3F7B"/>
    <w:rsid w:val="00AA51DA"/>
    <w:rsid w:val="00AA6BAC"/>
    <w:rsid w:val="00AB11A9"/>
    <w:rsid w:val="00AB2B82"/>
    <w:rsid w:val="00AB4AE9"/>
    <w:rsid w:val="00AC792F"/>
    <w:rsid w:val="00AD5421"/>
    <w:rsid w:val="00AE24B3"/>
    <w:rsid w:val="00AE31EA"/>
    <w:rsid w:val="00AE6CF6"/>
    <w:rsid w:val="00AF3624"/>
    <w:rsid w:val="00AF58F9"/>
    <w:rsid w:val="00B05E1B"/>
    <w:rsid w:val="00B11BFD"/>
    <w:rsid w:val="00B13754"/>
    <w:rsid w:val="00B145F0"/>
    <w:rsid w:val="00B20EE7"/>
    <w:rsid w:val="00B22FA2"/>
    <w:rsid w:val="00B24F53"/>
    <w:rsid w:val="00B2683D"/>
    <w:rsid w:val="00B3450E"/>
    <w:rsid w:val="00B41BB2"/>
    <w:rsid w:val="00B44875"/>
    <w:rsid w:val="00B66FB1"/>
    <w:rsid w:val="00B7179E"/>
    <w:rsid w:val="00B74C8D"/>
    <w:rsid w:val="00B82077"/>
    <w:rsid w:val="00B866B6"/>
    <w:rsid w:val="00B914B9"/>
    <w:rsid w:val="00B9377D"/>
    <w:rsid w:val="00B93D85"/>
    <w:rsid w:val="00B95349"/>
    <w:rsid w:val="00BA1C1F"/>
    <w:rsid w:val="00BA31F1"/>
    <w:rsid w:val="00BA3735"/>
    <w:rsid w:val="00BB0F61"/>
    <w:rsid w:val="00BB4401"/>
    <w:rsid w:val="00BC249B"/>
    <w:rsid w:val="00BC325F"/>
    <w:rsid w:val="00BC36B0"/>
    <w:rsid w:val="00BD05BD"/>
    <w:rsid w:val="00BD06D5"/>
    <w:rsid w:val="00BD32ED"/>
    <w:rsid w:val="00BD3D16"/>
    <w:rsid w:val="00BD7403"/>
    <w:rsid w:val="00BD7C9A"/>
    <w:rsid w:val="00BE168E"/>
    <w:rsid w:val="00BE25F0"/>
    <w:rsid w:val="00BE4FAF"/>
    <w:rsid w:val="00BE58DF"/>
    <w:rsid w:val="00BF3498"/>
    <w:rsid w:val="00C00DCF"/>
    <w:rsid w:val="00C076A1"/>
    <w:rsid w:val="00C15AE8"/>
    <w:rsid w:val="00C15EC0"/>
    <w:rsid w:val="00C218FE"/>
    <w:rsid w:val="00C25649"/>
    <w:rsid w:val="00C61097"/>
    <w:rsid w:val="00C7037B"/>
    <w:rsid w:val="00C70CDD"/>
    <w:rsid w:val="00C71AD6"/>
    <w:rsid w:val="00C749C0"/>
    <w:rsid w:val="00C8149E"/>
    <w:rsid w:val="00C816C2"/>
    <w:rsid w:val="00C93492"/>
    <w:rsid w:val="00C937E7"/>
    <w:rsid w:val="00CA4A62"/>
    <w:rsid w:val="00CA5B7A"/>
    <w:rsid w:val="00CB6848"/>
    <w:rsid w:val="00CD5523"/>
    <w:rsid w:val="00CE5427"/>
    <w:rsid w:val="00CE63D1"/>
    <w:rsid w:val="00CF39DB"/>
    <w:rsid w:val="00CF497C"/>
    <w:rsid w:val="00CF7BA6"/>
    <w:rsid w:val="00D06AD0"/>
    <w:rsid w:val="00D112E7"/>
    <w:rsid w:val="00D1174F"/>
    <w:rsid w:val="00D14FFA"/>
    <w:rsid w:val="00D17C3E"/>
    <w:rsid w:val="00D21D42"/>
    <w:rsid w:val="00D22342"/>
    <w:rsid w:val="00D22875"/>
    <w:rsid w:val="00D25F19"/>
    <w:rsid w:val="00D270EF"/>
    <w:rsid w:val="00D3203D"/>
    <w:rsid w:val="00D3704F"/>
    <w:rsid w:val="00D41F1B"/>
    <w:rsid w:val="00D640E8"/>
    <w:rsid w:val="00D65A6E"/>
    <w:rsid w:val="00D670CD"/>
    <w:rsid w:val="00D71F44"/>
    <w:rsid w:val="00D864CE"/>
    <w:rsid w:val="00D9043E"/>
    <w:rsid w:val="00D91320"/>
    <w:rsid w:val="00D9316F"/>
    <w:rsid w:val="00D97071"/>
    <w:rsid w:val="00D97FF9"/>
    <w:rsid w:val="00DA059A"/>
    <w:rsid w:val="00DA1B4D"/>
    <w:rsid w:val="00DA2B22"/>
    <w:rsid w:val="00DA2D10"/>
    <w:rsid w:val="00DA4159"/>
    <w:rsid w:val="00DA614E"/>
    <w:rsid w:val="00DB74A8"/>
    <w:rsid w:val="00DD30DD"/>
    <w:rsid w:val="00DD6510"/>
    <w:rsid w:val="00E104E7"/>
    <w:rsid w:val="00E162D5"/>
    <w:rsid w:val="00E2160E"/>
    <w:rsid w:val="00E2415D"/>
    <w:rsid w:val="00E30639"/>
    <w:rsid w:val="00E35D4C"/>
    <w:rsid w:val="00E434A9"/>
    <w:rsid w:val="00E44A69"/>
    <w:rsid w:val="00E465C1"/>
    <w:rsid w:val="00E47008"/>
    <w:rsid w:val="00E523F7"/>
    <w:rsid w:val="00E53C86"/>
    <w:rsid w:val="00E66320"/>
    <w:rsid w:val="00E73DB8"/>
    <w:rsid w:val="00E75C5E"/>
    <w:rsid w:val="00E7774E"/>
    <w:rsid w:val="00E77AB2"/>
    <w:rsid w:val="00E82091"/>
    <w:rsid w:val="00E85524"/>
    <w:rsid w:val="00E92DA8"/>
    <w:rsid w:val="00EA5C0C"/>
    <w:rsid w:val="00EA5D9A"/>
    <w:rsid w:val="00EB54DE"/>
    <w:rsid w:val="00EB6D85"/>
    <w:rsid w:val="00ED473F"/>
    <w:rsid w:val="00ED4EE0"/>
    <w:rsid w:val="00EE03EB"/>
    <w:rsid w:val="00EF0C44"/>
    <w:rsid w:val="00EF0D2F"/>
    <w:rsid w:val="00EF3CBF"/>
    <w:rsid w:val="00EF3FC4"/>
    <w:rsid w:val="00F13598"/>
    <w:rsid w:val="00F14742"/>
    <w:rsid w:val="00F1567D"/>
    <w:rsid w:val="00F254DF"/>
    <w:rsid w:val="00F264CA"/>
    <w:rsid w:val="00F37344"/>
    <w:rsid w:val="00F37C48"/>
    <w:rsid w:val="00F41846"/>
    <w:rsid w:val="00F527EF"/>
    <w:rsid w:val="00F6020D"/>
    <w:rsid w:val="00F60AA2"/>
    <w:rsid w:val="00F6751E"/>
    <w:rsid w:val="00F768BA"/>
    <w:rsid w:val="00F8620A"/>
    <w:rsid w:val="00F902B9"/>
    <w:rsid w:val="00F92429"/>
    <w:rsid w:val="00F95056"/>
    <w:rsid w:val="00F95995"/>
    <w:rsid w:val="00FB3448"/>
    <w:rsid w:val="00FB5264"/>
    <w:rsid w:val="00FE02D8"/>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28FA"/>
  <w15:chartTrackingRefBased/>
  <w15:docId w15:val="{20988367-5959-4154-A9CC-0B47DDC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6E"/>
    <w:pPr>
      <w:ind w:left="720"/>
      <w:contextualSpacing/>
    </w:pPr>
  </w:style>
  <w:style w:type="paragraph" w:styleId="Header">
    <w:name w:val="header"/>
    <w:next w:val="Normal"/>
    <w:link w:val="HeaderChar"/>
    <w:uiPriority w:val="99"/>
    <w:unhideWhenUsed/>
    <w:rsid w:val="00771C6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771C6E"/>
    <w:rPr>
      <w:rFonts w:ascii="Arial" w:eastAsia="Times New Roman" w:hAnsi="Arial" w:cs="Arial"/>
      <w:sz w:val="24"/>
      <w:szCs w:val="24"/>
    </w:rPr>
  </w:style>
  <w:style w:type="paragraph" w:styleId="Footer">
    <w:name w:val="footer"/>
    <w:basedOn w:val="Normal"/>
    <w:link w:val="FooterChar"/>
    <w:uiPriority w:val="99"/>
    <w:unhideWhenUsed/>
    <w:rsid w:val="00771C6E"/>
    <w:pPr>
      <w:tabs>
        <w:tab w:val="center" w:pos="4320"/>
        <w:tab w:val="right" w:pos="8640"/>
      </w:tabs>
    </w:pPr>
  </w:style>
  <w:style w:type="character" w:customStyle="1" w:styleId="FooterChar">
    <w:name w:val="Footer Char"/>
    <w:basedOn w:val="DefaultParagraphFont"/>
    <w:link w:val="Footer"/>
    <w:uiPriority w:val="99"/>
    <w:rsid w:val="00771C6E"/>
    <w:rPr>
      <w:rFonts w:ascii="Arial" w:eastAsia="Times New Roman" w:hAnsi="Arial" w:cs="Arial"/>
      <w:sz w:val="24"/>
      <w:szCs w:val="24"/>
    </w:rPr>
  </w:style>
  <w:style w:type="table" w:styleId="TableGrid">
    <w:name w:val="Table Grid"/>
    <w:basedOn w:val="TableNormal"/>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6E"/>
    <w:rPr>
      <w:color w:val="0563C1" w:themeColor="hyperlink"/>
      <w:u w:val="single"/>
    </w:rPr>
  </w:style>
  <w:style w:type="table" w:customStyle="1" w:styleId="TableGrid2">
    <w:name w:val="Table Grid2"/>
    <w:basedOn w:val="TableNormal"/>
    <w:next w:val="TableGrid"/>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3"/>
    <w:rPr>
      <w:rFonts w:ascii="Segoe UI" w:eastAsia="Times New Roman" w:hAnsi="Segoe UI" w:cs="Segoe UI"/>
      <w:sz w:val="18"/>
      <w:szCs w:val="18"/>
    </w:rPr>
  </w:style>
  <w:style w:type="paragraph" w:styleId="NormalWeb">
    <w:name w:val="Normal (Web)"/>
    <w:basedOn w:val="Normal"/>
    <w:uiPriority w:val="99"/>
    <w:semiHidden/>
    <w:unhideWhenUsed/>
    <w:rsid w:val="005D66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D667F"/>
    <w:rPr>
      <w:b/>
      <w:bCs/>
    </w:rPr>
  </w:style>
  <w:style w:type="character" w:styleId="CommentReference">
    <w:name w:val="annotation reference"/>
    <w:basedOn w:val="DefaultParagraphFont"/>
    <w:uiPriority w:val="99"/>
    <w:semiHidden/>
    <w:unhideWhenUsed/>
    <w:rsid w:val="00BD32ED"/>
    <w:rPr>
      <w:sz w:val="16"/>
      <w:szCs w:val="16"/>
    </w:rPr>
  </w:style>
  <w:style w:type="paragraph" w:styleId="CommentText">
    <w:name w:val="annotation text"/>
    <w:basedOn w:val="Normal"/>
    <w:link w:val="CommentTextChar"/>
    <w:uiPriority w:val="99"/>
    <w:unhideWhenUsed/>
    <w:rsid w:val="00BD32ED"/>
    <w:rPr>
      <w:sz w:val="20"/>
      <w:szCs w:val="20"/>
    </w:rPr>
  </w:style>
  <w:style w:type="character" w:customStyle="1" w:styleId="CommentTextChar">
    <w:name w:val="Comment Text Char"/>
    <w:basedOn w:val="DefaultParagraphFont"/>
    <w:link w:val="CommentText"/>
    <w:uiPriority w:val="99"/>
    <w:rsid w:val="00BD32E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32ED"/>
    <w:rPr>
      <w:b/>
      <w:bCs/>
    </w:rPr>
  </w:style>
  <w:style w:type="character" w:customStyle="1" w:styleId="CommentSubjectChar">
    <w:name w:val="Comment Subject Char"/>
    <w:basedOn w:val="CommentTextChar"/>
    <w:link w:val="CommentSubject"/>
    <w:uiPriority w:val="99"/>
    <w:semiHidden/>
    <w:rsid w:val="00BD32E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12C9"/>
    <w:rPr>
      <w:color w:val="954F72" w:themeColor="followedHyperlink"/>
      <w:u w:val="single"/>
    </w:rPr>
  </w:style>
  <w:style w:type="character" w:customStyle="1" w:styleId="ms-rtethemebackcolor-1-0">
    <w:name w:val="ms-rtethemebackcolor-1-0"/>
    <w:basedOn w:val="DefaultParagraphFont"/>
    <w:rsid w:val="003A1C96"/>
  </w:style>
  <w:style w:type="paragraph" w:styleId="BodyText">
    <w:name w:val="Body Text"/>
    <w:basedOn w:val="Normal"/>
    <w:link w:val="BodyTextChar"/>
    <w:semiHidden/>
    <w:unhideWhenUsed/>
    <w:rsid w:val="00CE63D1"/>
    <w:pPr>
      <w:jc w:val="both"/>
    </w:pPr>
    <w:rPr>
      <w:rFonts w:ascii="Tahoma" w:hAnsi="Tahoma" w:cs="Times New Roman"/>
      <w:sz w:val="26"/>
      <w:szCs w:val="20"/>
    </w:rPr>
  </w:style>
  <w:style w:type="character" w:customStyle="1" w:styleId="BodyTextChar">
    <w:name w:val="Body Text Char"/>
    <w:basedOn w:val="DefaultParagraphFont"/>
    <w:link w:val="BodyText"/>
    <w:semiHidden/>
    <w:rsid w:val="00CE63D1"/>
    <w:rPr>
      <w:rFonts w:ascii="Tahoma" w:eastAsia="Times New Roman" w:hAnsi="Tahoma" w:cs="Times New Roman"/>
      <w:sz w:val="26"/>
      <w:szCs w:val="20"/>
    </w:rPr>
  </w:style>
  <w:style w:type="character" w:styleId="Emphasis">
    <w:name w:val="Emphasis"/>
    <w:basedOn w:val="DefaultParagraphFont"/>
    <w:uiPriority w:val="20"/>
    <w:qFormat/>
    <w:rsid w:val="002807B1"/>
    <w:rPr>
      <w:i/>
      <w:iCs/>
    </w:rPr>
  </w:style>
  <w:style w:type="paragraph" w:styleId="NoSpacing">
    <w:name w:val="No Spacing"/>
    <w:uiPriority w:val="1"/>
    <w:qFormat/>
    <w:rsid w:val="00DA614E"/>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280">
      <w:bodyDiv w:val="1"/>
      <w:marLeft w:val="0"/>
      <w:marRight w:val="0"/>
      <w:marTop w:val="0"/>
      <w:marBottom w:val="0"/>
      <w:divBdr>
        <w:top w:val="none" w:sz="0" w:space="0" w:color="auto"/>
        <w:left w:val="none" w:sz="0" w:space="0" w:color="auto"/>
        <w:bottom w:val="none" w:sz="0" w:space="0" w:color="auto"/>
        <w:right w:val="none" w:sz="0" w:space="0" w:color="auto"/>
      </w:divBdr>
    </w:div>
    <w:div w:id="373388991">
      <w:bodyDiv w:val="1"/>
      <w:marLeft w:val="0"/>
      <w:marRight w:val="0"/>
      <w:marTop w:val="0"/>
      <w:marBottom w:val="0"/>
      <w:divBdr>
        <w:top w:val="none" w:sz="0" w:space="0" w:color="auto"/>
        <w:left w:val="none" w:sz="0" w:space="0" w:color="auto"/>
        <w:bottom w:val="none" w:sz="0" w:space="0" w:color="auto"/>
        <w:right w:val="none" w:sz="0" w:space="0" w:color="auto"/>
      </w:divBdr>
    </w:div>
    <w:div w:id="459299115">
      <w:bodyDiv w:val="1"/>
      <w:marLeft w:val="0"/>
      <w:marRight w:val="0"/>
      <w:marTop w:val="0"/>
      <w:marBottom w:val="0"/>
      <w:divBdr>
        <w:top w:val="none" w:sz="0" w:space="0" w:color="auto"/>
        <w:left w:val="none" w:sz="0" w:space="0" w:color="auto"/>
        <w:bottom w:val="none" w:sz="0" w:space="0" w:color="auto"/>
        <w:right w:val="none" w:sz="0" w:space="0" w:color="auto"/>
      </w:divBdr>
    </w:div>
    <w:div w:id="495609714">
      <w:bodyDiv w:val="1"/>
      <w:marLeft w:val="0"/>
      <w:marRight w:val="0"/>
      <w:marTop w:val="0"/>
      <w:marBottom w:val="0"/>
      <w:divBdr>
        <w:top w:val="none" w:sz="0" w:space="0" w:color="auto"/>
        <w:left w:val="none" w:sz="0" w:space="0" w:color="auto"/>
        <w:bottom w:val="none" w:sz="0" w:space="0" w:color="auto"/>
        <w:right w:val="none" w:sz="0" w:space="0" w:color="auto"/>
      </w:divBdr>
      <w:divsChild>
        <w:div w:id="1097676387">
          <w:marLeft w:val="0"/>
          <w:marRight w:val="0"/>
          <w:marTop w:val="0"/>
          <w:marBottom w:val="0"/>
          <w:divBdr>
            <w:top w:val="none" w:sz="0" w:space="0" w:color="auto"/>
            <w:left w:val="none" w:sz="0" w:space="0" w:color="auto"/>
            <w:bottom w:val="none" w:sz="0" w:space="0" w:color="auto"/>
            <w:right w:val="none" w:sz="0" w:space="0" w:color="auto"/>
          </w:divBdr>
          <w:divsChild>
            <w:div w:id="677731973">
              <w:marLeft w:val="0"/>
              <w:marRight w:val="0"/>
              <w:marTop w:val="0"/>
              <w:marBottom w:val="0"/>
              <w:divBdr>
                <w:top w:val="none" w:sz="0" w:space="0" w:color="auto"/>
                <w:left w:val="none" w:sz="0" w:space="0" w:color="auto"/>
                <w:bottom w:val="none" w:sz="0" w:space="0" w:color="auto"/>
                <w:right w:val="none" w:sz="0" w:space="0" w:color="auto"/>
              </w:divBdr>
              <w:divsChild>
                <w:div w:id="773984975">
                  <w:marLeft w:val="0"/>
                  <w:marRight w:val="0"/>
                  <w:marTop w:val="0"/>
                  <w:marBottom w:val="0"/>
                  <w:divBdr>
                    <w:top w:val="none" w:sz="0" w:space="0" w:color="auto"/>
                    <w:left w:val="none" w:sz="0" w:space="0" w:color="auto"/>
                    <w:bottom w:val="none" w:sz="0" w:space="0" w:color="auto"/>
                    <w:right w:val="none" w:sz="0" w:space="0" w:color="auto"/>
                  </w:divBdr>
                  <w:divsChild>
                    <w:div w:id="1272517404">
                      <w:marLeft w:val="0"/>
                      <w:marRight w:val="0"/>
                      <w:marTop w:val="0"/>
                      <w:marBottom w:val="0"/>
                      <w:divBdr>
                        <w:top w:val="none" w:sz="0" w:space="0" w:color="auto"/>
                        <w:left w:val="none" w:sz="0" w:space="0" w:color="auto"/>
                        <w:bottom w:val="none" w:sz="0" w:space="0" w:color="auto"/>
                        <w:right w:val="none" w:sz="0" w:space="0" w:color="auto"/>
                      </w:divBdr>
                      <w:divsChild>
                        <w:div w:id="1355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59579">
      <w:bodyDiv w:val="1"/>
      <w:marLeft w:val="0"/>
      <w:marRight w:val="0"/>
      <w:marTop w:val="0"/>
      <w:marBottom w:val="0"/>
      <w:divBdr>
        <w:top w:val="none" w:sz="0" w:space="0" w:color="auto"/>
        <w:left w:val="none" w:sz="0" w:space="0" w:color="auto"/>
        <w:bottom w:val="none" w:sz="0" w:space="0" w:color="auto"/>
        <w:right w:val="none" w:sz="0" w:space="0" w:color="auto"/>
      </w:divBdr>
    </w:div>
    <w:div w:id="771783566">
      <w:bodyDiv w:val="1"/>
      <w:marLeft w:val="0"/>
      <w:marRight w:val="0"/>
      <w:marTop w:val="0"/>
      <w:marBottom w:val="0"/>
      <w:divBdr>
        <w:top w:val="none" w:sz="0" w:space="0" w:color="auto"/>
        <w:left w:val="none" w:sz="0" w:space="0" w:color="auto"/>
        <w:bottom w:val="none" w:sz="0" w:space="0" w:color="auto"/>
        <w:right w:val="none" w:sz="0" w:space="0" w:color="auto"/>
      </w:divBdr>
    </w:div>
    <w:div w:id="988480959">
      <w:bodyDiv w:val="1"/>
      <w:marLeft w:val="0"/>
      <w:marRight w:val="0"/>
      <w:marTop w:val="0"/>
      <w:marBottom w:val="0"/>
      <w:divBdr>
        <w:top w:val="none" w:sz="0" w:space="0" w:color="auto"/>
        <w:left w:val="none" w:sz="0" w:space="0" w:color="auto"/>
        <w:bottom w:val="none" w:sz="0" w:space="0" w:color="auto"/>
        <w:right w:val="none" w:sz="0" w:space="0" w:color="auto"/>
      </w:divBdr>
    </w:div>
    <w:div w:id="1063334632">
      <w:bodyDiv w:val="1"/>
      <w:marLeft w:val="0"/>
      <w:marRight w:val="0"/>
      <w:marTop w:val="0"/>
      <w:marBottom w:val="0"/>
      <w:divBdr>
        <w:top w:val="none" w:sz="0" w:space="0" w:color="auto"/>
        <w:left w:val="none" w:sz="0" w:space="0" w:color="auto"/>
        <w:bottom w:val="none" w:sz="0" w:space="0" w:color="auto"/>
        <w:right w:val="none" w:sz="0" w:space="0" w:color="auto"/>
      </w:divBdr>
    </w:div>
    <w:div w:id="1553882470">
      <w:bodyDiv w:val="1"/>
      <w:marLeft w:val="0"/>
      <w:marRight w:val="0"/>
      <w:marTop w:val="0"/>
      <w:marBottom w:val="0"/>
      <w:divBdr>
        <w:top w:val="none" w:sz="0" w:space="0" w:color="auto"/>
        <w:left w:val="none" w:sz="0" w:space="0" w:color="auto"/>
        <w:bottom w:val="none" w:sz="0" w:space="0" w:color="auto"/>
        <w:right w:val="none" w:sz="0" w:space="0" w:color="auto"/>
      </w:divBdr>
    </w:div>
    <w:div w:id="1587037228">
      <w:bodyDiv w:val="1"/>
      <w:marLeft w:val="0"/>
      <w:marRight w:val="0"/>
      <w:marTop w:val="0"/>
      <w:marBottom w:val="0"/>
      <w:divBdr>
        <w:top w:val="none" w:sz="0" w:space="0" w:color="auto"/>
        <w:left w:val="none" w:sz="0" w:space="0" w:color="auto"/>
        <w:bottom w:val="none" w:sz="0" w:space="0" w:color="auto"/>
        <w:right w:val="none" w:sz="0" w:space="0" w:color="auto"/>
      </w:divBdr>
    </w:div>
    <w:div w:id="1730885815">
      <w:bodyDiv w:val="1"/>
      <w:marLeft w:val="0"/>
      <w:marRight w:val="0"/>
      <w:marTop w:val="0"/>
      <w:marBottom w:val="0"/>
      <w:divBdr>
        <w:top w:val="none" w:sz="0" w:space="0" w:color="auto"/>
        <w:left w:val="none" w:sz="0" w:space="0" w:color="auto"/>
        <w:bottom w:val="none" w:sz="0" w:space="0" w:color="auto"/>
        <w:right w:val="none" w:sz="0" w:space="0" w:color="auto"/>
      </w:divBdr>
    </w:div>
    <w:div w:id="1831823808">
      <w:bodyDiv w:val="1"/>
      <w:marLeft w:val="0"/>
      <w:marRight w:val="0"/>
      <w:marTop w:val="0"/>
      <w:marBottom w:val="0"/>
      <w:divBdr>
        <w:top w:val="none" w:sz="0" w:space="0" w:color="auto"/>
        <w:left w:val="none" w:sz="0" w:space="0" w:color="auto"/>
        <w:bottom w:val="none" w:sz="0" w:space="0" w:color="auto"/>
        <w:right w:val="none" w:sz="0" w:space="0" w:color="auto"/>
      </w:divBdr>
    </w:div>
    <w:div w:id="1894661123">
      <w:bodyDiv w:val="1"/>
      <w:marLeft w:val="0"/>
      <w:marRight w:val="0"/>
      <w:marTop w:val="0"/>
      <w:marBottom w:val="0"/>
      <w:divBdr>
        <w:top w:val="none" w:sz="0" w:space="0" w:color="auto"/>
        <w:left w:val="none" w:sz="0" w:space="0" w:color="auto"/>
        <w:bottom w:val="none" w:sz="0" w:space="0" w:color="auto"/>
        <w:right w:val="none" w:sz="0" w:space="0" w:color="auto"/>
      </w:divBdr>
    </w:div>
    <w:div w:id="2107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1E61C-A565-4877-B7E9-16C20C2F77E1}"/>
</file>

<file path=customXml/itemProps2.xml><?xml version="1.0" encoding="utf-8"?>
<ds:datastoreItem xmlns:ds="http://schemas.openxmlformats.org/officeDocument/2006/customXml" ds:itemID="{4F08B272-AB8C-44B6-8784-EEB1DD870322}"/>
</file>

<file path=customXml/itemProps3.xml><?xml version="1.0" encoding="utf-8"?>
<ds:datastoreItem xmlns:ds="http://schemas.openxmlformats.org/officeDocument/2006/customXml" ds:itemID="{DFC1D1B7-E1B1-47B1-A8AA-16143BDFE2C2}"/>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Script for holding a formal stage 1 or 2 attendance review meeting</dc:title>
  <dc:subject/>
  <dc:creator>Leonard, Caroline</dc:creator>
  <cp:keywords/>
  <dc:description/>
  <cp:lastModifiedBy>Leonard, Caroline</cp:lastModifiedBy>
  <cp:revision>2</cp:revision>
  <cp:lastPrinted>2019-10-30T16:24:00Z</cp:lastPrinted>
  <dcterms:created xsi:type="dcterms:W3CDTF">2019-12-04T15:25:00Z</dcterms:created>
  <dcterms:modified xsi:type="dcterms:W3CDTF">2019-12-04T15:25:00Z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