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056" w:rsidRDefault="00F00056" w:rsidP="00474CA2">
      <w:pPr>
        <w:spacing w:line="240" w:lineRule="auto"/>
        <w:jc w:val="center"/>
        <w:rPr>
          <w:rFonts w:ascii="Arial" w:hAnsi="Arial" w:cs="Arial"/>
          <w:b/>
          <w:sz w:val="24"/>
          <w:szCs w:val="24"/>
        </w:rPr>
      </w:pPr>
    </w:p>
    <w:p w:rsidR="00474CA2" w:rsidRPr="00474CA2" w:rsidRDefault="00140B6F" w:rsidP="00474CA2">
      <w:pPr>
        <w:spacing w:line="240" w:lineRule="auto"/>
        <w:jc w:val="center"/>
        <w:rPr>
          <w:rFonts w:ascii="Arial" w:hAnsi="Arial" w:cs="Arial"/>
          <w:b/>
          <w:sz w:val="24"/>
          <w:szCs w:val="24"/>
        </w:rPr>
      </w:pPr>
      <w:r>
        <w:rPr>
          <w:rFonts w:ascii="Arial" w:hAnsi="Arial" w:cs="Arial"/>
          <w:b/>
          <w:sz w:val="24"/>
          <w:szCs w:val="24"/>
        </w:rPr>
        <w:t>EDINBURGH NAPIER UNIVERSITY</w:t>
      </w:r>
    </w:p>
    <w:p w:rsidR="00D06760" w:rsidRDefault="00474CA2" w:rsidP="00B35784">
      <w:pPr>
        <w:spacing w:after="0" w:line="240" w:lineRule="auto"/>
        <w:jc w:val="center"/>
        <w:rPr>
          <w:rFonts w:ascii="Arial" w:hAnsi="Arial" w:cs="Arial"/>
          <w:b/>
          <w:sz w:val="24"/>
          <w:szCs w:val="24"/>
        </w:rPr>
      </w:pPr>
      <w:r w:rsidRPr="00474CA2">
        <w:rPr>
          <w:rFonts w:ascii="Arial" w:hAnsi="Arial" w:cs="Arial"/>
          <w:b/>
          <w:sz w:val="24"/>
          <w:szCs w:val="24"/>
        </w:rPr>
        <w:t>Guidance fo</w:t>
      </w:r>
      <w:r w:rsidR="00EE6AC2">
        <w:rPr>
          <w:rFonts w:ascii="Arial" w:hAnsi="Arial" w:cs="Arial"/>
          <w:b/>
          <w:sz w:val="24"/>
          <w:szCs w:val="24"/>
        </w:rPr>
        <w:t xml:space="preserve">r </w:t>
      </w:r>
      <w:r w:rsidR="001C599A">
        <w:rPr>
          <w:rFonts w:ascii="Arial" w:hAnsi="Arial" w:cs="Arial"/>
          <w:b/>
          <w:sz w:val="24"/>
          <w:szCs w:val="24"/>
        </w:rPr>
        <w:t xml:space="preserve">Staff Supporting </w:t>
      </w:r>
    </w:p>
    <w:p w:rsidR="00474CA2" w:rsidRDefault="00EE6AC2" w:rsidP="00B35784">
      <w:pPr>
        <w:spacing w:after="0" w:line="240" w:lineRule="auto"/>
        <w:jc w:val="center"/>
        <w:rPr>
          <w:rFonts w:ascii="Arial" w:hAnsi="Arial" w:cs="Arial"/>
          <w:b/>
          <w:sz w:val="24"/>
          <w:szCs w:val="24"/>
        </w:rPr>
      </w:pPr>
      <w:r>
        <w:rPr>
          <w:rFonts w:ascii="Arial" w:hAnsi="Arial" w:cs="Arial"/>
          <w:b/>
          <w:sz w:val="24"/>
          <w:szCs w:val="24"/>
        </w:rPr>
        <w:t>Students Transitioning Gender</w:t>
      </w:r>
      <w:r w:rsidR="00140B6F">
        <w:rPr>
          <w:rFonts w:ascii="Arial" w:hAnsi="Arial" w:cs="Arial"/>
          <w:b/>
          <w:sz w:val="24"/>
          <w:szCs w:val="24"/>
        </w:rPr>
        <w:t xml:space="preserve"> </w:t>
      </w:r>
    </w:p>
    <w:p w:rsidR="00B35784" w:rsidRDefault="00B35784" w:rsidP="00B35784">
      <w:pPr>
        <w:spacing w:after="0" w:line="240" w:lineRule="auto"/>
        <w:jc w:val="center"/>
        <w:rPr>
          <w:rFonts w:ascii="Arial" w:hAnsi="Arial" w:cs="Arial"/>
          <w:b/>
          <w:sz w:val="24"/>
          <w:szCs w:val="24"/>
        </w:rPr>
      </w:pPr>
    </w:p>
    <w:p w:rsidR="00EE6AC2" w:rsidRPr="0068075A" w:rsidRDefault="00474CA2" w:rsidP="0068075A">
      <w:pPr>
        <w:pStyle w:val="ListParagraph"/>
        <w:numPr>
          <w:ilvl w:val="0"/>
          <w:numId w:val="1"/>
        </w:numPr>
        <w:ind w:left="709" w:hanging="709"/>
        <w:rPr>
          <w:rFonts w:ascii="Arial" w:hAnsi="Arial" w:cs="Arial"/>
          <w:b/>
          <w:sz w:val="24"/>
          <w:szCs w:val="24"/>
        </w:rPr>
      </w:pPr>
      <w:r w:rsidRPr="00474CA2">
        <w:rPr>
          <w:rFonts w:ascii="Arial" w:hAnsi="Arial" w:cs="Arial"/>
          <w:b/>
          <w:sz w:val="24"/>
          <w:szCs w:val="24"/>
        </w:rPr>
        <w:t>Introduction</w:t>
      </w:r>
    </w:p>
    <w:p w:rsidR="001C599A" w:rsidRPr="001C599A" w:rsidRDefault="00474CA2" w:rsidP="0068075A">
      <w:pPr>
        <w:pStyle w:val="ListParagraph"/>
        <w:numPr>
          <w:ilvl w:val="1"/>
          <w:numId w:val="1"/>
        </w:numPr>
        <w:ind w:left="709" w:hanging="709"/>
        <w:rPr>
          <w:rFonts w:ascii="Arial" w:hAnsi="Arial" w:cs="Arial"/>
          <w:b/>
          <w:sz w:val="24"/>
          <w:szCs w:val="24"/>
        </w:rPr>
      </w:pPr>
      <w:r w:rsidRPr="00474CA2">
        <w:rPr>
          <w:rFonts w:ascii="Arial" w:hAnsi="Arial" w:cs="Arial"/>
          <w:sz w:val="24"/>
          <w:szCs w:val="24"/>
        </w:rPr>
        <w:t xml:space="preserve">This </w:t>
      </w:r>
      <w:r w:rsidR="006F390C">
        <w:rPr>
          <w:rFonts w:ascii="Arial" w:hAnsi="Arial" w:cs="Arial"/>
          <w:sz w:val="24"/>
          <w:szCs w:val="24"/>
        </w:rPr>
        <w:t xml:space="preserve">general </w:t>
      </w:r>
      <w:r w:rsidRPr="00474CA2">
        <w:rPr>
          <w:rFonts w:ascii="Arial" w:hAnsi="Arial" w:cs="Arial"/>
          <w:sz w:val="24"/>
          <w:szCs w:val="24"/>
        </w:rPr>
        <w:t xml:space="preserve">guidance </w:t>
      </w:r>
      <w:r w:rsidR="001C599A">
        <w:rPr>
          <w:rFonts w:ascii="Arial" w:hAnsi="Arial" w:cs="Arial"/>
          <w:sz w:val="24"/>
          <w:szCs w:val="24"/>
        </w:rPr>
        <w:t>for staff accompanies the ‘</w:t>
      </w:r>
      <w:r w:rsidR="001C599A">
        <w:rPr>
          <w:rFonts w:ascii="Arial" w:hAnsi="Arial" w:cs="Arial"/>
          <w:i/>
          <w:sz w:val="24"/>
          <w:szCs w:val="24"/>
        </w:rPr>
        <w:t>Guidance for Students Transitioning Gender’.</w:t>
      </w:r>
      <w:r w:rsidR="001C599A">
        <w:rPr>
          <w:rFonts w:ascii="Arial" w:hAnsi="Arial" w:cs="Arial"/>
          <w:sz w:val="24"/>
          <w:szCs w:val="24"/>
        </w:rPr>
        <w:t xml:space="preserve">  Staff who read this guidance MUST also familiarise themselves appropriately with the guidance for students.</w:t>
      </w:r>
    </w:p>
    <w:p w:rsidR="001C599A" w:rsidRPr="001C599A" w:rsidRDefault="001C599A" w:rsidP="001C599A">
      <w:pPr>
        <w:pStyle w:val="ListParagraph"/>
        <w:ind w:left="709"/>
        <w:rPr>
          <w:rFonts w:ascii="Arial" w:hAnsi="Arial" w:cs="Arial"/>
          <w:b/>
          <w:sz w:val="24"/>
          <w:szCs w:val="24"/>
        </w:rPr>
      </w:pPr>
    </w:p>
    <w:p w:rsidR="00474CA2" w:rsidRPr="006F390C" w:rsidRDefault="001C599A" w:rsidP="00F754D1">
      <w:pPr>
        <w:pStyle w:val="ListParagraph"/>
        <w:numPr>
          <w:ilvl w:val="1"/>
          <w:numId w:val="1"/>
        </w:numPr>
        <w:ind w:left="709" w:hanging="709"/>
        <w:rPr>
          <w:rFonts w:ascii="Arial" w:hAnsi="Arial" w:cs="Arial"/>
          <w:b/>
          <w:sz w:val="24"/>
          <w:szCs w:val="24"/>
        </w:rPr>
      </w:pPr>
      <w:r w:rsidRPr="006F390C">
        <w:rPr>
          <w:rFonts w:ascii="Arial" w:hAnsi="Arial" w:cs="Arial"/>
          <w:sz w:val="24"/>
          <w:szCs w:val="24"/>
        </w:rPr>
        <w:t xml:space="preserve">The guidance is </w:t>
      </w:r>
      <w:r w:rsidR="00474CA2" w:rsidRPr="006F390C">
        <w:rPr>
          <w:rFonts w:ascii="Arial" w:hAnsi="Arial" w:cs="Arial"/>
          <w:sz w:val="24"/>
          <w:szCs w:val="24"/>
        </w:rPr>
        <w:t xml:space="preserve">designed to focus on the support and advice that </w:t>
      </w:r>
      <w:r w:rsidR="00DC2A2A" w:rsidRPr="006F390C">
        <w:rPr>
          <w:rFonts w:ascii="Arial" w:hAnsi="Arial" w:cs="Arial"/>
          <w:sz w:val="24"/>
          <w:szCs w:val="24"/>
        </w:rPr>
        <w:t xml:space="preserve">Edinburgh Napier </w:t>
      </w:r>
      <w:r w:rsidR="00474CA2" w:rsidRPr="006F390C">
        <w:rPr>
          <w:rFonts w:ascii="Arial" w:hAnsi="Arial" w:cs="Arial"/>
          <w:sz w:val="24"/>
          <w:szCs w:val="24"/>
        </w:rPr>
        <w:t xml:space="preserve">University can offer to students who are undergoing any form of gender reassignment.  </w:t>
      </w:r>
    </w:p>
    <w:p w:rsidR="006F390C" w:rsidRPr="006F390C" w:rsidRDefault="006F390C" w:rsidP="006F390C">
      <w:pPr>
        <w:spacing w:after="0"/>
        <w:rPr>
          <w:rFonts w:ascii="Arial" w:hAnsi="Arial" w:cs="Arial"/>
          <w:b/>
          <w:sz w:val="24"/>
          <w:szCs w:val="24"/>
        </w:rPr>
      </w:pPr>
    </w:p>
    <w:p w:rsidR="00474CA2" w:rsidRDefault="00474CA2" w:rsidP="00474CA2">
      <w:pPr>
        <w:pStyle w:val="ListParagraph"/>
        <w:numPr>
          <w:ilvl w:val="0"/>
          <w:numId w:val="1"/>
        </w:numPr>
        <w:rPr>
          <w:rFonts w:ascii="Arial" w:hAnsi="Arial" w:cs="Arial"/>
          <w:b/>
          <w:sz w:val="24"/>
          <w:szCs w:val="24"/>
        </w:rPr>
      </w:pPr>
      <w:r w:rsidRPr="00474CA2">
        <w:rPr>
          <w:rFonts w:ascii="Arial" w:hAnsi="Arial" w:cs="Arial"/>
          <w:b/>
          <w:sz w:val="24"/>
          <w:szCs w:val="24"/>
        </w:rPr>
        <w:t xml:space="preserve">Scope of the </w:t>
      </w:r>
      <w:r w:rsidR="00D06760">
        <w:rPr>
          <w:rFonts w:ascii="Arial" w:hAnsi="Arial" w:cs="Arial"/>
          <w:b/>
          <w:sz w:val="24"/>
          <w:szCs w:val="24"/>
        </w:rPr>
        <w:t xml:space="preserve">University’s </w:t>
      </w:r>
      <w:r w:rsidRPr="00474CA2">
        <w:rPr>
          <w:rFonts w:ascii="Arial" w:hAnsi="Arial" w:cs="Arial"/>
          <w:b/>
          <w:sz w:val="24"/>
          <w:szCs w:val="24"/>
        </w:rPr>
        <w:t>Guidance</w:t>
      </w:r>
    </w:p>
    <w:p w:rsidR="00474CA2" w:rsidRDefault="00474CA2" w:rsidP="00474CA2">
      <w:pPr>
        <w:pStyle w:val="ListParagraph"/>
        <w:ind w:left="360"/>
        <w:rPr>
          <w:rFonts w:ascii="Arial" w:hAnsi="Arial" w:cs="Arial"/>
          <w:b/>
          <w:sz w:val="24"/>
          <w:szCs w:val="24"/>
        </w:rPr>
      </w:pPr>
    </w:p>
    <w:p w:rsidR="00474CA2" w:rsidRPr="00474CA2" w:rsidRDefault="001C599A" w:rsidP="00474CA2">
      <w:pPr>
        <w:pStyle w:val="ListParagraph"/>
        <w:numPr>
          <w:ilvl w:val="1"/>
          <w:numId w:val="1"/>
        </w:numPr>
        <w:tabs>
          <w:tab w:val="left" w:pos="851"/>
        </w:tabs>
        <w:ind w:left="709" w:hanging="709"/>
        <w:rPr>
          <w:rFonts w:ascii="Arial" w:hAnsi="Arial" w:cs="Arial"/>
          <w:b/>
          <w:sz w:val="24"/>
          <w:szCs w:val="24"/>
        </w:rPr>
      </w:pPr>
      <w:r>
        <w:rPr>
          <w:rFonts w:ascii="Arial" w:hAnsi="Arial" w:cs="Arial"/>
          <w:sz w:val="24"/>
          <w:szCs w:val="24"/>
        </w:rPr>
        <w:t>The University’s g</w:t>
      </w:r>
      <w:r w:rsidR="00474CA2" w:rsidRPr="00474CA2">
        <w:rPr>
          <w:rFonts w:ascii="Arial" w:hAnsi="Arial" w:cs="Arial"/>
          <w:sz w:val="24"/>
          <w:szCs w:val="24"/>
        </w:rPr>
        <w:t xml:space="preserve">uidance </w:t>
      </w:r>
      <w:r w:rsidR="00E96DA7">
        <w:rPr>
          <w:rFonts w:ascii="Arial" w:hAnsi="Arial" w:cs="Arial"/>
          <w:sz w:val="24"/>
          <w:szCs w:val="24"/>
        </w:rPr>
        <w:t xml:space="preserve">for students transitioning gender </w:t>
      </w:r>
      <w:r w:rsidR="00474CA2" w:rsidRPr="00474CA2">
        <w:rPr>
          <w:rFonts w:ascii="Arial" w:hAnsi="Arial" w:cs="Arial"/>
          <w:sz w:val="24"/>
          <w:szCs w:val="24"/>
        </w:rPr>
        <w:t>provides assurance on the following key principles:</w:t>
      </w:r>
    </w:p>
    <w:p w:rsidR="00474CA2" w:rsidRPr="00474CA2" w:rsidRDefault="00474CA2" w:rsidP="00140B6F">
      <w:pPr>
        <w:ind w:left="1134" w:hanging="425"/>
        <w:rPr>
          <w:rFonts w:ascii="Arial" w:hAnsi="Arial" w:cs="Arial"/>
          <w:sz w:val="24"/>
          <w:szCs w:val="24"/>
        </w:rPr>
      </w:pPr>
      <w:r w:rsidRPr="00474CA2">
        <w:rPr>
          <w:rFonts w:ascii="Arial" w:hAnsi="Arial" w:cs="Arial"/>
          <w:sz w:val="24"/>
          <w:szCs w:val="24"/>
        </w:rPr>
        <w:t>a)</w:t>
      </w:r>
      <w:r w:rsidRPr="00474CA2">
        <w:rPr>
          <w:rFonts w:ascii="Arial" w:hAnsi="Arial" w:cs="Arial"/>
          <w:sz w:val="24"/>
          <w:szCs w:val="24"/>
        </w:rPr>
        <w:tab/>
        <w:t>Students will not be denied access to courses, progression to other courses, or fair and equal treatment while on courses because of their gender identity.</w:t>
      </w:r>
    </w:p>
    <w:p w:rsidR="00474CA2" w:rsidRPr="00474CA2" w:rsidRDefault="00474CA2" w:rsidP="00140B6F">
      <w:pPr>
        <w:ind w:left="1134" w:hanging="425"/>
        <w:rPr>
          <w:rFonts w:ascii="Arial" w:hAnsi="Arial" w:cs="Arial"/>
          <w:sz w:val="24"/>
          <w:szCs w:val="24"/>
        </w:rPr>
      </w:pPr>
      <w:r w:rsidRPr="00474CA2">
        <w:rPr>
          <w:rFonts w:ascii="Arial" w:hAnsi="Arial" w:cs="Arial"/>
          <w:sz w:val="24"/>
          <w:szCs w:val="24"/>
        </w:rPr>
        <w:t>b)</w:t>
      </w:r>
      <w:r w:rsidRPr="00474CA2">
        <w:rPr>
          <w:rFonts w:ascii="Arial" w:hAnsi="Arial" w:cs="Arial"/>
          <w:sz w:val="24"/>
          <w:szCs w:val="24"/>
        </w:rPr>
        <w:tab/>
        <w:t xml:space="preserve">The University will respect the confidentiality of all </w:t>
      </w:r>
      <w:proofErr w:type="gramStart"/>
      <w:r w:rsidRPr="00474CA2">
        <w:rPr>
          <w:rFonts w:ascii="Arial" w:hAnsi="Arial" w:cs="Arial"/>
          <w:sz w:val="24"/>
          <w:szCs w:val="24"/>
        </w:rPr>
        <w:t>trans</w:t>
      </w:r>
      <w:proofErr w:type="gramEnd"/>
      <w:r w:rsidRPr="00474CA2">
        <w:rPr>
          <w:rFonts w:ascii="Arial" w:hAnsi="Arial" w:cs="Arial"/>
          <w:sz w:val="24"/>
          <w:szCs w:val="24"/>
        </w:rPr>
        <w:t xml:space="preserve"> students and will not reveal information without the prior agreement of the individual.</w:t>
      </w:r>
    </w:p>
    <w:p w:rsidR="00474CA2" w:rsidRPr="00474CA2" w:rsidRDefault="00474CA2" w:rsidP="00140B6F">
      <w:pPr>
        <w:ind w:left="1134" w:hanging="425"/>
        <w:rPr>
          <w:rFonts w:ascii="Arial" w:hAnsi="Arial" w:cs="Arial"/>
          <w:sz w:val="24"/>
          <w:szCs w:val="24"/>
        </w:rPr>
      </w:pPr>
      <w:r w:rsidRPr="00474CA2">
        <w:rPr>
          <w:rFonts w:ascii="Arial" w:hAnsi="Arial" w:cs="Arial"/>
          <w:sz w:val="24"/>
          <w:szCs w:val="24"/>
        </w:rPr>
        <w:t>c)</w:t>
      </w:r>
      <w:r w:rsidRPr="00474CA2">
        <w:rPr>
          <w:rFonts w:ascii="Arial" w:hAnsi="Arial" w:cs="Arial"/>
          <w:sz w:val="24"/>
          <w:szCs w:val="24"/>
        </w:rPr>
        <w:tab/>
        <w:t>The University will provide</w:t>
      </w:r>
      <w:r w:rsidR="00140B6F">
        <w:rPr>
          <w:rFonts w:ascii="Arial" w:hAnsi="Arial" w:cs="Arial"/>
          <w:sz w:val="24"/>
          <w:szCs w:val="24"/>
        </w:rPr>
        <w:t xml:space="preserve"> and ensure </w:t>
      </w:r>
      <w:r w:rsidRPr="00474CA2">
        <w:rPr>
          <w:rFonts w:ascii="Arial" w:hAnsi="Arial" w:cs="Arial"/>
          <w:sz w:val="24"/>
          <w:szCs w:val="24"/>
        </w:rPr>
        <w:t xml:space="preserve">a supportive environment for students who wish their </w:t>
      </w:r>
      <w:proofErr w:type="gramStart"/>
      <w:r w:rsidRPr="00474CA2">
        <w:rPr>
          <w:rFonts w:ascii="Arial" w:hAnsi="Arial" w:cs="Arial"/>
          <w:sz w:val="24"/>
          <w:szCs w:val="24"/>
        </w:rPr>
        <w:t>trans</w:t>
      </w:r>
      <w:proofErr w:type="gramEnd"/>
      <w:r w:rsidRPr="00474CA2">
        <w:rPr>
          <w:rFonts w:ascii="Arial" w:hAnsi="Arial" w:cs="Arial"/>
          <w:sz w:val="24"/>
          <w:szCs w:val="24"/>
        </w:rPr>
        <w:t xml:space="preserve"> status to be known.</w:t>
      </w:r>
    </w:p>
    <w:p w:rsidR="00474CA2" w:rsidRPr="00474CA2" w:rsidRDefault="00474CA2" w:rsidP="00140B6F">
      <w:pPr>
        <w:ind w:left="1134" w:hanging="425"/>
        <w:rPr>
          <w:rFonts w:ascii="Arial" w:hAnsi="Arial" w:cs="Arial"/>
          <w:sz w:val="24"/>
          <w:szCs w:val="24"/>
        </w:rPr>
      </w:pPr>
      <w:r w:rsidRPr="00474CA2">
        <w:rPr>
          <w:rFonts w:ascii="Arial" w:hAnsi="Arial" w:cs="Arial"/>
          <w:sz w:val="24"/>
          <w:szCs w:val="24"/>
        </w:rPr>
        <w:t>d)</w:t>
      </w:r>
      <w:r w:rsidRPr="00474CA2">
        <w:rPr>
          <w:rFonts w:ascii="Arial" w:hAnsi="Arial" w:cs="Arial"/>
          <w:sz w:val="24"/>
          <w:szCs w:val="24"/>
        </w:rPr>
        <w:tab/>
        <w:t xml:space="preserve">The University welcomes, and will provide, appropriate facilities for </w:t>
      </w:r>
      <w:proofErr w:type="gramStart"/>
      <w:r w:rsidRPr="00474CA2">
        <w:rPr>
          <w:rFonts w:ascii="Arial" w:hAnsi="Arial" w:cs="Arial"/>
          <w:sz w:val="24"/>
          <w:szCs w:val="24"/>
        </w:rPr>
        <w:t>trans</w:t>
      </w:r>
      <w:proofErr w:type="gramEnd"/>
      <w:r w:rsidRPr="00474CA2">
        <w:rPr>
          <w:rFonts w:ascii="Arial" w:hAnsi="Arial" w:cs="Arial"/>
          <w:sz w:val="24"/>
          <w:szCs w:val="24"/>
        </w:rPr>
        <w:t xml:space="preserve"> student groups</w:t>
      </w:r>
    </w:p>
    <w:p w:rsidR="00474CA2" w:rsidRDefault="00474CA2" w:rsidP="00140B6F">
      <w:pPr>
        <w:spacing w:after="0"/>
        <w:ind w:left="1134" w:hanging="425"/>
        <w:rPr>
          <w:rFonts w:ascii="Arial" w:hAnsi="Arial" w:cs="Arial"/>
          <w:sz w:val="24"/>
          <w:szCs w:val="24"/>
        </w:rPr>
      </w:pPr>
      <w:r w:rsidRPr="00474CA2">
        <w:rPr>
          <w:rFonts w:ascii="Arial" w:hAnsi="Arial" w:cs="Arial"/>
          <w:sz w:val="24"/>
          <w:szCs w:val="24"/>
        </w:rPr>
        <w:t>e)</w:t>
      </w:r>
      <w:r w:rsidRPr="00474CA2">
        <w:rPr>
          <w:rFonts w:ascii="Arial" w:hAnsi="Arial" w:cs="Arial"/>
          <w:sz w:val="24"/>
          <w:szCs w:val="24"/>
        </w:rPr>
        <w:tab/>
        <w:t xml:space="preserve">Transphobic abuse, bullying or harassment will be treated very seriously and dealt with </w:t>
      </w:r>
      <w:r w:rsidR="00716AA0">
        <w:rPr>
          <w:rFonts w:ascii="Arial" w:hAnsi="Arial" w:cs="Arial"/>
          <w:sz w:val="24"/>
          <w:szCs w:val="24"/>
        </w:rPr>
        <w:t>under the appropriate procedure</w:t>
      </w:r>
      <w:r w:rsidR="005A121C" w:rsidRPr="005A121C">
        <w:rPr>
          <w:rFonts w:ascii="Arial" w:hAnsi="Arial" w:cs="Arial"/>
          <w:color w:val="FF0000"/>
          <w:sz w:val="24"/>
          <w:szCs w:val="24"/>
        </w:rPr>
        <w:t>.</w:t>
      </w:r>
    </w:p>
    <w:p w:rsidR="00716AA0" w:rsidRPr="00474CA2" w:rsidRDefault="00716AA0" w:rsidP="00716AA0">
      <w:pPr>
        <w:spacing w:after="0"/>
        <w:ind w:left="1134" w:hanging="567"/>
        <w:rPr>
          <w:rFonts w:ascii="Arial" w:hAnsi="Arial" w:cs="Arial"/>
          <w:sz w:val="24"/>
          <w:szCs w:val="24"/>
        </w:rPr>
      </w:pPr>
    </w:p>
    <w:p w:rsidR="00474CA2" w:rsidRDefault="00474CA2" w:rsidP="00716AA0">
      <w:pPr>
        <w:pStyle w:val="ListParagraph"/>
        <w:numPr>
          <w:ilvl w:val="0"/>
          <w:numId w:val="1"/>
        </w:numPr>
        <w:spacing w:after="0"/>
        <w:ind w:left="709" w:hanging="709"/>
        <w:rPr>
          <w:rFonts w:ascii="Arial" w:hAnsi="Arial" w:cs="Arial"/>
          <w:b/>
          <w:sz w:val="24"/>
          <w:szCs w:val="24"/>
        </w:rPr>
      </w:pPr>
      <w:r w:rsidRPr="00474CA2">
        <w:rPr>
          <w:rFonts w:ascii="Arial" w:hAnsi="Arial" w:cs="Arial"/>
          <w:b/>
          <w:sz w:val="24"/>
          <w:szCs w:val="24"/>
        </w:rPr>
        <w:t>Guidance Statement</w:t>
      </w:r>
    </w:p>
    <w:p w:rsidR="00474CA2" w:rsidRDefault="00474CA2" w:rsidP="00474CA2">
      <w:pPr>
        <w:pStyle w:val="ListParagraph"/>
        <w:ind w:left="360"/>
        <w:rPr>
          <w:rFonts w:ascii="Arial" w:hAnsi="Arial" w:cs="Arial"/>
          <w:b/>
          <w:sz w:val="24"/>
          <w:szCs w:val="24"/>
        </w:rPr>
      </w:pPr>
    </w:p>
    <w:p w:rsidR="00474CA2" w:rsidRPr="00474CA2" w:rsidRDefault="00474CA2" w:rsidP="00474CA2">
      <w:pPr>
        <w:pStyle w:val="ListParagraph"/>
        <w:numPr>
          <w:ilvl w:val="1"/>
          <w:numId w:val="1"/>
        </w:numPr>
        <w:ind w:left="709" w:hanging="709"/>
        <w:rPr>
          <w:rFonts w:ascii="Arial" w:hAnsi="Arial" w:cs="Arial"/>
          <w:b/>
          <w:sz w:val="24"/>
          <w:szCs w:val="24"/>
        </w:rPr>
      </w:pPr>
      <w:r w:rsidRPr="00474CA2">
        <w:rPr>
          <w:rFonts w:ascii="Arial" w:hAnsi="Arial" w:cs="Arial"/>
          <w:sz w:val="24"/>
          <w:szCs w:val="24"/>
        </w:rPr>
        <w:t xml:space="preserve">As part </w:t>
      </w:r>
      <w:r w:rsidR="00F00056">
        <w:rPr>
          <w:rFonts w:ascii="Arial" w:hAnsi="Arial" w:cs="Arial"/>
          <w:sz w:val="24"/>
          <w:szCs w:val="24"/>
        </w:rPr>
        <w:t xml:space="preserve">of our wider Inclusion strategy </w:t>
      </w:r>
      <w:r w:rsidRPr="00474CA2">
        <w:rPr>
          <w:rFonts w:ascii="Arial" w:hAnsi="Arial" w:cs="Arial"/>
          <w:sz w:val="24"/>
          <w:szCs w:val="24"/>
        </w:rPr>
        <w:t>Edinburgh Napier</w:t>
      </w:r>
      <w:r w:rsidR="00140B6F">
        <w:rPr>
          <w:rFonts w:ascii="Arial" w:hAnsi="Arial" w:cs="Arial"/>
          <w:sz w:val="24"/>
          <w:szCs w:val="24"/>
        </w:rPr>
        <w:t xml:space="preserve"> University</w:t>
      </w:r>
      <w:r w:rsidRPr="00474CA2">
        <w:rPr>
          <w:rFonts w:ascii="Arial" w:hAnsi="Arial" w:cs="Arial"/>
          <w:sz w:val="24"/>
          <w:szCs w:val="24"/>
        </w:rPr>
        <w:t xml:space="preserve"> is committed to providing an inclusive and welcoming community where students are enabled to fulfil their potential and are treated as individuals. This includes providing support and understanding to those individuals who wish to take, or have taken, steps to present themselves in a gender different to their birth gender.</w:t>
      </w:r>
    </w:p>
    <w:p w:rsidR="00474CA2" w:rsidRPr="00474CA2" w:rsidRDefault="00474CA2" w:rsidP="00474CA2">
      <w:pPr>
        <w:pStyle w:val="ListParagraph"/>
        <w:ind w:left="709"/>
        <w:rPr>
          <w:rFonts w:ascii="Arial" w:hAnsi="Arial" w:cs="Arial"/>
          <w:b/>
          <w:sz w:val="24"/>
          <w:szCs w:val="24"/>
        </w:rPr>
      </w:pPr>
    </w:p>
    <w:p w:rsidR="00474CA2" w:rsidRPr="00474CA2" w:rsidRDefault="00474CA2" w:rsidP="00474CA2">
      <w:pPr>
        <w:pStyle w:val="ListParagraph"/>
        <w:numPr>
          <w:ilvl w:val="1"/>
          <w:numId w:val="1"/>
        </w:numPr>
        <w:ind w:left="709" w:hanging="709"/>
        <w:rPr>
          <w:rFonts w:ascii="Arial" w:hAnsi="Arial" w:cs="Arial"/>
          <w:b/>
          <w:sz w:val="24"/>
          <w:szCs w:val="24"/>
        </w:rPr>
      </w:pPr>
      <w:r w:rsidRPr="00474CA2">
        <w:rPr>
          <w:rFonts w:ascii="Arial" w:hAnsi="Arial" w:cs="Arial"/>
          <w:sz w:val="24"/>
          <w:szCs w:val="24"/>
        </w:rPr>
        <w:t xml:space="preserve">The University recognises that this can be a very difficult and complex time for an individual and would wish to act in a sensitive and supportive way by having helpful arrangements in place to ease any transitional period.   The </w:t>
      </w:r>
      <w:r w:rsidRPr="00474CA2">
        <w:rPr>
          <w:rFonts w:ascii="Arial" w:hAnsi="Arial" w:cs="Arial"/>
          <w:sz w:val="24"/>
          <w:szCs w:val="24"/>
        </w:rPr>
        <w:lastRenderedPageBreak/>
        <w:t xml:space="preserve">University fully recognises </w:t>
      </w:r>
      <w:r w:rsidR="00140B6F">
        <w:rPr>
          <w:rFonts w:ascii="Arial" w:hAnsi="Arial" w:cs="Arial"/>
          <w:sz w:val="24"/>
          <w:szCs w:val="24"/>
        </w:rPr>
        <w:t xml:space="preserve">its </w:t>
      </w:r>
      <w:r w:rsidRPr="00474CA2">
        <w:rPr>
          <w:rFonts w:ascii="Arial" w:hAnsi="Arial" w:cs="Arial"/>
          <w:sz w:val="24"/>
          <w:szCs w:val="24"/>
        </w:rPr>
        <w:t>legal responsibility to protect the rights of transgender people and to ensure that no individual is subject to discrimination or victimisation as a result of the gender in which they present themselves</w:t>
      </w:r>
      <w:r w:rsidR="00366A59" w:rsidRPr="00366A59">
        <w:rPr>
          <w:rFonts w:ascii="Arial" w:hAnsi="Arial" w:cs="Arial"/>
          <w:color w:val="FF0000"/>
          <w:sz w:val="24"/>
          <w:szCs w:val="24"/>
        </w:rPr>
        <w:t>.</w:t>
      </w:r>
    </w:p>
    <w:p w:rsidR="00474CA2" w:rsidRPr="00474CA2" w:rsidRDefault="00474CA2" w:rsidP="00474CA2">
      <w:pPr>
        <w:pStyle w:val="ListParagraph"/>
        <w:rPr>
          <w:rFonts w:ascii="Arial" w:hAnsi="Arial" w:cs="Arial"/>
          <w:sz w:val="24"/>
          <w:szCs w:val="24"/>
        </w:rPr>
      </w:pPr>
    </w:p>
    <w:p w:rsidR="00474CA2" w:rsidRDefault="00474CA2" w:rsidP="00474CA2">
      <w:pPr>
        <w:pStyle w:val="ListParagraph"/>
        <w:numPr>
          <w:ilvl w:val="0"/>
          <w:numId w:val="1"/>
        </w:numPr>
        <w:ind w:left="709" w:hanging="709"/>
        <w:rPr>
          <w:rFonts w:ascii="Arial" w:hAnsi="Arial" w:cs="Arial"/>
          <w:b/>
          <w:sz w:val="24"/>
          <w:szCs w:val="24"/>
        </w:rPr>
      </w:pPr>
      <w:r w:rsidRPr="00474CA2">
        <w:rPr>
          <w:rFonts w:ascii="Arial" w:hAnsi="Arial" w:cs="Arial"/>
          <w:b/>
          <w:sz w:val="24"/>
          <w:szCs w:val="24"/>
        </w:rPr>
        <w:t>Legislation relevant to this guidance</w:t>
      </w:r>
    </w:p>
    <w:p w:rsidR="00474CA2" w:rsidRDefault="00474CA2" w:rsidP="00474CA2">
      <w:pPr>
        <w:pStyle w:val="ListParagraph"/>
        <w:ind w:left="360"/>
        <w:rPr>
          <w:rFonts w:ascii="Arial" w:hAnsi="Arial" w:cs="Arial"/>
          <w:b/>
          <w:sz w:val="24"/>
          <w:szCs w:val="24"/>
        </w:rPr>
      </w:pPr>
    </w:p>
    <w:p w:rsidR="00474CA2" w:rsidRPr="00474CA2" w:rsidRDefault="00474CA2" w:rsidP="00474CA2">
      <w:pPr>
        <w:pStyle w:val="ListParagraph"/>
        <w:numPr>
          <w:ilvl w:val="1"/>
          <w:numId w:val="1"/>
        </w:numPr>
        <w:ind w:left="709" w:hanging="709"/>
        <w:rPr>
          <w:rFonts w:ascii="Arial" w:hAnsi="Arial" w:cs="Arial"/>
          <w:b/>
          <w:sz w:val="24"/>
          <w:szCs w:val="24"/>
        </w:rPr>
      </w:pPr>
      <w:r w:rsidRPr="00474CA2">
        <w:rPr>
          <w:rFonts w:ascii="Arial" w:hAnsi="Arial" w:cs="Arial"/>
          <w:sz w:val="24"/>
          <w:szCs w:val="24"/>
        </w:rPr>
        <w:t xml:space="preserve">The </w:t>
      </w:r>
      <w:r w:rsidRPr="00140B6F">
        <w:rPr>
          <w:rFonts w:ascii="Arial" w:hAnsi="Arial" w:cs="Arial"/>
          <w:i/>
          <w:sz w:val="24"/>
          <w:szCs w:val="24"/>
        </w:rPr>
        <w:t>Equality Act 2010</w:t>
      </w:r>
      <w:r w:rsidRPr="00474CA2">
        <w:rPr>
          <w:rFonts w:ascii="Arial" w:hAnsi="Arial" w:cs="Arial"/>
          <w:sz w:val="24"/>
          <w:szCs w:val="24"/>
        </w:rPr>
        <w:t xml:space="preserve"> strengthened and streamlined previous equalities legislation. Gender reassignment is one of the nine protected characteristics within the Act and is also included in the Public Sector Equality Duty.</w:t>
      </w:r>
    </w:p>
    <w:p w:rsidR="00474CA2" w:rsidRPr="00474CA2" w:rsidRDefault="00474CA2" w:rsidP="00474CA2">
      <w:pPr>
        <w:pStyle w:val="ListParagraph"/>
        <w:ind w:left="360"/>
        <w:rPr>
          <w:rFonts w:ascii="Arial" w:hAnsi="Arial" w:cs="Arial"/>
          <w:b/>
          <w:sz w:val="24"/>
          <w:szCs w:val="24"/>
        </w:rPr>
      </w:pPr>
    </w:p>
    <w:p w:rsidR="00474CA2" w:rsidRPr="00474CA2" w:rsidRDefault="00474CA2" w:rsidP="000F35A3">
      <w:pPr>
        <w:pStyle w:val="ListParagraph"/>
        <w:numPr>
          <w:ilvl w:val="1"/>
          <w:numId w:val="1"/>
        </w:numPr>
        <w:spacing w:after="120"/>
        <w:ind w:left="709" w:hanging="709"/>
        <w:rPr>
          <w:rFonts w:ascii="Arial" w:hAnsi="Arial" w:cs="Arial"/>
          <w:b/>
          <w:sz w:val="24"/>
          <w:szCs w:val="24"/>
        </w:rPr>
      </w:pPr>
      <w:r w:rsidRPr="00474CA2">
        <w:rPr>
          <w:rFonts w:ascii="Arial" w:hAnsi="Arial" w:cs="Arial"/>
          <w:sz w:val="24"/>
          <w:szCs w:val="24"/>
        </w:rPr>
        <w:t>The definition of gender reassignment within the Act gives protection from discrimination to a person who has proposed, started or completed a process to change their sex. The Act also protects:</w:t>
      </w:r>
    </w:p>
    <w:p w:rsidR="00474CA2" w:rsidRPr="00474CA2" w:rsidRDefault="00474CA2" w:rsidP="000F35A3">
      <w:pPr>
        <w:spacing w:after="120"/>
        <w:ind w:left="1134" w:hanging="425"/>
        <w:rPr>
          <w:rFonts w:ascii="Arial" w:hAnsi="Arial" w:cs="Arial"/>
          <w:sz w:val="24"/>
          <w:szCs w:val="24"/>
        </w:rPr>
      </w:pPr>
      <w:r w:rsidRPr="00474CA2">
        <w:rPr>
          <w:rFonts w:ascii="Arial" w:hAnsi="Arial" w:cs="Arial"/>
          <w:sz w:val="24"/>
          <w:szCs w:val="24"/>
        </w:rPr>
        <w:t>a)</w:t>
      </w:r>
      <w:r w:rsidRPr="00474CA2">
        <w:rPr>
          <w:rFonts w:ascii="Arial" w:hAnsi="Arial" w:cs="Arial"/>
          <w:sz w:val="24"/>
          <w:szCs w:val="24"/>
        </w:rPr>
        <w:tab/>
      </w:r>
      <w:proofErr w:type="gramStart"/>
      <w:r w:rsidRPr="00474CA2">
        <w:rPr>
          <w:rFonts w:ascii="Arial" w:hAnsi="Arial" w:cs="Arial"/>
          <w:sz w:val="24"/>
          <w:szCs w:val="24"/>
        </w:rPr>
        <w:t>trans</w:t>
      </w:r>
      <w:proofErr w:type="gramEnd"/>
      <w:r w:rsidRPr="00474CA2">
        <w:rPr>
          <w:rFonts w:ascii="Arial" w:hAnsi="Arial" w:cs="Arial"/>
          <w:sz w:val="24"/>
          <w:szCs w:val="24"/>
        </w:rPr>
        <w:t xml:space="preserve"> people who are not under medical supervision;</w:t>
      </w:r>
    </w:p>
    <w:p w:rsidR="00474CA2" w:rsidRPr="00474CA2" w:rsidRDefault="00474CA2" w:rsidP="000F35A3">
      <w:pPr>
        <w:spacing w:after="120"/>
        <w:ind w:left="1134" w:hanging="425"/>
        <w:rPr>
          <w:rFonts w:ascii="Arial" w:hAnsi="Arial" w:cs="Arial"/>
          <w:sz w:val="24"/>
          <w:szCs w:val="24"/>
        </w:rPr>
      </w:pPr>
      <w:r w:rsidRPr="00474CA2">
        <w:rPr>
          <w:rFonts w:ascii="Arial" w:hAnsi="Arial" w:cs="Arial"/>
          <w:sz w:val="24"/>
          <w:szCs w:val="24"/>
        </w:rPr>
        <w:t>b)</w:t>
      </w:r>
      <w:r w:rsidRPr="00474CA2">
        <w:rPr>
          <w:rFonts w:ascii="Arial" w:hAnsi="Arial" w:cs="Arial"/>
          <w:sz w:val="24"/>
          <w:szCs w:val="24"/>
        </w:rPr>
        <w:tab/>
      </w:r>
      <w:proofErr w:type="gramStart"/>
      <w:r w:rsidRPr="00474CA2">
        <w:rPr>
          <w:rFonts w:ascii="Arial" w:hAnsi="Arial" w:cs="Arial"/>
          <w:sz w:val="24"/>
          <w:szCs w:val="24"/>
        </w:rPr>
        <w:t>people</w:t>
      </w:r>
      <w:proofErr w:type="gramEnd"/>
      <w:r w:rsidRPr="00474CA2">
        <w:rPr>
          <w:rFonts w:ascii="Arial" w:hAnsi="Arial" w:cs="Arial"/>
          <w:sz w:val="24"/>
          <w:szCs w:val="24"/>
        </w:rPr>
        <w:t xml:space="preserve"> who experience discrimination because they are perceived to  be trans people; and</w:t>
      </w:r>
    </w:p>
    <w:p w:rsidR="00474CA2" w:rsidRPr="00140B6F" w:rsidRDefault="00474CA2" w:rsidP="00140B6F">
      <w:pPr>
        <w:spacing w:after="120"/>
        <w:ind w:left="1134" w:hanging="425"/>
        <w:rPr>
          <w:rFonts w:ascii="Arial" w:hAnsi="Arial" w:cs="Arial"/>
          <w:sz w:val="24"/>
          <w:szCs w:val="24"/>
        </w:rPr>
      </w:pPr>
      <w:r w:rsidRPr="00474CA2">
        <w:rPr>
          <w:rFonts w:ascii="Arial" w:hAnsi="Arial" w:cs="Arial"/>
          <w:sz w:val="24"/>
          <w:szCs w:val="24"/>
        </w:rPr>
        <w:t>c)</w:t>
      </w:r>
      <w:r w:rsidRPr="00474CA2">
        <w:rPr>
          <w:rFonts w:ascii="Arial" w:hAnsi="Arial" w:cs="Arial"/>
          <w:sz w:val="24"/>
          <w:szCs w:val="24"/>
        </w:rPr>
        <w:tab/>
      </w:r>
      <w:proofErr w:type="gramStart"/>
      <w:r w:rsidRPr="00474CA2">
        <w:rPr>
          <w:rFonts w:ascii="Arial" w:hAnsi="Arial" w:cs="Arial"/>
          <w:sz w:val="24"/>
          <w:szCs w:val="24"/>
        </w:rPr>
        <w:t>people</w:t>
      </w:r>
      <w:proofErr w:type="gramEnd"/>
      <w:r w:rsidRPr="00474CA2">
        <w:rPr>
          <w:rFonts w:ascii="Arial" w:hAnsi="Arial" w:cs="Arial"/>
          <w:sz w:val="24"/>
          <w:szCs w:val="24"/>
        </w:rPr>
        <w:t xml:space="preserve"> from discrimination by association </w:t>
      </w:r>
      <w:r>
        <w:rPr>
          <w:rFonts w:ascii="Arial" w:hAnsi="Arial" w:cs="Arial"/>
          <w:sz w:val="24"/>
          <w:szCs w:val="24"/>
        </w:rPr>
        <w:t>because of gender reassignment.</w:t>
      </w:r>
    </w:p>
    <w:p w:rsidR="00140B6F" w:rsidRDefault="00140B6F" w:rsidP="00140B6F">
      <w:pPr>
        <w:pStyle w:val="ListParagraph"/>
        <w:numPr>
          <w:ilvl w:val="1"/>
          <w:numId w:val="1"/>
        </w:numPr>
        <w:rPr>
          <w:rFonts w:ascii="Arial" w:hAnsi="Arial" w:cs="Arial"/>
          <w:sz w:val="24"/>
          <w:szCs w:val="24"/>
        </w:rPr>
      </w:pPr>
      <w:r w:rsidRPr="00140B6F">
        <w:rPr>
          <w:rFonts w:ascii="Arial" w:hAnsi="Arial" w:cs="Arial"/>
          <w:sz w:val="24"/>
          <w:szCs w:val="24"/>
        </w:rPr>
        <w:t xml:space="preserve">The </w:t>
      </w:r>
      <w:r w:rsidRPr="00140B6F">
        <w:rPr>
          <w:rFonts w:ascii="Arial" w:hAnsi="Arial" w:cs="Arial"/>
          <w:i/>
          <w:sz w:val="24"/>
          <w:szCs w:val="24"/>
        </w:rPr>
        <w:t>Human Rights Act 1998</w:t>
      </w:r>
      <w:r w:rsidRPr="00140B6F">
        <w:rPr>
          <w:rFonts w:ascii="Arial" w:hAnsi="Arial" w:cs="Arial"/>
          <w:sz w:val="24"/>
          <w:szCs w:val="24"/>
        </w:rPr>
        <w:t xml:space="preserve"> (HRA): underpins all equality legislation that relates to employers in the public sector and those for whom they provide services. Article 8, in particular, requires </w:t>
      </w:r>
      <w:proofErr w:type="gramStart"/>
      <w:r w:rsidRPr="00140B6F">
        <w:rPr>
          <w:rFonts w:ascii="Arial" w:hAnsi="Arial" w:cs="Arial"/>
          <w:sz w:val="24"/>
          <w:szCs w:val="24"/>
        </w:rPr>
        <w:t>trans</w:t>
      </w:r>
      <w:proofErr w:type="gramEnd"/>
      <w:r w:rsidRPr="00140B6F">
        <w:rPr>
          <w:rFonts w:ascii="Arial" w:hAnsi="Arial" w:cs="Arial"/>
          <w:sz w:val="24"/>
          <w:szCs w:val="24"/>
        </w:rPr>
        <w:t xml:space="preserve"> and non-binary people to be treated with respect, dignity and fairness, and to protect their privacy in family life and correspondence. Article 3 creates an absolute ban on degrading treatment. Article 14 is also important; it does not stand alone, but it ensures that all the other Articles under the HRA are delivered in a non-discriminatory way</w:t>
      </w:r>
      <w:r w:rsidR="00BB50F9" w:rsidRPr="00BB50F9">
        <w:rPr>
          <w:rFonts w:ascii="Arial" w:hAnsi="Arial" w:cs="Arial"/>
          <w:color w:val="FF0000"/>
          <w:sz w:val="24"/>
          <w:szCs w:val="24"/>
        </w:rPr>
        <w:t>.</w:t>
      </w:r>
    </w:p>
    <w:p w:rsidR="00140B6F" w:rsidRDefault="00140B6F" w:rsidP="00140B6F">
      <w:pPr>
        <w:pStyle w:val="ListParagraph"/>
        <w:ind w:left="792"/>
        <w:rPr>
          <w:rFonts w:ascii="Arial" w:hAnsi="Arial" w:cs="Arial"/>
          <w:sz w:val="24"/>
          <w:szCs w:val="24"/>
        </w:rPr>
      </w:pPr>
    </w:p>
    <w:p w:rsidR="00140B6F" w:rsidRDefault="00140B6F" w:rsidP="00140B6F">
      <w:pPr>
        <w:pStyle w:val="ListParagraph"/>
        <w:numPr>
          <w:ilvl w:val="1"/>
          <w:numId w:val="1"/>
        </w:numPr>
        <w:ind w:left="709" w:hanging="709"/>
        <w:rPr>
          <w:rFonts w:ascii="Arial" w:hAnsi="Arial" w:cs="Arial"/>
          <w:sz w:val="24"/>
          <w:szCs w:val="24"/>
        </w:rPr>
      </w:pPr>
      <w:r w:rsidRPr="00140B6F">
        <w:rPr>
          <w:rFonts w:ascii="Arial" w:hAnsi="Arial" w:cs="Arial"/>
          <w:i/>
          <w:sz w:val="24"/>
          <w:szCs w:val="24"/>
        </w:rPr>
        <w:t>Data Protection Act 1998</w:t>
      </w:r>
      <w:r w:rsidRPr="00140B6F">
        <w:rPr>
          <w:rFonts w:ascii="Arial" w:hAnsi="Arial" w:cs="Arial"/>
          <w:sz w:val="24"/>
          <w:szCs w:val="24"/>
        </w:rPr>
        <w:t xml:space="preserve"> (DPA: All IT records of the individual’s personal life and medical history (“sensitive personal data”) must be secured in line with the Data Protection Act, including password-protection, and should be “kept for no longer than is absolutely necessary</w:t>
      </w:r>
      <w:r w:rsidR="00366A59">
        <w:rPr>
          <w:rFonts w:ascii="Arial" w:hAnsi="Arial" w:cs="Arial"/>
          <w:sz w:val="24"/>
          <w:szCs w:val="24"/>
        </w:rPr>
        <w:t>”</w:t>
      </w:r>
      <w:r w:rsidRPr="00140B6F">
        <w:rPr>
          <w:rFonts w:ascii="Arial" w:hAnsi="Arial" w:cs="Arial"/>
          <w:sz w:val="24"/>
          <w:szCs w:val="24"/>
        </w:rPr>
        <w:t xml:space="preserve">. Any named person who needs to access this private information, must still ask permission of the individual concerned, unless there is an emergency situation and the individual is unable to give permission. </w:t>
      </w:r>
    </w:p>
    <w:p w:rsidR="00140B6F" w:rsidRPr="00140B6F" w:rsidRDefault="00140B6F" w:rsidP="00140B6F">
      <w:pPr>
        <w:pStyle w:val="ListParagraph"/>
        <w:rPr>
          <w:rFonts w:ascii="Arial" w:hAnsi="Arial" w:cs="Arial"/>
          <w:sz w:val="24"/>
          <w:szCs w:val="24"/>
        </w:rPr>
      </w:pPr>
    </w:p>
    <w:p w:rsidR="00140B6F" w:rsidRDefault="00140B6F" w:rsidP="00140B6F">
      <w:pPr>
        <w:pStyle w:val="ListParagraph"/>
        <w:numPr>
          <w:ilvl w:val="1"/>
          <w:numId w:val="1"/>
        </w:numPr>
        <w:spacing w:after="0"/>
        <w:ind w:left="709" w:hanging="709"/>
        <w:rPr>
          <w:rFonts w:ascii="Arial" w:hAnsi="Arial" w:cs="Arial"/>
          <w:sz w:val="24"/>
          <w:szCs w:val="24"/>
        </w:rPr>
      </w:pPr>
      <w:r w:rsidRPr="00140B6F">
        <w:rPr>
          <w:rFonts w:ascii="Arial" w:hAnsi="Arial" w:cs="Arial"/>
          <w:sz w:val="24"/>
          <w:szCs w:val="24"/>
        </w:rPr>
        <w:t xml:space="preserve">The </w:t>
      </w:r>
      <w:r w:rsidRPr="00140B6F">
        <w:rPr>
          <w:rFonts w:ascii="Arial" w:hAnsi="Arial" w:cs="Arial"/>
          <w:i/>
          <w:sz w:val="24"/>
          <w:szCs w:val="24"/>
        </w:rPr>
        <w:t>Gender Recognition Act 2004</w:t>
      </w:r>
      <w:r w:rsidRPr="00140B6F">
        <w:rPr>
          <w:rFonts w:ascii="Arial" w:hAnsi="Arial" w:cs="Arial"/>
          <w:sz w:val="24"/>
          <w:szCs w:val="24"/>
        </w:rPr>
        <w:t>: A Gender Recognition Certificate enables the person to have a new birth certificate, if their birth was registered in the UK, and to be legally recognised ‘for all purposes’ according to their new gender role and expression, including in marriage, same-sex marriage and civil partnership</w:t>
      </w:r>
      <w:r>
        <w:rPr>
          <w:rFonts w:ascii="Arial" w:hAnsi="Arial" w:cs="Arial"/>
          <w:sz w:val="24"/>
          <w:szCs w:val="24"/>
        </w:rPr>
        <w:t>.</w:t>
      </w:r>
    </w:p>
    <w:p w:rsidR="00140B6F" w:rsidRPr="00140B6F" w:rsidRDefault="00140B6F" w:rsidP="00140B6F">
      <w:pPr>
        <w:spacing w:after="0"/>
        <w:rPr>
          <w:rFonts w:ascii="Arial" w:hAnsi="Arial" w:cs="Arial"/>
          <w:sz w:val="24"/>
          <w:szCs w:val="24"/>
        </w:rPr>
      </w:pPr>
    </w:p>
    <w:p w:rsidR="00E96DA7" w:rsidRDefault="00474CA2" w:rsidP="00E96DA7">
      <w:pPr>
        <w:pStyle w:val="ListParagraph"/>
        <w:numPr>
          <w:ilvl w:val="1"/>
          <w:numId w:val="1"/>
        </w:numPr>
        <w:ind w:left="709" w:hanging="709"/>
        <w:rPr>
          <w:rFonts w:ascii="Arial" w:hAnsi="Arial" w:cs="Arial"/>
          <w:sz w:val="24"/>
          <w:szCs w:val="24"/>
        </w:rPr>
      </w:pPr>
      <w:r w:rsidRPr="00474CA2">
        <w:rPr>
          <w:rFonts w:ascii="Arial" w:hAnsi="Arial" w:cs="Arial"/>
          <w:sz w:val="24"/>
          <w:szCs w:val="24"/>
        </w:rPr>
        <w:t xml:space="preserve">In terms of the University community this legal framework means that </w:t>
      </w:r>
      <w:r>
        <w:rPr>
          <w:rFonts w:ascii="Arial" w:hAnsi="Arial" w:cs="Arial"/>
          <w:sz w:val="24"/>
          <w:szCs w:val="24"/>
        </w:rPr>
        <w:t xml:space="preserve">– at its simplest </w:t>
      </w:r>
      <w:r w:rsidR="00140B6F">
        <w:rPr>
          <w:rFonts w:ascii="Arial" w:hAnsi="Arial" w:cs="Arial"/>
          <w:sz w:val="24"/>
          <w:szCs w:val="24"/>
        </w:rPr>
        <w:t>–</w:t>
      </w:r>
      <w:r>
        <w:rPr>
          <w:rFonts w:ascii="Arial" w:hAnsi="Arial" w:cs="Arial"/>
          <w:sz w:val="24"/>
          <w:szCs w:val="24"/>
        </w:rPr>
        <w:t xml:space="preserve"> </w:t>
      </w:r>
      <w:r w:rsidR="00140B6F">
        <w:rPr>
          <w:rFonts w:ascii="Arial" w:hAnsi="Arial" w:cs="Arial"/>
          <w:sz w:val="24"/>
          <w:szCs w:val="24"/>
        </w:rPr>
        <w:t xml:space="preserve">at </w:t>
      </w:r>
      <w:r w:rsidRPr="00474CA2">
        <w:rPr>
          <w:rFonts w:ascii="Arial" w:hAnsi="Arial" w:cs="Arial"/>
          <w:sz w:val="24"/>
          <w:szCs w:val="24"/>
        </w:rPr>
        <w:t xml:space="preserve">all times, staff must ensure students covered by this guidance </w:t>
      </w:r>
      <w:r w:rsidRPr="00474CA2">
        <w:rPr>
          <w:rFonts w:ascii="Arial" w:hAnsi="Arial" w:cs="Arial"/>
          <w:sz w:val="24"/>
          <w:szCs w:val="24"/>
        </w:rPr>
        <w:lastRenderedPageBreak/>
        <w:t>are not treated less favourably than any other student based on their circumstances.</w:t>
      </w:r>
    </w:p>
    <w:p w:rsidR="00E96DA7" w:rsidRPr="00E96DA7" w:rsidRDefault="00E96DA7" w:rsidP="00E96DA7">
      <w:pPr>
        <w:pStyle w:val="ListParagraph"/>
        <w:rPr>
          <w:rFonts w:ascii="Arial" w:hAnsi="Arial" w:cs="Arial"/>
          <w:b/>
          <w:color w:val="000000" w:themeColor="text1"/>
          <w:sz w:val="24"/>
          <w:szCs w:val="24"/>
        </w:rPr>
      </w:pPr>
    </w:p>
    <w:p w:rsidR="00E96DA7" w:rsidRPr="00E96DA7" w:rsidRDefault="00E96DA7" w:rsidP="00E96DA7">
      <w:pPr>
        <w:pStyle w:val="ListParagraph"/>
        <w:numPr>
          <w:ilvl w:val="0"/>
          <w:numId w:val="1"/>
        </w:numPr>
        <w:ind w:left="709" w:hanging="709"/>
        <w:rPr>
          <w:rFonts w:ascii="Arial" w:hAnsi="Arial" w:cs="Arial"/>
          <w:sz w:val="24"/>
          <w:szCs w:val="24"/>
        </w:rPr>
      </w:pPr>
      <w:r w:rsidRPr="00E96DA7">
        <w:rPr>
          <w:rFonts w:ascii="Arial" w:hAnsi="Arial" w:cs="Arial"/>
          <w:b/>
          <w:color w:val="000000" w:themeColor="text1"/>
          <w:sz w:val="24"/>
          <w:szCs w:val="24"/>
        </w:rPr>
        <w:t>General Guidance for staff</w:t>
      </w:r>
    </w:p>
    <w:p w:rsidR="00E96DA7" w:rsidRPr="00E96DA7" w:rsidRDefault="00E96DA7" w:rsidP="00E96DA7">
      <w:pPr>
        <w:pStyle w:val="ListParagraph"/>
        <w:ind w:left="567"/>
        <w:rPr>
          <w:rFonts w:ascii="Arial" w:hAnsi="Arial" w:cs="Arial"/>
          <w:sz w:val="24"/>
          <w:szCs w:val="24"/>
        </w:rPr>
      </w:pPr>
    </w:p>
    <w:p w:rsidR="00E96DA7" w:rsidRDefault="00E96DA7" w:rsidP="00E96DA7">
      <w:pPr>
        <w:pStyle w:val="ListParagraph"/>
        <w:numPr>
          <w:ilvl w:val="1"/>
          <w:numId w:val="1"/>
        </w:numPr>
        <w:spacing w:after="0"/>
        <w:ind w:left="709" w:hanging="709"/>
        <w:rPr>
          <w:rFonts w:ascii="Arial" w:hAnsi="Arial" w:cs="Arial"/>
          <w:sz w:val="24"/>
          <w:szCs w:val="24"/>
        </w:rPr>
      </w:pPr>
      <w:r w:rsidRPr="00E96DA7">
        <w:rPr>
          <w:rFonts w:ascii="Arial" w:hAnsi="Arial" w:cs="Arial"/>
          <w:sz w:val="24"/>
          <w:szCs w:val="24"/>
        </w:rPr>
        <w:t>At all times, staff must ensure students covered by this guidance are not treated less favourably than any other student based on their circumstances. Flexibility should be shown where possible to ensure continued learning is facilitated.</w:t>
      </w:r>
    </w:p>
    <w:p w:rsidR="00E96DA7" w:rsidRDefault="00E96DA7" w:rsidP="00E96DA7">
      <w:pPr>
        <w:pStyle w:val="ListParagraph"/>
        <w:spacing w:after="0"/>
        <w:ind w:left="709"/>
        <w:rPr>
          <w:rFonts w:ascii="Arial" w:hAnsi="Arial" w:cs="Arial"/>
          <w:sz w:val="24"/>
          <w:szCs w:val="24"/>
        </w:rPr>
      </w:pPr>
    </w:p>
    <w:p w:rsidR="00E96DA7" w:rsidRDefault="00E96DA7" w:rsidP="00E96DA7">
      <w:pPr>
        <w:pStyle w:val="ListParagraph"/>
        <w:numPr>
          <w:ilvl w:val="1"/>
          <w:numId w:val="1"/>
        </w:numPr>
        <w:spacing w:after="0"/>
        <w:ind w:left="709" w:hanging="709"/>
        <w:rPr>
          <w:rFonts w:ascii="Arial" w:hAnsi="Arial" w:cs="Arial"/>
          <w:sz w:val="24"/>
          <w:szCs w:val="24"/>
        </w:rPr>
      </w:pPr>
      <w:r>
        <w:rPr>
          <w:rFonts w:ascii="Arial" w:hAnsi="Arial" w:cs="Arial"/>
          <w:sz w:val="24"/>
          <w:szCs w:val="24"/>
        </w:rPr>
        <w:t xml:space="preserve">A </w:t>
      </w:r>
      <w:r w:rsidRPr="00E96DA7">
        <w:rPr>
          <w:rFonts w:ascii="Arial" w:hAnsi="Arial" w:cs="Arial"/>
          <w:sz w:val="24"/>
          <w:szCs w:val="24"/>
        </w:rPr>
        <w:t xml:space="preserve">staff member with whom a student </w:t>
      </w:r>
      <w:r>
        <w:rPr>
          <w:rFonts w:ascii="Arial" w:hAnsi="Arial" w:cs="Arial"/>
          <w:sz w:val="24"/>
          <w:szCs w:val="24"/>
        </w:rPr>
        <w:t xml:space="preserve">discusses transitioning gender </w:t>
      </w:r>
      <w:r w:rsidRPr="00E96DA7">
        <w:rPr>
          <w:rFonts w:ascii="Arial" w:hAnsi="Arial" w:cs="Arial"/>
          <w:sz w:val="24"/>
          <w:szCs w:val="24"/>
        </w:rPr>
        <w:t xml:space="preserve">should offer </w:t>
      </w:r>
      <w:r>
        <w:rPr>
          <w:rFonts w:ascii="Arial" w:hAnsi="Arial" w:cs="Arial"/>
          <w:sz w:val="24"/>
          <w:szCs w:val="24"/>
        </w:rPr>
        <w:t xml:space="preserve">very </w:t>
      </w:r>
      <w:r w:rsidRPr="00E96DA7">
        <w:rPr>
          <w:rFonts w:ascii="Arial" w:hAnsi="Arial" w:cs="Arial"/>
          <w:sz w:val="24"/>
          <w:szCs w:val="24"/>
        </w:rPr>
        <w:t>general advice and signposting to services, as well as offering guidance relating to how to mitigate any impact upon academic studies</w:t>
      </w:r>
      <w:r>
        <w:rPr>
          <w:rFonts w:ascii="Arial" w:hAnsi="Arial" w:cs="Arial"/>
          <w:sz w:val="24"/>
          <w:szCs w:val="24"/>
        </w:rPr>
        <w:t xml:space="preserve"> (e.g. any time off to support medical appointments)</w:t>
      </w:r>
      <w:r w:rsidRPr="00E96DA7">
        <w:rPr>
          <w:rFonts w:ascii="Arial" w:hAnsi="Arial" w:cs="Arial"/>
          <w:sz w:val="24"/>
          <w:szCs w:val="24"/>
        </w:rPr>
        <w:t>.  It is recognised that academic staff are not trained to provide counselling, but will able to direct students to appropriate support services where this is required.</w:t>
      </w:r>
    </w:p>
    <w:p w:rsidR="00E96DA7" w:rsidRPr="00E96DA7" w:rsidRDefault="00E96DA7" w:rsidP="00E96DA7">
      <w:pPr>
        <w:pStyle w:val="ListParagraph"/>
        <w:rPr>
          <w:rFonts w:ascii="Arial" w:hAnsi="Arial" w:cs="Arial"/>
          <w:sz w:val="24"/>
          <w:szCs w:val="24"/>
        </w:rPr>
      </w:pPr>
    </w:p>
    <w:p w:rsidR="00E96DA7" w:rsidRDefault="00E96DA7" w:rsidP="00E96DA7">
      <w:pPr>
        <w:pStyle w:val="ListParagraph"/>
        <w:numPr>
          <w:ilvl w:val="1"/>
          <w:numId w:val="1"/>
        </w:numPr>
        <w:spacing w:after="0" w:line="240" w:lineRule="auto"/>
        <w:ind w:left="709" w:hanging="709"/>
        <w:rPr>
          <w:rFonts w:ascii="Arial" w:hAnsi="Arial" w:cs="Arial"/>
          <w:sz w:val="24"/>
          <w:szCs w:val="24"/>
        </w:rPr>
      </w:pPr>
      <w:r w:rsidRPr="00E96DA7">
        <w:rPr>
          <w:rFonts w:ascii="Arial" w:hAnsi="Arial" w:cs="Arial"/>
          <w:sz w:val="24"/>
          <w:szCs w:val="24"/>
        </w:rPr>
        <w:t>Information given by students should be treated confidentially and with sensitivity, being passed on where necessary with the student’s consent.</w:t>
      </w:r>
      <w:r>
        <w:rPr>
          <w:rFonts w:ascii="Arial" w:hAnsi="Arial" w:cs="Arial"/>
          <w:sz w:val="24"/>
          <w:szCs w:val="24"/>
        </w:rPr>
        <w:t xml:space="preserve"> </w:t>
      </w:r>
      <w:r w:rsidRPr="00E96DA7">
        <w:rPr>
          <w:rFonts w:ascii="Arial" w:hAnsi="Arial" w:cs="Arial"/>
          <w:sz w:val="24"/>
          <w:szCs w:val="24"/>
        </w:rPr>
        <w:t xml:space="preserve">When a student contacts a member of staff to discuss any circumstances covered by this </w:t>
      </w:r>
      <w:r>
        <w:rPr>
          <w:rFonts w:ascii="Arial" w:hAnsi="Arial" w:cs="Arial"/>
          <w:sz w:val="24"/>
          <w:szCs w:val="24"/>
        </w:rPr>
        <w:t>guidance</w:t>
      </w:r>
      <w:r w:rsidRPr="00E96DA7">
        <w:rPr>
          <w:rFonts w:ascii="Arial" w:hAnsi="Arial" w:cs="Arial"/>
          <w:sz w:val="24"/>
          <w:szCs w:val="24"/>
        </w:rPr>
        <w:t xml:space="preserve">, </w:t>
      </w:r>
      <w:r w:rsidRPr="00E96DA7">
        <w:rPr>
          <w:rFonts w:ascii="Arial" w:hAnsi="Arial" w:cs="Arial"/>
          <w:color w:val="000000" w:themeColor="text1"/>
          <w:sz w:val="24"/>
          <w:szCs w:val="24"/>
        </w:rPr>
        <w:t xml:space="preserve">a response normally should be made within five working days </w:t>
      </w:r>
      <w:r>
        <w:rPr>
          <w:rFonts w:ascii="Arial" w:hAnsi="Arial" w:cs="Arial"/>
          <w:sz w:val="24"/>
          <w:szCs w:val="24"/>
        </w:rPr>
        <w:t>if possible.</w:t>
      </w:r>
    </w:p>
    <w:p w:rsidR="00E96DA7" w:rsidRPr="00E96DA7" w:rsidRDefault="00E96DA7" w:rsidP="00E96DA7">
      <w:pPr>
        <w:pStyle w:val="ListParagraph"/>
        <w:rPr>
          <w:rFonts w:ascii="Arial" w:hAnsi="Arial" w:cs="Arial"/>
          <w:sz w:val="24"/>
          <w:szCs w:val="24"/>
        </w:rPr>
      </w:pPr>
    </w:p>
    <w:p w:rsidR="00E96DA7" w:rsidRDefault="00E96DA7" w:rsidP="00E96DA7">
      <w:pPr>
        <w:pStyle w:val="ListParagraph"/>
        <w:numPr>
          <w:ilvl w:val="1"/>
          <w:numId w:val="1"/>
        </w:numPr>
        <w:spacing w:after="0" w:line="240" w:lineRule="auto"/>
        <w:ind w:left="709" w:hanging="709"/>
        <w:rPr>
          <w:rFonts w:ascii="Arial" w:hAnsi="Arial" w:cs="Arial"/>
          <w:sz w:val="24"/>
          <w:szCs w:val="24"/>
        </w:rPr>
      </w:pPr>
      <w:r w:rsidRPr="00E96DA7">
        <w:rPr>
          <w:rFonts w:ascii="Arial" w:hAnsi="Arial" w:cs="Arial"/>
          <w:sz w:val="24"/>
          <w:szCs w:val="24"/>
        </w:rPr>
        <w:t xml:space="preserve">Along with the student, it may be appropriate to decide whether an interruption or deferral is needed and in the case of an interruption of study, the time period this needs to cover. This decision also needs to take into account the academic requirements of the student’s programme. </w:t>
      </w:r>
      <w:r>
        <w:rPr>
          <w:rFonts w:ascii="Arial" w:hAnsi="Arial" w:cs="Arial"/>
          <w:sz w:val="24"/>
          <w:szCs w:val="24"/>
        </w:rPr>
        <w:t xml:space="preserve"> </w:t>
      </w:r>
      <w:r w:rsidRPr="00E96DA7">
        <w:rPr>
          <w:rFonts w:ascii="Arial" w:hAnsi="Arial" w:cs="Arial"/>
          <w:sz w:val="24"/>
          <w:szCs w:val="24"/>
        </w:rPr>
        <w:t xml:space="preserve">A student </w:t>
      </w:r>
      <w:r>
        <w:rPr>
          <w:rFonts w:ascii="Arial" w:hAnsi="Arial" w:cs="Arial"/>
          <w:sz w:val="24"/>
          <w:szCs w:val="24"/>
        </w:rPr>
        <w:t xml:space="preserve">who is transitioning gender </w:t>
      </w:r>
      <w:r w:rsidRPr="00E96DA7">
        <w:rPr>
          <w:rFonts w:ascii="Arial" w:hAnsi="Arial" w:cs="Arial"/>
          <w:sz w:val="24"/>
          <w:szCs w:val="24"/>
        </w:rPr>
        <w:t xml:space="preserve">near to the examination period </w:t>
      </w:r>
      <w:r>
        <w:rPr>
          <w:rFonts w:ascii="Arial" w:hAnsi="Arial" w:cs="Arial"/>
          <w:sz w:val="24"/>
          <w:szCs w:val="24"/>
        </w:rPr>
        <w:t>may need advice on their academic progression and t</w:t>
      </w:r>
      <w:r w:rsidRPr="00E96DA7">
        <w:rPr>
          <w:rFonts w:ascii="Arial" w:hAnsi="Arial" w:cs="Arial"/>
          <w:sz w:val="24"/>
          <w:szCs w:val="24"/>
        </w:rPr>
        <w:t xml:space="preserve">ime off might also be needed for medical appointments. </w:t>
      </w:r>
    </w:p>
    <w:p w:rsidR="00E21DF9" w:rsidRPr="00E21DF9" w:rsidRDefault="00E21DF9" w:rsidP="00E21DF9">
      <w:pPr>
        <w:pStyle w:val="ListParagraph"/>
        <w:rPr>
          <w:rFonts w:ascii="Arial" w:hAnsi="Arial" w:cs="Arial"/>
          <w:sz w:val="24"/>
          <w:szCs w:val="24"/>
        </w:rPr>
      </w:pPr>
    </w:p>
    <w:p w:rsidR="00E21DF9" w:rsidRPr="00E21DF9" w:rsidRDefault="00E21DF9" w:rsidP="00E21DF9">
      <w:pPr>
        <w:pStyle w:val="ListParagraph"/>
        <w:numPr>
          <w:ilvl w:val="1"/>
          <w:numId w:val="1"/>
        </w:numPr>
        <w:spacing w:after="0"/>
        <w:ind w:left="709" w:hanging="709"/>
        <w:rPr>
          <w:rFonts w:ascii="Arial" w:hAnsi="Arial" w:cs="Arial"/>
          <w:sz w:val="24"/>
          <w:szCs w:val="24"/>
          <w:u w:val="single"/>
        </w:rPr>
      </w:pPr>
      <w:r w:rsidRPr="00E21DF9">
        <w:rPr>
          <w:rFonts w:ascii="Arial" w:hAnsi="Arial" w:cs="Arial"/>
          <w:sz w:val="24"/>
          <w:szCs w:val="24"/>
        </w:rPr>
        <w:t xml:space="preserve">With regard to University records, references and parchments, </w:t>
      </w:r>
      <w:r>
        <w:rPr>
          <w:rFonts w:ascii="Arial" w:hAnsi="Arial" w:cs="Arial"/>
          <w:sz w:val="24"/>
          <w:szCs w:val="24"/>
        </w:rPr>
        <w:t>i</w:t>
      </w:r>
      <w:r w:rsidRPr="00E21DF9">
        <w:rPr>
          <w:rFonts w:ascii="Arial" w:hAnsi="Arial" w:cs="Arial"/>
          <w:sz w:val="24"/>
          <w:szCs w:val="24"/>
        </w:rPr>
        <w:t xml:space="preserve">f a </w:t>
      </w:r>
      <w:proofErr w:type="gramStart"/>
      <w:r w:rsidRPr="00E21DF9">
        <w:rPr>
          <w:rFonts w:ascii="Arial" w:hAnsi="Arial" w:cs="Arial"/>
          <w:sz w:val="24"/>
          <w:szCs w:val="24"/>
        </w:rPr>
        <w:t>trans</w:t>
      </w:r>
      <w:proofErr w:type="gramEnd"/>
      <w:r w:rsidRPr="00E21DF9">
        <w:rPr>
          <w:rFonts w:ascii="Arial" w:hAnsi="Arial" w:cs="Arial"/>
          <w:sz w:val="24"/>
          <w:szCs w:val="24"/>
        </w:rPr>
        <w:t xml:space="preserve"> student is transitioning at the University and following their statement of intent to transition, their student record should be changed at a mutually agreed time to reflect their preferred gender and name.</w:t>
      </w:r>
      <w:r>
        <w:rPr>
          <w:rFonts w:ascii="Arial" w:hAnsi="Arial" w:cs="Arial"/>
          <w:sz w:val="24"/>
          <w:szCs w:val="24"/>
        </w:rPr>
        <w:t xml:space="preserve"> </w:t>
      </w:r>
      <w:r w:rsidRPr="00E21DF9">
        <w:rPr>
          <w:rFonts w:ascii="Arial" w:hAnsi="Arial" w:cs="Arial"/>
          <w:sz w:val="24"/>
          <w:szCs w:val="24"/>
        </w:rPr>
        <w:t xml:space="preserve">Contact should be made with the Student Administration Team to enable </w:t>
      </w:r>
      <w:r>
        <w:rPr>
          <w:rFonts w:ascii="Arial" w:hAnsi="Arial" w:cs="Arial"/>
          <w:sz w:val="24"/>
          <w:szCs w:val="24"/>
        </w:rPr>
        <w:t>any</w:t>
      </w:r>
      <w:r w:rsidRPr="00E21DF9">
        <w:rPr>
          <w:rFonts w:ascii="Arial" w:hAnsi="Arial" w:cs="Arial"/>
          <w:sz w:val="24"/>
          <w:szCs w:val="24"/>
        </w:rPr>
        <w:t xml:space="preserve"> changes to student records</w:t>
      </w:r>
      <w:r>
        <w:rPr>
          <w:rFonts w:ascii="Arial" w:hAnsi="Arial" w:cs="Arial"/>
          <w:sz w:val="24"/>
          <w:szCs w:val="24"/>
        </w:rPr>
        <w:t>, e</w:t>
      </w:r>
      <w:r w:rsidRPr="00E21DF9">
        <w:rPr>
          <w:rFonts w:ascii="Arial" w:hAnsi="Arial" w:cs="Arial"/>
          <w:sz w:val="24"/>
          <w:szCs w:val="24"/>
        </w:rPr>
        <w:t>mail account names, details on Moodle, Outlook, the Library and Timetabling systems</w:t>
      </w:r>
      <w:r>
        <w:rPr>
          <w:rFonts w:ascii="Arial" w:hAnsi="Arial" w:cs="Arial"/>
          <w:sz w:val="24"/>
          <w:szCs w:val="24"/>
        </w:rPr>
        <w:t xml:space="preserve">, </w:t>
      </w:r>
      <w:r w:rsidRPr="00E21DF9">
        <w:rPr>
          <w:rFonts w:ascii="Arial" w:hAnsi="Arial" w:cs="Arial"/>
          <w:sz w:val="24"/>
          <w:szCs w:val="24"/>
        </w:rPr>
        <w:t>etc</w:t>
      </w:r>
      <w:r>
        <w:rPr>
          <w:rFonts w:ascii="Arial" w:hAnsi="Arial" w:cs="Arial"/>
          <w:sz w:val="24"/>
          <w:szCs w:val="24"/>
        </w:rPr>
        <w:t>.</w:t>
      </w:r>
    </w:p>
    <w:p w:rsidR="00E21DF9" w:rsidRPr="00E21DF9" w:rsidRDefault="00E21DF9" w:rsidP="00E21DF9">
      <w:pPr>
        <w:pStyle w:val="ListParagraph"/>
        <w:rPr>
          <w:rFonts w:ascii="Arial" w:hAnsi="Arial" w:cs="Arial"/>
          <w:sz w:val="24"/>
          <w:szCs w:val="24"/>
          <w:u w:val="single"/>
        </w:rPr>
      </w:pPr>
    </w:p>
    <w:p w:rsidR="00E96DA7" w:rsidRPr="00E21DF9" w:rsidRDefault="00E21DF9" w:rsidP="00E21DF9">
      <w:pPr>
        <w:pStyle w:val="ListParagraph"/>
        <w:numPr>
          <w:ilvl w:val="1"/>
          <w:numId w:val="1"/>
        </w:numPr>
        <w:spacing w:after="0"/>
        <w:ind w:left="709" w:hanging="709"/>
        <w:rPr>
          <w:rFonts w:ascii="Arial" w:hAnsi="Arial" w:cs="Arial"/>
          <w:sz w:val="24"/>
          <w:szCs w:val="24"/>
          <w:u w:val="single"/>
        </w:rPr>
      </w:pPr>
      <w:r w:rsidRPr="00E21DF9">
        <w:rPr>
          <w:rFonts w:ascii="Arial" w:hAnsi="Arial" w:cs="Arial"/>
          <w:sz w:val="24"/>
          <w:szCs w:val="24"/>
        </w:rPr>
        <w:t>The University has undertaken to provide students who have transitioned after studying with replacement parchments (degree certificates) in the acquired gender, names or titles. This can be requested</w:t>
      </w:r>
      <w:r>
        <w:rPr>
          <w:rFonts w:ascii="Arial" w:hAnsi="Arial" w:cs="Arial"/>
          <w:sz w:val="24"/>
          <w:szCs w:val="24"/>
        </w:rPr>
        <w:t xml:space="preserve"> through Student </w:t>
      </w:r>
      <w:r w:rsidRPr="00E21DF9">
        <w:rPr>
          <w:rFonts w:ascii="Arial" w:hAnsi="Arial" w:cs="Arial"/>
          <w:sz w:val="24"/>
          <w:szCs w:val="24"/>
        </w:rPr>
        <w:t xml:space="preserve">Administration. </w:t>
      </w:r>
    </w:p>
    <w:p w:rsidR="00E21DF9" w:rsidRDefault="00E21DF9" w:rsidP="00E21DF9">
      <w:pPr>
        <w:pStyle w:val="ListParagraph"/>
        <w:spacing w:after="0"/>
        <w:ind w:left="709"/>
        <w:rPr>
          <w:rFonts w:ascii="Arial" w:hAnsi="Arial" w:cs="Arial"/>
          <w:sz w:val="24"/>
          <w:szCs w:val="24"/>
        </w:rPr>
      </w:pPr>
    </w:p>
    <w:p w:rsidR="00290293" w:rsidRDefault="00290293" w:rsidP="00E21DF9">
      <w:pPr>
        <w:pStyle w:val="ListParagraph"/>
        <w:spacing w:after="0"/>
        <w:ind w:left="709"/>
        <w:rPr>
          <w:rFonts w:ascii="Arial" w:hAnsi="Arial" w:cs="Arial"/>
          <w:sz w:val="24"/>
          <w:szCs w:val="24"/>
        </w:rPr>
      </w:pPr>
    </w:p>
    <w:p w:rsidR="00290293" w:rsidRDefault="00290293" w:rsidP="00E21DF9">
      <w:pPr>
        <w:pStyle w:val="ListParagraph"/>
        <w:spacing w:after="0"/>
        <w:ind w:left="709"/>
        <w:rPr>
          <w:rFonts w:ascii="Arial" w:hAnsi="Arial" w:cs="Arial"/>
          <w:sz w:val="24"/>
          <w:szCs w:val="24"/>
        </w:rPr>
      </w:pPr>
    </w:p>
    <w:p w:rsidR="00F00056" w:rsidRDefault="00F00056" w:rsidP="00E21DF9">
      <w:pPr>
        <w:pStyle w:val="ListParagraph"/>
        <w:spacing w:after="0"/>
        <w:ind w:left="709"/>
        <w:rPr>
          <w:rFonts w:ascii="Arial" w:hAnsi="Arial" w:cs="Arial"/>
          <w:sz w:val="24"/>
          <w:szCs w:val="24"/>
        </w:rPr>
      </w:pPr>
    </w:p>
    <w:p w:rsidR="00F00056" w:rsidRDefault="00F00056" w:rsidP="00E21DF9">
      <w:pPr>
        <w:pStyle w:val="ListParagraph"/>
        <w:spacing w:after="0"/>
        <w:ind w:left="709"/>
        <w:rPr>
          <w:rFonts w:ascii="Arial" w:hAnsi="Arial" w:cs="Arial"/>
          <w:sz w:val="24"/>
          <w:szCs w:val="24"/>
        </w:rPr>
      </w:pPr>
    </w:p>
    <w:p w:rsidR="00990B5E" w:rsidRDefault="00474CA2" w:rsidP="00474CA2">
      <w:pPr>
        <w:pStyle w:val="ListParagraph"/>
        <w:numPr>
          <w:ilvl w:val="0"/>
          <w:numId w:val="1"/>
        </w:numPr>
        <w:ind w:left="709" w:hanging="709"/>
        <w:rPr>
          <w:rFonts w:ascii="Arial" w:hAnsi="Arial" w:cs="Arial"/>
          <w:b/>
          <w:sz w:val="24"/>
          <w:szCs w:val="24"/>
        </w:rPr>
      </w:pPr>
      <w:r w:rsidRPr="00990B5E">
        <w:rPr>
          <w:rFonts w:ascii="Arial" w:hAnsi="Arial" w:cs="Arial"/>
          <w:b/>
          <w:sz w:val="24"/>
          <w:szCs w:val="24"/>
        </w:rPr>
        <w:t>External Support and Advice</w:t>
      </w:r>
    </w:p>
    <w:p w:rsidR="00990B5E" w:rsidRDefault="00990B5E" w:rsidP="00990B5E">
      <w:pPr>
        <w:pStyle w:val="ListParagraph"/>
        <w:ind w:left="709"/>
        <w:rPr>
          <w:rFonts w:ascii="Arial" w:hAnsi="Arial" w:cs="Arial"/>
          <w:b/>
          <w:sz w:val="24"/>
          <w:szCs w:val="24"/>
        </w:rPr>
      </w:pPr>
    </w:p>
    <w:p w:rsidR="00474CA2" w:rsidRPr="00990B5E" w:rsidRDefault="00474CA2" w:rsidP="00990B5E">
      <w:pPr>
        <w:pStyle w:val="ListParagraph"/>
        <w:numPr>
          <w:ilvl w:val="1"/>
          <w:numId w:val="1"/>
        </w:numPr>
        <w:ind w:left="709" w:hanging="709"/>
        <w:rPr>
          <w:rFonts w:ascii="Arial" w:hAnsi="Arial" w:cs="Arial"/>
          <w:b/>
          <w:sz w:val="24"/>
          <w:szCs w:val="24"/>
        </w:rPr>
      </w:pPr>
      <w:r w:rsidRPr="00990B5E">
        <w:rPr>
          <w:rFonts w:ascii="Arial" w:hAnsi="Arial" w:cs="Arial"/>
          <w:sz w:val="24"/>
          <w:szCs w:val="24"/>
        </w:rPr>
        <w:t>Edinburgh Napier recognises that transitioning gender can be a challenging time for our students.  There are a number of external organisations that may be helpful sources of support and advice:</w:t>
      </w:r>
    </w:p>
    <w:p w:rsidR="00474CA2" w:rsidRPr="00474CA2" w:rsidRDefault="00474CA2" w:rsidP="00990B5E">
      <w:pPr>
        <w:ind w:left="709"/>
        <w:rPr>
          <w:rFonts w:ascii="Arial" w:hAnsi="Arial" w:cs="Arial"/>
          <w:sz w:val="24"/>
          <w:szCs w:val="24"/>
        </w:rPr>
      </w:pPr>
      <w:r w:rsidRPr="00990B5E">
        <w:rPr>
          <w:rFonts w:ascii="Arial" w:hAnsi="Arial" w:cs="Arial"/>
          <w:sz w:val="24"/>
          <w:szCs w:val="24"/>
          <w:u w:val="single"/>
        </w:rPr>
        <w:t>Equality and Human Rights Commission (EHRC)</w:t>
      </w:r>
      <w:r w:rsidRPr="00474CA2">
        <w:rPr>
          <w:rFonts w:ascii="Arial" w:hAnsi="Arial" w:cs="Arial"/>
          <w:sz w:val="24"/>
          <w:szCs w:val="24"/>
        </w:rPr>
        <w:t xml:space="preserve"> is a statutory body with responsibility for protecting, enforcing and promoting equality across all protected characteristics</w:t>
      </w:r>
      <w:r w:rsidR="00366A59" w:rsidRPr="00366A59">
        <w:rPr>
          <w:rFonts w:ascii="Arial" w:hAnsi="Arial" w:cs="Arial"/>
          <w:color w:val="FF0000"/>
          <w:sz w:val="24"/>
          <w:szCs w:val="24"/>
        </w:rPr>
        <w:t>.</w:t>
      </w:r>
    </w:p>
    <w:p w:rsidR="00474CA2" w:rsidRPr="00474CA2" w:rsidRDefault="00474CA2" w:rsidP="00990B5E">
      <w:pPr>
        <w:ind w:left="709"/>
        <w:rPr>
          <w:rFonts w:ascii="Arial" w:hAnsi="Arial" w:cs="Arial"/>
          <w:sz w:val="24"/>
          <w:szCs w:val="24"/>
        </w:rPr>
      </w:pPr>
      <w:r w:rsidRPr="00990B5E">
        <w:rPr>
          <w:rFonts w:ascii="Arial" w:hAnsi="Arial" w:cs="Arial"/>
          <w:sz w:val="24"/>
          <w:szCs w:val="24"/>
          <w:u w:val="single"/>
        </w:rPr>
        <w:t>The Gender Trust</w:t>
      </w:r>
      <w:r w:rsidRPr="00474CA2">
        <w:rPr>
          <w:rFonts w:ascii="Arial" w:hAnsi="Arial" w:cs="Arial"/>
          <w:sz w:val="24"/>
          <w:szCs w:val="24"/>
        </w:rPr>
        <w:t xml:space="preserve"> is recognised as an authoritative centre for professional people who encounter gender identity-related issues in the course of their work.</w:t>
      </w:r>
    </w:p>
    <w:p w:rsidR="00474CA2" w:rsidRPr="00474CA2" w:rsidRDefault="00474CA2" w:rsidP="00990B5E">
      <w:pPr>
        <w:ind w:left="709"/>
        <w:rPr>
          <w:rFonts w:ascii="Arial" w:hAnsi="Arial" w:cs="Arial"/>
          <w:sz w:val="24"/>
          <w:szCs w:val="24"/>
        </w:rPr>
      </w:pPr>
      <w:r w:rsidRPr="00990B5E">
        <w:rPr>
          <w:rFonts w:ascii="Arial" w:hAnsi="Arial" w:cs="Arial"/>
          <w:sz w:val="24"/>
          <w:szCs w:val="24"/>
          <w:u w:val="single"/>
        </w:rPr>
        <w:t>The Beaumont Society</w:t>
      </w:r>
      <w:r w:rsidRPr="00474CA2">
        <w:rPr>
          <w:rFonts w:ascii="Arial" w:hAnsi="Arial" w:cs="Arial"/>
          <w:sz w:val="24"/>
          <w:szCs w:val="24"/>
        </w:rPr>
        <w:t xml:space="preserve"> is a support network that promotes better understanding of the conditions of transgender, transvestism and gender dysphoria</w:t>
      </w:r>
      <w:r w:rsidR="00366A59" w:rsidRPr="00366A59">
        <w:rPr>
          <w:rFonts w:ascii="Arial" w:hAnsi="Arial" w:cs="Arial"/>
          <w:color w:val="FF0000"/>
          <w:sz w:val="24"/>
          <w:szCs w:val="24"/>
        </w:rPr>
        <w:t>.</w:t>
      </w:r>
    </w:p>
    <w:p w:rsidR="00474CA2" w:rsidRPr="00474CA2" w:rsidRDefault="00474CA2" w:rsidP="00990B5E">
      <w:pPr>
        <w:ind w:left="709"/>
        <w:rPr>
          <w:rFonts w:ascii="Arial" w:hAnsi="Arial" w:cs="Arial"/>
          <w:sz w:val="24"/>
          <w:szCs w:val="24"/>
        </w:rPr>
      </w:pPr>
      <w:r w:rsidRPr="00990B5E">
        <w:rPr>
          <w:rFonts w:ascii="Arial" w:hAnsi="Arial" w:cs="Arial"/>
          <w:sz w:val="24"/>
          <w:szCs w:val="24"/>
          <w:u w:val="single"/>
        </w:rPr>
        <w:t>Gender Identify Research and Education Society</w:t>
      </w:r>
      <w:r w:rsidRPr="00474CA2">
        <w:rPr>
          <w:rFonts w:ascii="Arial" w:hAnsi="Arial" w:cs="Arial"/>
          <w:sz w:val="24"/>
          <w:szCs w:val="24"/>
        </w:rPr>
        <w:t xml:space="preserve"> initiates, promotes and supports research, particularly to address the needs of people who have a strong and ongoing desire to live and be accepted in the gender in which they identify.</w:t>
      </w:r>
    </w:p>
    <w:p w:rsidR="00474CA2" w:rsidRPr="00474CA2" w:rsidRDefault="00474CA2" w:rsidP="00990B5E">
      <w:pPr>
        <w:ind w:left="709"/>
        <w:rPr>
          <w:rFonts w:ascii="Arial" w:hAnsi="Arial" w:cs="Arial"/>
          <w:sz w:val="24"/>
          <w:szCs w:val="24"/>
        </w:rPr>
      </w:pPr>
      <w:r w:rsidRPr="00990B5E">
        <w:rPr>
          <w:rFonts w:ascii="Arial" w:hAnsi="Arial" w:cs="Arial"/>
          <w:sz w:val="24"/>
          <w:szCs w:val="24"/>
          <w:u w:val="single"/>
        </w:rPr>
        <w:t>Scottish Transgender Alliance</w:t>
      </w:r>
      <w:r w:rsidRPr="00474CA2">
        <w:rPr>
          <w:rFonts w:ascii="Arial" w:hAnsi="Arial" w:cs="Arial"/>
          <w:sz w:val="24"/>
          <w:szCs w:val="24"/>
        </w:rPr>
        <w:t xml:space="preserve"> offers guidance to employers on transgender equality issues and good practice in Scotland and provides information to support transgender people in understanding and accessing their human rights.</w:t>
      </w:r>
    </w:p>
    <w:p w:rsidR="00474CA2" w:rsidRPr="00990B5E" w:rsidRDefault="00474CA2" w:rsidP="00990B5E">
      <w:pPr>
        <w:spacing w:after="0"/>
        <w:ind w:left="709"/>
        <w:rPr>
          <w:rFonts w:ascii="Arial" w:hAnsi="Arial" w:cs="Arial"/>
          <w:sz w:val="24"/>
          <w:szCs w:val="24"/>
          <w:u w:val="single"/>
        </w:rPr>
      </w:pPr>
      <w:r w:rsidRPr="00990B5E">
        <w:rPr>
          <w:rFonts w:ascii="Arial" w:hAnsi="Arial" w:cs="Arial"/>
          <w:sz w:val="24"/>
          <w:szCs w:val="24"/>
          <w:u w:val="single"/>
        </w:rPr>
        <w:t>LGBT Youth</w:t>
      </w:r>
    </w:p>
    <w:p w:rsidR="00474CA2" w:rsidRPr="00474CA2" w:rsidRDefault="00474CA2" w:rsidP="00990B5E">
      <w:pPr>
        <w:ind w:left="709"/>
        <w:rPr>
          <w:rFonts w:ascii="Arial" w:hAnsi="Arial" w:cs="Arial"/>
          <w:sz w:val="24"/>
          <w:szCs w:val="24"/>
        </w:rPr>
      </w:pPr>
      <w:r w:rsidRPr="00474CA2">
        <w:rPr>
          <w:rFonts w:ascii="Arial" w:hAnsi="Arial" w:cs="Arial"/>
          <w:sz w:val="24"/>
          <w:szCs w:val="24"/>
        </w:rPr>
        <w:t>http://www.lgbt-helpline-scotland.org.uk/ provides a range of services for professionals and young people in Scotland.</w:t>
      </w:r>
    </w:p>
    <w:p w:rsidR="00474CA2" w:rsidRPr="00474CA2" w:rsidRDefault="00474CA2" w:rsidP="00990B5E">
      <w:pPr>
        <w:ind w:left="709"/>
        <w:rPr>
          <w:rFonts w:ascii="Arial" w:hAnsi="Arial" w:cs="Arial"/>
          <w:sz w:val="24"/>
          <w:szCs w:val="24"/>
        </w:rPr>
      </w:pPr>
      <w:r w:rsidRPr="00990B5E">
        <w:rPr>
          <w:rFonts w:ascii="Arial" w:hAnsi="Arial" w:cs="Arial"/>
          <w:sz w:val="24"/>
          <w:szCs w:val="24"/>
          <w:u w:val="single"/>
        </w:rPr>
        <w:t>Stonewall</w:t>
      </w:r>
      <w:r w:rsidRPr="00474CA2">
        <w:rPr>
          <w:rFonts w:ascii="Arial" w:hAnsi="Arial" w:cs="Arial"/>
          <w:sz w:val="24"/>
          <w:szCs w:val="24"/>
        </w:rPr>
        <w:t xml:space="preserve"> is a charity that works with organisations to support LGBT staff by offering inclusive, equal and inspiring working environments, see Supporting Trans Staff in the Workplace Guidance.</w:t>
      </w:r>
    </w:p>
    <w:p w:rsidR="00A41436" w:rsidRDefault="00A41436" w:rsidP="00990B5E">
      <w:pPr>
        <w:spacing w:after="0"/>
        <w:jc w:val="right"/>
        <w:rPr>
          <w:rFonts w:ascii="Arial" w:hAnsi="Arial" w:cs="Arial"/>
          <w:b/>
          <w:sz w:val="24"/>
          <w:szCs w:val="24"/>
        </w:rPr>
      </w:pPr>
    </w:p>
    <w:p w:rsidR="00A41436" w:rsidRDefault="00A41436" w:rsidP="00990B5E">
      <w:pPr>
        <w:spacing w:after="0"/>
        <w:jc w:val="right"/>
        <w:rPr>
          <w:rFonts w:ascii="Arial" w:hAnsi="Arial" w:cs="Arial"/>
          <w:b/>
          <w:sz w:val="24"/>
          <w:szCs w:val="24"/>
        </w:rPr>
      </w:pPr>
    </w:p>
    <w:p w:rsidR="00A41436" w:rsidRDefault="00A41436" w:rsidP="00990B5E">
      <w:pPr>
        <w:spacing w:after="0"/>
        <w:jc w:val="right"/>
        <w:rPr>
          <w:rFonts w:ascii="Arial" w:hAnsi="Arial" w:cs="Arial"/>
          <w:b/>
          <w:sz w:val="24"/>
          <w:szCs w:val="24"/>
        </w:rPr>
      </w:pPr>
    </w:p>
    <w:p w:rsidR="00D06760" w:rsidRDefault="00D06760" w:rsidP="00990B5E">
      <w:pPr>
        <w:spacing w:after="0"/>
        <w:jc w:val="right"/>
        <w:rPr>
          <w:rFonts w:ascii="Arial" w:hAnsi="Arial" w:cs="Arial"/>
          <w:b/>
          <w:sz w:val="24"/>
          <w:szCs w:val="24"/>
        </w:rPr>
      </w:pPr>
    </w:p>
    <w:p w:rsidR="00474CA2" w:rsidRPr="00990B5E" w:rsidRDefault="00474CA2" w:rsidP="00990B5E">
      <w:pPr>
        <w:spacing w:after="0"/>
        <w:jc w:val="right"/>
        <w:rPr>
          <w:rFonts w:ascii="Arial" w:hAnsi="Arial" w:cs="Arial"/>
          <w:b/>
          <w:sz w:val="24"/>
          <w:szCs w:val="24"/>
        </w:rPr>
      </w:pPr>
      <w:r w:rsidRPr="00990B5E">
        <w:rPr>
          <w:rFonts w:ascii="Arial" w:hAnsi="Arial" w:cs="Arial"/>
          <w:b/>
          <w:sz w:val="24"/>
          <w:szCs w:val="24"/>
        </w:rPr>
        <w:t>Approved by: LTASEC</w:t>
      </w:r>
    </w:p>
    <w:p w:rsidR="00474CA2" w:rsidRPr="00990B5E" w:rsidRDefault="00990B5E" w:rsidP="00990B5E">
      <w:pPr>
        <w:spacing w:after="0"/>
        <w:jc w:val="right"/>
        <w:rPr>
          <w:rFonts w:ascii="Arial" w:hAnsi="Arial" w:cs="Arial"/>
          <w:b/>
          <w:sz w:val="24"/>
          <w:szCs w:val="24"/>
        </w:rPr>
      </w:pPr>
      <w:r>
        <w:rPr>
          <w:rFonts w:ascii="Arial" w:hAnsi="Arial" w:cs="Arial"/>
          <w:b/>
          <w:sz w:val="24"/>
          <w:szCs w:val="24"/>
        </w:rPr>
        <w:t xml:space="preserve">Date: </w:t>
      </w:r>
      <w:r w:rsidR="001A00C8">
        <w:rPr>
          <w:rFonts w:ascii="Arial" w:hAnsi="Arial" w:cs="Arial"/>
          <w:b/>
          <w:sz w:val="24"/>
          <w:szCs w:val="24"/>
        </w:rPr>
        <w:t>February 2020</w:t>
      </w:r>
    </w:p>
    <w:p w:rsidR="00474CA2" w:rsidRPr="00990B5E" w:rsidRDefault="00474CA2" w:rsidP="00990B5E">
      <w:pPr>
        <w:spacing w:after="0"/>
        <w:jc w:val="right"/>
        <w:rPr>
          <w:rFonts w:ascii="Arial" w:hAnsi="Arial" w:cs="Arial"/>
          <w:b/>
          <w:sz w:val="24"/>
          <w:szCs w:val="24"/>
        </w:rPr>
      </w:pPr>
      <w:r w:rsidRPr="00990B5E">
        <w:rPr>
          <w:rFonts w:ascii="Arial" w:hAnsi="Arial" w:cs="Arial"/>
          <w:b/>
          <w:sz w:val="24"/>
          <w:szCs w:val="24"/>
        </w:rPr>
        <w:t xml:space="preserve">Review Date: </w:t>
      </w:r>
      <w:r w:rsidR="001A00C8">
        <w:rPr>
          <w:rFonts w:ascii="Arial" w:hAnsi="Arial" w:cs="Arial"/>
          <w:b/>
          <w:sz w:val="24"/>
          <w:szCs w:val="24"/>
        </w:rPr>
        <w:t>February 2024</w:t>
      </w:r>
      <w:bookmarkStart w:id="0" w:name="_GoBack"/>
      <w:bookmarkEnd w:id="0"/>
    </w:p>
    <w:p w:rsidR="00E96DA7" w:rsidRDefault="00E96DA7" w:rsidP="00474CA2">
      <w:pPr>
        <w:rPr>
          <w:rFonts w:ascii="Arial" w:hAnsi="Arial" w:cs="Arial"/>
          <w:b/>
          <w:sz w:val="24"/>
          <w:szCs w:val="24"/>
        </w:rPr>
      </w:pPr>
    </w:p>
    <w:sectPr w:rsidR="00E96DA7" w:rsidSect="00F00056">
      <w:foot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65E" w:rsidRDefault="0003665E" w:rsidP="00DC2A2A">
      <w:pPr>
        <w:spacing w:after="0" w:line="240" w:lineRule="auto"/>
      </w:pPr>
      <w:r>
        <w:separator/>
      </w:r>
    </w:p>
  </w:endnote>
  <w:endnote w:type="continuationSeparator" w:id="0">
    <w:p w:rsidR="0003665E" w:rsidRDefault="0003665E" w:rsidP="00DC2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6060839"/>
      <w:docPartObj>
        <w:docPartGallery w:val="Page Numbers (Bottom of Page)"/>
        <w:docPartUnique/>
      </w:docPartObj>
    </w:sdtPr>
    <w:sdtEndPr>
      <w:rPr>
        <w:rFonts w:ascii="Arial" w:hAnsi="Arial" w:cs="Arial"/>
        <w:noProof/>
        <w:sz w:val="20"/>
        <w:szCs w:val="20"/>
      </w:rPr>
    </w:sdtEndPr>
    <w:sdtContent>
      <w:p w:rsidR="00DC2A2A" w:rsidRPr="00DC2A2A" w:rsidRDefault="00DC2A2A">
        <w:pPr>
          <w:pStyle w:val="Footer"/>
          <w:jc w:val="center"/>
          <w:rPr>
            <w:rFonts w:ascii="Arial" w:hAnsi="Arial" w:cs="Arial"/>
            <w:sz w:val="20"/>
            <w:szCs w:val="20"/>
          </w:rPr>
        </w:pPr>
        <w:r w:rsidRPr="00DC2A2A">
          <w:rPr>
            <w:rFonts w:ascii="Arial" w:hAnsi="Arial" w:cs="Arial"/>
            <w:sz w:val="20"/>
            <w:szCs w:val="20"/>
          </w:rPr>
          <w:fldChar w:fldCharType="begin"/>
        </w:r>
        <w:r w:rsidRPr="00DC2A2A">
          <w:rPr>
            <w:rFonts w:ascii="Arial" w:hAnsi="Arial" w:cs="Arial"/>
            <w:sz w:val="20"/>
            <w:szCs w:val="20"/>
          </w:rPr>
          <w:instrText xml:space="preserve"> PAGE   \* MERGEFORMAT </w:instrText>
        </w:r>
        <w:r w:rsidRPr="00DC2A2A">
          <w:rPr>
            <w:rFonts w:ascii="Arial" w:hAnsi="Arial" w:cs="Arial"/>
            <w:sz w:val="20"/>
            <w:szCs w:val="20"/>
          </w:rPr>
          <w:fldChar w:fldCharType="separate"/>
        </w:r>
        <w:r w:rsidR="001A00C8">
          <w:rPr>
            <w:rFonts w:ascii="Arial" w:hAnsi="Arial" w:cs="Arial"/>
            <w:noProof/>
            <w:sz w:val="20"/>
            <w:szCs w:val="20"/>
          </w:rPr>
          <w:t>4</w:t>
        </w:r>
        <w:r w:rsidRPr="00DC2A2A">
          <w:rPr>
            <w:rFonts w:ascii="Arial" w:hAnsi="Arial" w:cs="Arial"/>
            <w:noProof/>
            <w:sz w:val="20"/>
            <w:szCs w:val="20"/>
          </w:rPr>
          <w:fldChar w:fldCharType="end"/>
        </w:r>
      </w:p>
    </w:sdtContent>
  </w:sdt>
  <w:p w:rsidR="00DC2A2A" w:rsidRDefault="00DC2A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65E" w:rsidRDefault="0003665E" w:rsidP="00DC2A2A">
      <w:pPr>
        <w:spacing w:after="0" w:line="240" w:lineRule="auto"/>
      </w:pPr>
      <w:r>
        <w:separator/>
      </w:r>
    </w:p>
  </w:footnote>
  <w:footnote w:type="continuationSeparator" w:id="0">
    <w:p w:rsidR="0003665E" w:rsidRDefault="0003665E" w:rsidP="00DC2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056" w:rsidRDefault="00F00056" w:rsidP="00F00056">
    <w:pPr>
      <w:pStyle w:val="Header"/>
      <w:ind w:firstLine="720"/>
      <w:jc w:val="right"/>
    </w:pPr>
    <w:r>
      <w:rPr>
        <w:noProof/>
        <w:lang w:eastAsia="en-GB"/>
      </w:rPr>
      <w:drawing>
        <wp:inline distT="0" distB="0" distL="0" distR="0" wp14:anchorId="1CEA89D1" wp14:editId="6CB5E479">
          <wp:extent cx="2091055" cy="506095"/>
          <wp:effectExtent l="0" t="0" r="444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1055" cy="5060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01168"/>
    <w:multiLevelType w:val="multilevel"/>
    <w:tmpl w:val="5D18F96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996C51"/>
    <w:multiLevelType w:val="multilevel"/>
    <w:tmpl w:val="5D18F96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4BD3A01"/>
    <w:multiLevelType w:val="hybridMultilevel"/>
    <w:tmpl w:val="D7488D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D932E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B830B20"/>
    <w:multiLevelType w:val="multilevel"/>
    <w:tmpl w:val="5D18F96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D7115DF"/>
    <w:multiLevelType w:val="multilevel"/>
    <w:tmpl w:val="B8E0D78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7381D17"/>
    <w:multiLevelType w:val="multilevel"/>
    <w:tmpl w:val="7536001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7D23696"/>
    <w:multiLevelType w:val="hybridMultilevel"/>
    <w:tmpl w:val="AB16DC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4E09F6"/>
    <w:multiLevelType w:val="multilevel"/>
    <w:tmpl w:val="60A4CB98"/>
    <w:lvl w:ilvl="0">
      <w:start w:val="1"/>
      <w:numFmt w:val="decimal"/>
      <w:lvlText w:val="%1."/>
      <w:lvlJc w:val="left"/>
      <w:pPr>
        <w:ind w:left="360" w:hanging="360"/>
      </w:pPr>
      <w:rPr>
        <w:rFonts w:hint="default"/>
        <w:b/>
      </w:r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9" w15:restartNumberingAfterBreak="0">
    <w:nsid w:val="46654467"/>
    <w:multiLevelType w:val="multilevel"/>
    <w:tmpl w:val="5D18F96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001067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76E63D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E2264BE"/>
    <w:multiLevelType w:val="multilevel"/>
    <w:tmpl w:val="B8E0D78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44E306A"/>
    <w:multiLevelType w:val="hybridMultilevel"/>
    <w:tmpl w:val="186AF4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2"/>
  </w:num>
  <w:num w:numId="4">
    <w:abstractNumId w:val="1"/>
  </w:num>
  <w:num w:numId="5">
    <w:abstractNumId w:val="2"/>
  </w:num>
  <w:num w:numId="6">
    <w:abstractNumId w:val="4"/>
  </w:num>
  <w:num w:numId="7">
    <w:abstractNumId w:val="9"/>
  </w:num>
  <w:num w:numId="8">
    <w:abstractNumId w:val="0"/>
  </w:num>
  <w:num w:numId="9">
    <w:abstractNumId w:val="3"/>
  </w:num>
  <w:num w:numId="10">
    <w:abstractNumId w:val="11"/>
  </w:num>
  <w:num w:numId="11">
    <w:abstractNumId w:val="7"/>
  </w:num>
  <w:num w:numId="12">
    <w:abstractNumId w:val="13"/>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CA2"/>
    <w:rsid w:val="0003665E"/>
    <w:rsid w:val="000F35A3"/>
    <w:rsid w:val="001064BC"/>
    <w:rsid w:val="00140B6F"/>
    <w:rsid w:val="001A00C8"/>
    <w:rsid w:val="001C599A"/>
    <w:rsid w:val="001E4D7D"/>
    <w:rsid w:val="00290293"/>
    <w:rsid w:val="00302027"/>
    <w:rsid w:val="00366A59"/>
    <w:rsid w:val="003C1E6A"/>
    <w:rsid w:val="003D5248"/>
    <w:rsid w:val="00474CA2"/>
    <w:rsid w:val="004752AB"/>
    <w:rsid w:val="005A121C"/>
    <w:rsid w:val="005C0511"/>
    <w:rsid w:val="0068075A"/>
    <w:rsid w:val="006C31DD"/>
    <w:rsid w:val="006F390C"/>
    <w:rsid w:val="00716AA0"/>
    <w:rsid w:val="007C32B0"/>
    <w:rsid w:val="00905497"/>
    <w:rsid w:val="00990B5E"/>
    <w:rsid w:val="00A41436"/>
    <w:rsid w:val="00B35784"/>
    <w:rsid w:val="00B47D43"/>
    <w:rsid w:val="00BB50F9"/>
    <w:rsid w:val="00C85EE7"/>
    <w:rsid w:val="00D06760"/>
    <w:rsid w:val="00DC2A2A"/>
    <w:rsid w:val="00E10A20"/>
    <w:rsid w:val="00E21DF9"/>
    <w:rsid w:val="00E96DA7"/>
    <w:rsid w:val="00EE6AC2"/>
    <w:rsid w:val="00F000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02B37"/>
  <w15:chartTrackingRefBased/>
  <w15:docId w15:val="{FF1A3681-276F-403C-9653-34B4F6E41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CA2"/>
    <w:pPr>
      <w:ind w:left="720"/>
      <w:contextualSpacing/>
    </w:pPr>
  </w:style>
  <w:style w:type="paragraph" w:styleId="Header">
    <w:name w:val="header"/>
    <w:basedOn w:val="Normal"/>
    <w:link w:val="HeaderChar"/>
    <w:uiPriority w:val="99"/>
    <w:unhideWhenUsed/>
    <w:rsid w:val="00DC2A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2A2A"/>
  </w:style>
  <w:style w:type="paragraph" w:styleId="Footer">
    <w:name w:val="footer"/>
    <w:basedOn w:val="Normal"/>
    <w:link w:val="FooterChar"/>
    <w:uiPriority w:val="99"/>
    <w:unhideWhenUsed/>
    <w:rsid w:val="00DC2A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2A2A"/>
  </w:style>
  <w:style w:type="character" w:styleId="Hyperlink">
    <w:name w:val="Hyperlink"/>
    <w:basedOn w:val="DefaultParagraphFont"/>
    <w:uiPriority w:val="99"/>
    <w:unhideWhenUsed/>
    <w:rsid w:val="004752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E3E009F0AF2748ABFA6FD4A41362AA" ma:contentTypeVersion="9" ma:contentTypeDescription="Create a new document." ma:contentTypeScope="" ma:versionID="50c911516978bba8c2c6e2805bbdf290">
  <xsd:schema xmlns:xsd="http://www.w3.org/2001/XMLSchema" xmlns:xs="http://www.w3.org/2001/XMLSchema" xmlns:p="http://schemas.microsoft.com/office/2006/metadata/properties" xmlns:ns1="http://schemas.microsoft.com/sharepoint/v3" targetNamespace="http://schemas.microsoft.com/office/2006/metadata/properties" ma:root="true" ma:fieldsID="e67f440a4af09a15a0f120d821b5b9c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82044BA-4E18-4570-A6A0-B47BEB95A0B4}"/>
</file>

<file path=customXml/itemProps2.xml><?xml version="1.0" encoding="utf-8"?>
<ds:datastoreItem xmlns:ds="http://schemas.openxmlformats.org/officeDocument/2006/customXml" ds:itemID="{D4D5647F-9718-486F-BC33-12D798C36FB8}"/>
</file>

<file path=customXml/itemProps3.xml><?xml version="1.0" encoding="utf-8"?>
<ds:datastoreItem xmlns:ds="http://schemas.openxmlformats.org/officeDocument/2006/customXml" ds:itemID="{FCD788E7-2923-4675-9D27-D1B4F0C40ED9}"/>
</file>

<file path=docProps/app.xml><?xml version="1.0" encoding="utf-8"?>
<Properties xmlns="http://schemas.openxmlformats.org/officeDocument/2006/extended-properties" xmlns:vt="http://schemas.openxmlformats.org/officeDocument/2006/docPropsVTypes">
  <Template>Normal.dotm</Template>
  <TotalTime>2</TotalTime>
  <Pages>4</Pages>
  <Words>1221</Words>
  <Characters>6965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Staff re Students Transitioning Gender (FINAL)</dc:title>
  <dc:subject/>
  <dc:creator>Logie, Steven</dc:creator>
  <cp:keywords/>
  <dc:description/>
  <cp:lastModifiedBy>Logie, Steven</cp:lastModifiedBy>
  <cp:revision>7</cp:revision>
  <dcterms:created xsi:type="dcterms:W3CDTF">2020-01-08T15:22:00Z</dcterms:created>
  <dcterms:modified xsi:type="dcterms:W3CDTF">2020-02-21T08:34:00Z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0x010100C9E3E009F0AF2748ABFA6FD4A41362AA</vt:lpwstr>
  </property>
  <property fmtid="{D5CDD505-2E9C-101B-9397-08002B2CF9AE}" pid="3" name="Document Description">
    <vt:lpwstr/>
  </property>
  <property fmtid="{D5CDD505-2E9C-101B-9397-08002B2CF9AE}" pid="4" name="Document Keywords">
    <vt:lpwstr/>
  </property>
</Properties>
</file>