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17" w:rsidRDefault="00226430" w:rsidP="00CB5F17">
      <w:pPr>
        <w:pStyle w:val="msoorganizationname2"/>
        <w:widowControl w:val="0"/>
        <w:jc w:val="center"/>
        <w:rPr>
          <w:color w:val="003300"/>
          <w:sz w:val="40"/>
          <w:szCs w:val="40"/>
        </w:rPr>
      </w:pPr>
      <w:r w:rsidRPr="00226430">
        <w:rPr>
          <w:noProof/>
        </w:rPr>
        <w:pict>
          <v:group id="_x0000_s1026" style="position:absolute;left:0;text-align:left;margin-left:-36pt;margin-top:-18pt;width:76.55pt;height:68.9pt;z-index:251657728" coordorigin="1070689,1055607" coordsize="11442,8196">
            <v:rect id="_x0000_s1027" alt="" style="position:absolute;left:1071908;top:1055607;width:10223;height:7603;visibility:visible;mso-wrap-edited:f;mso-wrap-distance-left:2.88pt;mso-wrap-distance-top:2.88pt;mso-wrap-distance-right:2.88pt;mso-wrap-distance-bottom:2.88pt" filled="f" stroked="f" insetpen="t" o:cliptowrap="t">
              <v:imagedata r:id="rId4" o:title="AN04206_" recolortarget="white"/>
              <v:shadow color="#ccc"/>
              <v:path o:extrusionok="f"/>
              <o:lock v:ext="edit" shapetype="t"/>
            </v:rect>
            <v:rect id="_x0000_s1028" alt="" style="position:absolute;left:1070689;top:1056733;width:9508;height:7070;visibility:visible;mso-wrap-edited:f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AN04206_" recolortarget="#cfffcf"/>
              <v:shadow color="#ccc"/>
              <v:path o:extrusionok="f"/>
              <o:lock v:ext="edit" shapetype="t"/>
            </v:rect>
          </v:group>
        </w:pict>
      </w:r>
      <w:r w:rsidR="00CB5F17">
        <w:rPr>
          <w:color w:val="003300"/>
          <w:sz w:val="40"/>
          <w:szCs w:val="40"/>
        </w:rPr>
        <w:t>ABI Wildlife Consultancy</w:t>
      </w:r>
    </w:p>
    <w:p w:rsidR="00CB5F17" w:rsidRDefault="00CB5F17" w:rsidP="00CB5F17">
      <w:pPr>
        <w:rPr>
          <w:rFonts w:ascii="Arial" w:hAnsi="Arial" w:cs="Arial"/>
          <w:sz w:val="28"/>
          <w:szCs w:val="28"/>
        </w:rPr>
      </w:pPr>
    </w:p>
    <w:p w:rsidR="00CB5F17" w:rsidRDefault="00CB5F17" w:rsidP="00CB5F17">
      <w:pPr>
        <w:rPr>
          <w:rFonts w:ascii="Arial" w:hAnsi="Arial" w:cs="Arial"/>
          <w:sz w:val="28"/>
          <w:szCs w:val="28"/>
        </w:rPr>
      </w:pPr>
    </w:p>
    <w:p w:rsidR="00CB5F17" w:rsidRPr="00F74642" w:rsidRDefault="00CB5F17" w:rsidP="00CB5F17">
      <w:pPr>
        <w:jc w:val="center"/>
        <w:rPr>
          <w:rFonts w:ascii="Arial" w:hAnsi="Arial" w:cs="Arial"/>
          <w:sz w:val="28"/>
          <w:szCs w:val="28"/>
        </w:rPr>
      </w:pPr>
      <w:r w:rsidRPr="00F74642">
        <w:rPr>
          <w:rFonts w:ascii="Arial" w:hAnsi="Arial" w:cs="Arial"/>
          <w:sz w:val="28"/>
          <w:szCs w:val="28"/>
        </w:rPr>
        <w:t xml:space="preserve">Biodiversity Audit on behalf of </w:t>
      </w:r>
      <w:r w:rsidR="00023687">
        <w:rPr>
          <w:rFonts w:ascii="Arial" w:hAnsi="Arial" w:cs="Arial"/>
          <w:sz w:val="28"/>
          <w:szCs w:val="28"/>
        </w:rPr>
        <w:t xml:space="preserve">Edinburgh </w:t>
      </w:r>
      <w:r w:rsidRPr="00F74642">
        <w:rPr>
          <w:rFonts w:ascii="Arial" w:hAnsi="Arial" w:cs="Arial"/>
          <w:sz w:val="28"/>
          <w:szCs w:val="28"/>
        </w:rPr>
        <w:t>Napier University</w:t>
      </w:r>
    </w:p>
    <w:p w:rsidR="00CB5F17" w:rsidRDefault="00CB5F17" w:rsidP="00CB5F17">
      <w:pPr>
        <w:jc w:val="center"/>
      </w:pPr>
    </w:p>
    <w:p w:rsidR="00CB5F17" w:rsidRDefault="00CB5F17" w:rsidP="00CB5F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for April 2011</w:t>
      </w:r>
    </w:p>
    <w:p w:rsidR="00CB5F17" w:rsidRDefault="00CB5F17" w:rsidP="00CB5F17">
      <w:pPr>
        <w:jc w:val="center"/>
        <w:rPr>
          <w:rFonts w:ascii="Arial" w:hAnsi="Arial" w:cs="Arial"/>
        </w:rPr>
      </w:pPr>
    </w:p>
    <w:p w:rsidR="00022F42" w:rsidRDefault="0075188A" w:rsidP="00CB5F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1784350" cy="2279650"/>
            <wp:effectExtent l="19050" t="0" r="6350" b="0"/>
            <wp:docPr id="1" name="Picture 1" descr="IMG_6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42" w:rsidRPr="00022F42" w:rsidRDefault="00022F42" w:rsidP="00CB5F17">
      <w:pPr>
        <w:jc w:val="center"/>
        <w:rPr>
          <w:rFonts w:ascii="Arial" w:hAnsi="Arial" w:cs="Arial"/>
          <w:sz w:val="20"/>
          <w:szCs w:val="20"/>
        </w:rPr>
      </w:pPr>
      <w:r w:rsidRPr="00022F42">
        <w:rPr>
          <w:rFonts w:ascii="Arial" w:hAnsi="Arial" w:cs="Arial"/>
          <w:sz w:val="20"/>
          <w:szCs w:val="20"/>
        </w:rPr>
        <w:t>False Oxlip</w:t>
      </w:r>
    </w:p>
    <w:p w:rsidR="00CB5F17" w:rsidRDefault="00CB5F17" w:rsidP="00CB5F17">
      <w:pPr>
        <w:jc w:val="center"/>
        <w:rPr>
          <w:rFonts w:ascii="Arial" w:hAnsi="Arial" w:cs="Arial"/>
        </w:rPr>
      </w:pPr>
    </w:p>
    <w:p w:rsidR="00CB5F17" w:rsidRDefault="00CB5F17" w:rsidP="00CB5F17">
      <w:pPr>
        <w:jc w:val="center"/>
        <w:rPr>
          <w:rFonts w:ascii="Arial" w:hAnsi="Arial" w:cs="Arial"/>
        </w:rPr>
      </w:pPr>
    </w:p>
    <w:p w:rsidR="00CB5F17" w:rsidRDefault="00CB5F17" w:rsidP="00CB5F17">
      <w:pPr>
        <w:rPr>
          <w:rFonts w:ascii="Arial" w:hAnsi="Arial" w:cs="Arial"/>
        </w:rPr>
      </w:pPr>
      <w:r>
        <w:rPr>
          <w:rFonts w:ascii="Arial" w:hAnsi="Arial" w:cs="Arial"/>
        </w:rPr>
        <w:t>Survey Work</w:t>
      </w:r>
    </w:p>
    <w:p w:rsidR="00CB5F17" w:rsidRDefault="00CB5F17" w:rsidP="00CB5F17"/>
    <w:p w:rsidR="000744A5" w:rsidRPr="002743D6" w:rsidRDefault="000744A5" w:rsidP="00CB5F17">
      <w:r>
        <w:t xml:space="preserve">The lichen survey has now been competed </w:t>
      </w:r>
      <w:r w:rsidR="00A5002F">
        <w:t>with samples taken from</w:t>
      </w:r>
      <w:r>
        <w:t xml:space="preserve">: buildings, trees and walls and other structures such as iron railings.  Trees </w:t>
      </w:r>
      <w:r w:rsidR="00A5002F">
        <w:t xml:space="preserve">as a habitat </w:t>
      </w:r>
      <w:r>
        <w:t>hold more species than other structures and Craighouse had</w:t>
      </w:r>
      <w:r w:rsidR="0031133B">
        <w:t xml:space="preserve"> slightly more species than </w:t>
      </w:r>
      <w:r>
        <w:t>other campuses.  Lichens can survive extreme environments from th</w:t>
      </w:r>
      <w:r w:rsidR="00A5002F">
        <w:t>e Antarctic to deserts</w:t>
      </w:r>
      <w:r>
        <w:t xml:space="preserve">.  </w:t>
      </w:r>
      <w:r w:rsidR="00693B8A">
        <w:t>Lichens survive best in temperatures</w:t>
      </w:r>
      <w:r w:rsidR="00A5002F">
        <w:t xml:space="preserve"> ranging from - </w:t>
      </w:r>
      <w:r w:rsidR="00693B8A">
        <w:t xml:space="preserve">20°C to + 70°C in which </w:t>
      </w:r>
      <w:smartTag w:uri="urn:schemas-microsoft-com:office:smarttags" w:element="country-region">
        <w:r w:rsidR="00693B8A">
          <w:t>Scotland</w:t>
        </w:r>
      </w:smartTag>
      <w:r w:rsidR="00A5002F">
        <w:t xml:space="preserve">, </w:t>
      </w:r>
      <w:r w:rsidR="00693B8A">
        <w:t>particular</w:t>
      </w:r>
      <w:r w:rsidR="00A5002F">
        <w:t>ly</w:t>
      </w:r>
      <w:r w:rsidR="00693B8A">
        <w:t xml:space="preserve"> the</w:t>
      </w:r>
      <w:r w:rsidR="00A5002F">
        <w:t xml:space="preserve"> </w:t>
      </w:r>
      <w:smartTag w:uri="urn:schemas-microsoft-com:office:smarttags" w:element="place">
        <w:r w:rsidR="00A5002F">
          <w:t>Highlands</w:t>
        </w:r>
      </w:smartTag>
      <w:r w:rsidR="00693B8A">
        <w:t xml:space="preserve"> fit well with this temperature range.  Humidity is also important to allow lichens to dry out </w:t>
      </w:r>
      <w:r w:rsidR="005E0883">
        <w:t>slowly</w:t>
      </w:r>
      <w:r w:rsidR="00693B8A">
        <w:t xml:space="preserve"> and areas rich in lichen species</w:t>
      </w:r>
      <w:r w:rsidR="005E0883">
        <w:t xml:space="preserve"> can be found towards west </w:t>
      </w:r>
      <w:smartTag w:uri="urn:schemas-microsoft-com:office:smarttags" w:element="country-region">
        <w:smartTag w:uri="urn:schemas-microsoft-com:office:smarttags" w:element="place">
          <w:r w:rsidR="005E0883">
            <w:t>Scotland</w:t>
          </w:r>
        </w:smartTag>
      </w:smartTag>
      <w:r w:rsidR="005E0883">
        <w:t>.</w:t>
      </w:r>
      <w:r w:rsidR="00892EE3">
        <w:t xml:space="preserve">  This species group are sensitive to air pollution</w:t>
      </w:r>
      <w:r w:rsidR="00487D8E">
        <w:t>, in particular sulphur dioxide (SO</w:t>
      </w:r>
      <w:r w:rsidR="00487D8E">
        <w:rPr>
          <w:vertAlign w:val="subscript"/>
        </w:rPr>
        <w:t>2</w:t>
      </w:r>
      <w:r w:rsidR="00487D8E">
        <w:t>) and as such a</w:t>
      </w:r>
      <w:r w:rsidR="00F867D7">
        <w:t>re good biological indicators.</w:t>
      </w:r>
      <w:r w:rsidR="0031133B">
        <w:t xml:space="preserve"> </w:t>
      </w:r>
    </w:p>
    <w:p w:rsidR="00CB5F17" w:rsidRDefault="00CB5F17" w:rsidP="00CB5F17">
      <w:pPr>
        <w:jc w:val="both"/>
      </w:pPr>
    </w:p>
    <w:p w:rsidR="00DC76F1" w:rsidRDefault="005E0883" w:rsidP="005E0883">
      <w:pPr>
        <w:jc w:val="both"/>
      </w:pPr>
      <w:r>
        <w:t xml:space="preserve">Summer migrants have now all arrived with swallows, chiffchaff, </w:t>
      </w:r>
      <w:proofErr w:type="gramStart"/>
      <w:r>
        <w:t>willow</w:t>
      </w:r>
      <w:proofErr w:type="gramEnd"/>
      <w:r>
        <w:t xml:space="preserve"> warbler singing territories within the campuses.  Some early plants have now been added to the botanical list started last July</w:t>
      </w:r>
      <w:r w:rsidR="008342AA">
        <w:t xml:space="preserve"> such as wild garlic</w:t>
      </w:r>
      <w:r>
        <w:t>.  The vice county botanical recorder for the Lothian’s met with me at Craighouse to examine a species of oxlip.  Interestingly this species was false oxlip which is a cross between primrose and cowslip</w:t>
      </w:r>
      <w:r w:rsidR="00C363E0">
        <w:t xml:space="preserve"> (both these species found within meters of each other)</w:t>
      </w:r>
      <w:r w:rsidR="0053180E">
        <w:t>,</w:t>
      </w:r>
      <w:r>
        <w:t xml:space="preserve"> and though </w:t>
      </w:r>
      <w:r w:rsidR="00983EAE">
        <w:t xml:space="preserve">false oxlip is </w:t>
      </w:r>
      <w:r>
        <w:t xml:space="preserve">not considered a </w:t>
      </w:r>
      <w:r w:rsidR="0053180E">
        <w:t>rare plant there are</w:t>
      </w:r>
      <w:r w:rsidR="00A5002F">
        <w:t xml:space="preserve"> only</w:t>
      </w:r>
      <w:r w:rsidR="008E7C8F">
        <w:t xml:space="preserve"> three </w:t>
      </w:r>
      <w:r w:rsidR="0053180E">
        <w:t xml:space="preserve">recorded in west Lothian, one in east Lothian and this record </w:t>
      </w:r>
      <w:r w:rsidR="008E7C8F">
        <w:t xml:space="preserve">for Craiglockhart </w:t>
      </w:r>
      <w:r w:rsidR="0053180E">
        <w:t>woul</w:t>
      </w:r>
      <w:r w:rsidR="00A5002F">
        <w:t>d be a</w:t>
      </w:r>
      <w:r w:rsidR="0053180E">
        <w:t xml:space="preserve"> first for </w:t>
      </w:r>
      <w:r w:rsidR="00F867D7">
        <w:t xml:space="preserve">the city of </w:t>
      </w:r>
      <w:r w:rsidR="0053180E">
        <w:t>Edinburgh</w:t>
      </w:r>
      <w:r w:rsidR="008F7B37">
        <w:t>.</w:t>
      </w:r>
      <w:r>
        <w:t xml:space="preserve"> </w:t>
      </w:r>
    </w:p>
    <w:p w:rsidR="0031133B" w:rsidRDefault="0031133B" w:rsidP="005E0883">
      <w:pPr>
        <w:jc w:val="both"/>
      </w:pPr>
      <w:r>
        <w:br w:type="page"/>
      </w:r>
    </w:p>
    <w:tbl>
      <w:tblPr>
        <w:tblW w:w="0" w:type="auto"/>
        <w:tblCellSpacing w:w="7" w:type="dxa"/>
        <w:tblInd w:w="14" w:type="dxa"/>
        <w:shd w:val="clear" w:color="auto" w:fill="C0C0C0"/>
        <w:tblCellMar>
          <w:left w:w="200" w:type="dxa"/>
          <w:right w:w="200" w:type="dxa"/>
        </w:tblCellMar>
        <w:tblLook w:val="0000"/>
      </w:tblPr>
      <w:tblGrid>
        <w:gridCol w:w="4371"/>
        <w:gridCol w:w="2271"/>
      </w:tblGrid>
      <w:tr w:rsidR="00DC76F1" w:rsidTr="008F7B37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6F1" w:rsidRDefault="00DC76F1">
            <w:pPr>
              <w:spacing w:after="24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 xml:space="preserve">2km distribution of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Primula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vulgaris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x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veris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= P. x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polyantha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Edinburgh</w:t>
                </w:r>
              </w:smartTag>
            </w:smartTag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DC76F1" w:rsidTr="008F7B3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6F1" w:rsidRDefault="0075188A" w:rsidP="008F7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2"/>
                <w:szCs w:val="12"/>
                <w:lang w:eastAsia="zh-CN"/>
              </w:rPr>
              <w:drawing>
                <wp:inline distT="0" distB="0" distL="0" distR="0">
                  <wp:extent cx="2743200" cy="2171700"/>
                  <wp:effectExtent l="19050" t="0" r="0" b="0"/>
                  <wp:docPr id="2" name="Picture 2" descr="gridGBv4_nbnims-24532348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idGBv4_nbnims-245323480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6"/>
              <w:gridCol w:w="1734"/>
            </w:tblGrid>
            <w:tr w:rsidR="00DC76F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</w:tcPr>
                <w:p w:rsidR="00DC76F1" w:rsidRDefault="00DC76F1" w:rsidP="008F7B3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2km square legend</w:t>
                  </w:r>
                </w:p>
              </w:tc>
            </w:tr>
            <w:tr w:rsidR="00DC76F1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DC76F1" w:rsidRDefault="00DC76F1" w:rsidP="008F7B3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76F1" w:rsidRDefault="00DC76F1" w:rsidP="008F7B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C76F1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p w:rsidR="00DC76F1" w:rsidRDefault="0075188A" w:rsidP="008F7B3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2"/>
                      <w:szCs w:val="12"/>
                      <w:lang w:eastAsia="zh-CN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Picture 3" descr="000000000_2550510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00000000_2550510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DC76F1" w:rsidRDefault="00DC76F1" w:rsidP="008F7B3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Present in 2km squares</w:t>
                  </w:r>
                </w:p>
              </w:tc>
            </w:tr>
          </w:tbl>
          <w:p w:rsidR="00DC76F1" w:rsidRDefault="00DC76F1" w:rsidP="008F7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5E0883" w:rsidRPr="00DC76F1" w:rsidRDefault="00DC76F1" w:rsidP="005E0883">
      <w:pPr>
        <w:jc w:val="both"/>
        <w:rPr>
          <w:rFonts w:ascii="Arial" w:hAnsi="Arial" w:cs="Arial"/>
          <w:sz w:val="20"/>
          <w:szCs w:val="20"/>
        </w:rPr>
      </w:pPr>
      <w:r w:rsidRPr="00DC76F1">
        <w:rPr>
          <w:rFonts w:ascii="Arial" w:hAnsi="Arial" w:cs="Arial"/>
          <w:sz w:val="20"/>
          <w:szCs w:val="20"/>
        </w:rPr>
        <w:tab/>
      </w:r>
      <w:r w:rsidRPr="00DC76F1">
        <w:rPr>
          <w:rFonts w:ascii="Arial" w:hAnsi="Arial" w:cs="Arial"/>
          <w:sz w:val="20"/>
          <w:szCs w:val="20"/>
        </w:rPr>
        <w:tab/>
        <w:t>Location of False Oxlip in the Lothian’s</w:t>
      </w:r>
    </w:p>
    <w:p w:rsidR="005E0883" w:rsidRDefault="005E0883" w:rsidP="00CB5F17">
      <w:pPr>
        <w:jc w:val="both"/>
      </w:pPr>
    </w:p>
    <w:p w:rsidR="005E0883" w:rsidRDefault="005E0883" w:rsidP="00CB5F17">
      <w:pPr>
        <w:jc w:val="both"/>
      </w:pPr>
    </w:p>
    <w:p w:rsidR="00CB5F17" w:rsidRPr="00A511FB" w:rsidRDefault="00CB5F17" w:rsidP="00CB5F17">
      <w:pPr>
        <w:rPr>
          <w:rFonts w:ascii="Arial" w:hAnsi="Arial" w:cs="Arial"/>
        </w:rPr>
      </w:pPr>
      <w:r w:rsidRPr="00403180">
        <w:rPr>
          <w:rFonts w:ascii="Arial" w:hAnsi="Arial" w:cs="Arial"/>
        </w:rPr>
        <w:t>Craighouse</w:t>
      </w:r>
    </w:p>
    <w:p w:rsidR="00CB5F17" w:rsidRDefault="00CB5F17" w:rsidP="00CB5F17"/>
    <w:p w:rsidR="00CB5F17" w:rsidRPr="0096123F" w:rsidRDefault="00CB5F17" w:rsidP="00CB5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CB5F17" w:rsidRPr="005253AD" w:rsidRDefault="00CB5F17" w:rsidP="00CB5F1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</w:p>
    <w:p w:rsidR="00CB5F17" w:rsidRPr="005253AD" w:rsidRDefault="00F867D7" w:rsidP="00CB5F17">
      <w:pPr>
        <w:rPr>
          <w:sz w:val="20"/>
          <w:szCs w:val="20"/>
        </w:rPr>
      </w:pPr>
      <w:r>
        <w:rPr>
          <w:sz w:val="20"/>
          <w:szCs w:val="20"/>
        </w:rPr>
        <w:t xml:space="preserve">N Wood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CB5F17" w:rsidRPr="005253AD" w:rsidRDefault="00CB5F17" w:rsidP="00CB5F17">
      <w:pPr>
        <w:rPr>
          <w:sz w:val="20"/>
          <w:szCs w:val="20"/>
        </w:rPr>
      </w:pPr>
      <w:r w:rsidRPr="005253AD">
        <w:rPr>
          <w:sz w:val="20"/>
          <w:szCs w:val="20"/>
        </w:rPr>
        <w:t>S Wood</w:t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  <w:t>12</w:t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  <w:t>2</w:t>
      </w:r>
    </w:p>
    <w:p w:rsidR="00CB5F17" w:rsidRDefault="00CB5F17" w:rsidP="00CB5F17">
      <w:pPr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Parkland</w:t>
        </w:r>
      </w:smartTag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  <w:t>13</w:t>
      </w:r>
      <w:r w:rsidR="00484629">
        <w:rPr>
          <w:sz w:val="20"/>
          <w:szCs w:val="20"/>
        </w:rPr>
        <w:tab/>
      </w:r>
      <w:r w:rsidR="00484629">
        <w:rPr>
          <w:sz w:val="20"/>
          <w:szCs w:val="20"/>
        </w:rPr>
        <w:tab/>
        <w:t>3</w:t>
      </w:r>
    </w:p>
    <w:p w:rsidR="00CB5F17" w:rsidRPr="005253AD" w:rsidRDefault="00CB5F17" w:rsidP="00CB5F1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CB5F17" w:rsidRDefault="00CB5F17" w:rsidP="00CB5F17"/>
    <w:p w:rsidR="00CB5F17" w:rsidRDefault="00CB5F17" w:rsidP="00CB5F17"/>
    <w:p w:rsidR="00CB5F17" w:rsidRPr="00D60EC5" w:rsidRDefault="00CB5F17" w:rsidP="00CB5F17">
      <w:pPr>
        <w:rPr>
          <w:rFonts w:ascii="Arial" w:hAnsi="Arial" w:cs="Arial"/>
        </w:rPr>
      </w:pPr>
      <w:r w:rsidRPr="00D60EC5">
        <w:rPr>
          <w:rFonts w:ascii="Arial" w:hAnsi="Arial" w:cs="Arial"/>
        </w:rPr>
        <w:t>Craiglockhart</w:t>
      </w:r>
    </w:p>
    <w:p w:rsidR="00CB5F17" w:rsidRDefault="00CB5F17" w:rsidP="00CB5F17"/>
    <w:p w:rsidR="00CB5F17" w:rsidRPr="002D19E0" w:rsidRDefault="00CB5F17" w:rsidP="00CB5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CB5F17" w:rsidRPr="00D60EC5" w:rsidRDefault="00CB5F17" w:rsidP="00CB5F1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 w:rsidR="00022F42">
        <w:rPr>
          <w:sz w:val="20"/>
          <w:szCs w:val="20"/>
        </w:rPr>
        <w:tab/>
        <w:t>Lichens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5F17" w:rsidRDefault="00142CC5" w:rsidP="00CB5F17">
      <w:pPr>
        <w:rPr>
          <w:sz w:val="20"/>
          <w:szCs w:val="20"/>
        </w:rPr>
      </w:pPr>
      <w:r>
        <w:rPr>
          <w:sz w:val="20"/>
          <w:szCs w:val="20"/>
        </w:rPr>
        <w:t>Semi-improved Grassland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CB5F17">
        <w:rPr>
          <w:sz w:val="20"/>
          <w:szCs w:val="20"/>
        </w:rPr>
        <w:tab/>
      </w:r>
      <w:r w:rsidR="00CB5F17">
        <w:rPr>
          <w:sz w:val="20"/>
          <w:szCs w:val="20"/>
        </w:rPr>
        <w:tab/>
        <w:t>0</w:t>
      </w:r>
    </w:p>
    <w:p w:rsidR="00CB5F17" w:rsidRPr="00D60EC5" w:rsidRDefault="00142CC5" w:rsidP="00CB5F17">
      <w:pP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CB5F17">
        <w:rPr>
          <w:sz w:val="20"/>
          <w:szCs w:val="20"/>
        </w:rPr>
        <w:tab/>
      </w:r>
      <w:r w:rsidR="00CB5F17">
        <w:rPr>
          <w:sz w:val="20"/>
          <w:szCs w:val="20"/>
        </w:rPr>
        <w:tab/>
        <w:t>1</w:t>
      </w:r>
    </w:p>
    <w:p w:rsidR="00CB5F17" w:rsidRDefault="00CB5F17" w:rsidP="00CB5F17">
      <w:pPr>
        <w:pBdr>
          <w:bottom w:val="single" w:sz="4" w:space="1" w:color="auto"/>
        </w:pBdr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Parkland</w:t>
        </w:r>
      </w:smartTag>
      <w:r w:rsidR="00142CC5">
        <w:rPr>
          <w:sz w:val="20"/>
          <w:szCs w:val="20"/>
        </w:rPr>
        <w:tab/>
      </w:r>
      <w:r w:rsidR="00142CC5">
        <w:rPr>
          <w:sz w:val="20"/>
          <w:szCs w:val="20"/>
        </w:rPr>
        <w:tab/>
      </w:r>
      <w:r w:rsidR="00142CC5">
        <w:rPr>
          <w:sz w:val="20"/>
          <w:szCs w:val="20"/>
        </w:rPr>
        <w:tab/>
      </w:r>
      <w:r w:rsidR="00142CC5"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CB5F17" w:rsidRDefault="00CB5F17" w:rsidP="00CB5F17"/>
    <w:p w:rsidR="00CB5F17" w:rsidRDefault="00CB5F17" w:rsidP="00CB5F17"/>
    <w:p w:rsidR="00CB5F17" w:rsidRPr="00EE0B49" w:rsidRDefault="00CB5F17" w:rsidP="00CB5F17">
      <w:pPr>
        <w:rPr>
          <w:rFonts w:ascii="Arial" w:hAnsi="Arial" w:cs="Arial"/>
        </w:rPr>
      </w:pPr>
      <w:r w:rsidRPr="00EE0B49">
        <w:rPr>
          <w:rFonts w:ascii="Arial" w:hAnsi="Arial" w:cs="Arial"/>
        </w:rPr>
        <w:t>Merchiston</w:t>
      </w:r>
    </w:p>
    <w:p w:rsidR="00CB5F17" w:rsidRDefault="00CB5F17" w:rsidP="00CB5F17"/>
    <w:p w:rsidR="00CB5F17" w:rsidRPr="002D19E0" w:rsidRDefault="00CB5F17" w:rsidP="00CB5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CB5F17" w:rsidRPr="00EE0B49" w:rsidRDefault="00CB5F17" w:rsidP="00CB5F1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 w:rsidR="00022F42">
        <w:rPr>
          <w:sz w:val="20"/>
          <w:szCs w:val="20"/>
        </w:rPr>
        <w:tab/>
        <w:t>Lichens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5F17" w:rsidRDefault="00142CC5" w:rsidP="00CB5F1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CB5F17">
        <w:rPr>
          <w:sz w:val="20"/>
          <w:szCs w:val="20"/>
        </w:rPr>
        <w:tab/>
      </w:r>
      <w:r w:rsidR="00CB5F17">
        <w:rPr>
          <w:sz w:val="20"/>
          <w:szCs w:val="20"/>
        </w:rPr>
        <w:tab/>
        <w:t>0</w:t>
      </w:r>
    </w:p>
    <w:p w:rsidR="00CB5F17" w:rsidRPr="00B05052" w:rsidRDefault="00B05052" w:rsidP="00CB5F17">
      <w:pPr>
        <w:rPr>
          <w:i/>
          <w:sz w:val="18"/>
          <w:szCs w:val="18"/>
        </w:rPr>
      </w:pPr>
      <w:r w:rsidRPr="00B05052">
        <w:rPr>
          <w:i/>
          <w:sz w:val="18"/>
          <w:szCs w:val="18"/>
        </w:rPr>
        <w:t>(</w:t>
      </w:r>
      <w:proofErr w:type="gramStart"/>
      <w:r w:rsidRPr="00B05052">
        <w:rPr>
          <w:i/>
          <w:sz w:val="18"/>
          <w:szCs w:val="18"/>
        </w:rPr>
        <w:t>gate</w:t>
      </w:r>
      <w:proofErr w:type="gramEnd"/>
      <w:r w:rsidRPr="00B05052">
        <w:rPr>
          <w:i/>
          <w:sz w:val="18"/>
          <w:szCs w:val="18"/>
        </w:rPr>
        <w:t xml:space="preserve"> at the rear of campus was locked and this area was not examined)</w:t>
      </w:r>
    </w:p>
    <w:p w:rsidR="00CB5F17" w:rsidRDefault="00CB5F17" w:rsidP="00CB5F17">
      <w:pPr>
        <w:rPr>
          <w:sz w:val="20"/>
          <w:szCs w:val="20"/>
        </w:rPr>
      </w:pPr>
    </w:p>
    <w:p w:rsidR="00CB5F17" w:rsidRDefault="00CB5F17" w:rsidP="00CB5F17">
      <w:pPr>
        <w:rPr>
          <w:sz w:val="20"/>
          <w:szCs w:val="20"/>
        </w:rPr>
      </w:pPr>
    </w:p>
    <w:p w:rsidR="00CB5F17" w:rsidRDefault="00CB5F17" w:rsidP="00CB5F17">
      <w:pPr>
        <w:rPr>
          <w:sz w:val="20"/>
          <w:szCs w:val="20"/>
        </w:rPr>
      </w:pPr>
    </w:p>
    <w:p w:rsidR="00CB5F17" w:rsidRDefault="00CB5F17" w:rsidP="00CB5F17">
      <w:pPr>
        <w:rPr>
          <w:sz w:val="20"/>
          <w:szCs w:val="20"/>
        </w:rPr>
      </w:pPr>
      <w:r>
        <w:rPr>
          <w:sz w:val="20"/>
          <w:szCs w:val="20"/>
        </w:rPr>
        <w:t>Abbie Patterson</w:t>
      </w:r>
      <w:r w:rsidRPr="00D63866">
        <w:rPr>
          <w:sz w:val="20"/>
          <w:szCs w:val="20"/>
        </w:rPr>
        <w:t xml:space="preserve"> </w:t>
      </w:r>
    </w:p>
    <w:p w:rsidR="00CB5F17" w:rsidRPr="008F7B37" w:rsidRDefault="008F7B37">
      <w:pPr>
        <w:rPr>
          <w:sz w:val="20"/>
          <w:szCs w:val="20"/>
        </w:rPr>
      </w:pPr>
      <w:r>
        <w:rPr>
          <w:sz w:val="20"/>
          <w:szCs w:val="20"/>
        </w:rPr>
        <w:t>Ecological Consultant</w:t>
      </w:r>
    </w:p>
    <w:sectPr w:rsidR="00CB5F17" w:rsidRPr="008F7B37" w:rsidSect="002264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CB5F17"/>
    <w:rsid w:val="00022F42"/>
    <w:rsid w:val="00023687"/>
    <w:rsid w:val="000744A5"/>
    <w:rsid w:val="001100FF"/>
    <w:rsid w:val="00142CC5"/>
    <w:rsid w:val="00226430"/>
    <w:rsid w:val="0031133B"/>
    <w:rsid w:val="00484629"/>
    <w:rsid w:val="00487D8E"/>
    <w:rsid w:val="0053180E"/>
    <w:rsid w:val="005E0883"/>
    <w:rsid w:val="00693B8A"/>
    <w:rsid w:val="0075188A"/>
    <w:rsid w:val="008342AA"/>
    <w:rsid w:val="00892EE3"/>
    <w:rsid w:val="008E7C8F"/>
    <w:rsid w:val="008F7B37"/>
    <w:rsid w:val="00983EAE"/>
    <w:rsid w:val="00A5002F"/>
    <w:rsid w:val="00B05052"/>
    <w:rsid w:val="00C363E0"/>
    <w:rsid w:val="00CB5F17"/>
    <w:rsid w:val="00DC76F1"/>
    <w:rsid w:val="00F8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F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B5F17"/>
    <w:pPr>
      <w:spacing w:line="285" w:lineRule="auto"/>
    </w:pPr>
    <w:rPr>
      <w:rFonts w:ascii="Cambria" w:hAnsi="Cambria"/>
      <w:color w:val="336600"/>
      <w:kern w:val="28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2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6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/customXml/item1.xml"/>
  <Relationship Id="rId11" Type="http://schemas.openxmlformats.org/officeDocument/2006/relationships/customXml" Target="/customXml/item2.xml"/>
  <Relationship Id="rId12" Type="http://schemas.openxmlformats.org/officeDocument/2006/relationships/customXml" Target="/customXml/item3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image" Target="media/image2.jpeg"/>
  <Relationship Id="rId6" Type="http://schemas.openxmlformats.org/officeDocument/2006/relationships/image" Target="media/image3.png"/>
  <Relationship Id="rId7" Type="http://schemas.openxmlformats.org/officeDocument/2006/relationships/image" Target="media/image4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Biodiversity April Update</Document_x0020_Description>
    <Document_x0020_Keywords xmlns="bb28dcf0-6583-49ba-818a-f06c35ca2650">Biodiversity</Document_x0020_Keywords>
  </documentManagement>
</p:properties>
</file>

<file path=customXml/itemProps1.xml><?xml version="1.0" encoding="utf-8"?>
<ds:datastoreItem xmlns:ds="http://schemas.openxmlformats.org/officeDocument/2006/customXml" ds:itemID="{49BAADE7-EFF2-4936-AE5C-03F5BD30CF75}"/>
</file>

<file path=customXml/itemProps2.xml><?xml version="1.0" encoding="utf-8"?>
<ds:datastoreItem xmlns:ds="http://schemas.openxmlformats.org/officeDocument/2006/customXml" ds:itemID="{87783D59-D80C-4B0B-8D1F-54F7C8601EF2}"/>
</file>

<file path=customXml/itemProps3.xml><?xml version="1.0" encoding="utf-8"?>
<ds:datastoreItem xmlns:ds="http://schemas.openxmlformats.org/officeDocument/2006/customXml" ds:itemID="{14C76AB2-15E3-428C-B015-C4D98A01C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 Wildlife Consultancy</vt:lpstr>
    </vt:vector>
  </TitlesOfParts>
  <Company> ABI Wildlife Consultancy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Wildlife Consultancy</dc:title>
  <dc:creator>Abbie Patterson</dc:creator>
  <cp:lastModifiedBy>Jamie Pearson</cp:lastModifiedBy>
  <cp:revision>3</cp:revision>
  <dcterms:created xsi:type="dcterms:W3CDTF">2011-05-04T11:26:00Z</dcterms:created>
  <dcterms:modified xsi:type="dcterms:W3CDTF">2011-10-06T13:20:00Z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0x0101004BFA728FF20B7540AEA5BB5A7DB5AE6A000BA91EDB8D88674EB32749183B66104B</vt:lpwstr>
  </property>
</Properties>
</file>