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9B0" w:rsidRDefault="00081909" w:rsidP="001749B0">
      <w:pPr>
        <w:spacing w:after="0"/>
      </w:pP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0</wp:posOffset>
                </wp:positionH>
                <wp:positionV relativeFrom="paragraph">
                  <wp:posOffset>0</wp:posOffset>
                </wp:positionV>
                <wp:extent cx="118110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6700"/>
                        </a:xfrm>
                        <a:prstGeom prst="rect">
                          <a:avLst/>
                        </a:prstGeom>
                        <a:solidFill>
                          <a:srgbClr val="FFFFFF"/>
                        </a:solidFill>
                        <a:ln w="9525">
                          <a:solidFill>
                            <a:srgbClr val="000000"/>
                          </a:solidFill>
                          <a:miter lim="800000"/>
                          <a:headEnd/>
                          <a:tailEnd/>
                        </a:ln>
                      </wps:spPr>
                      <wps:txbx>
                        <w:txbxContent>
                          <w:p w:rsidR="00081909" w:rsidRDefault="00081909">
                            <w:r>
                              <w:t>ESAG/14/03/01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93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">
                <v:textbox>
                  <w:txbxContent>
                    <w:p w:rsidR="00081909" w:rsidRDefault="00081909">
                      <w:r>
                        <w:t>ESAG/14/03/01</w:t>
                      </w:r>
                    </w:p>
                  </w:txbxContent>
                </v:textbox>
                <w10:wrap type="square"/>
              </v:shape>
            </w:pict>
          </mc:Fallback>
        </mc:AlternateContent>
      </w:r>
      <w:r w:rsidR="001749B0" w:rsidRPr="00FA35AD">
        <w:rPr>
          <w:rFonts w:ascii="Arial" w:hAnsi="Arial" w:cs="Arial"/>
          <w:b/>
          <w:noProof/>
          <w:lang w:eastAsia="en-GB"/>
        </w:rPr>
        <w:drawing>
          <wp:anchor distT="0" distB="0" distL="114300" distR="114300" simplePos="0" relativeHeight="251659264" behindDoc="1" locked="0" layoutInCell="1" allowOverlap="1" wp14:anchorId="0BE59FA9" wp14:editId="032AC0CF">
            <wp:simplePos x="0" y="0"/>
            <wp:positionH relativeFrom="page">
              <wp:posOffset>4905375</wp:posOffset>
            </wp:positionH>
            <wp:positionV relativeFrom="page">
              <wp:posOffset>532765</wp:posOffset>
            </wp:positionV>
            <wp:extent cx="2125980" cy="531495"/>
            <wp:effectExtent l="0" t="0" r="7620" b="1905"/>
            <wp:wrapNone/>
            <wp:docPr id="5" name="Picture 5"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U_Logo_be0f34"/>
                    <pic:cNvPicPr>
                      <a:picLocks noChangeAspect="1" noChangeArrowheads="1"/>
                    </pic:cNvPicPr>
                  </pic:nvPicPr>
                  <pic:blipFill>
                    <a:blip r:embed="rId5" cstate="print"/>
                    <a:srcRect/>
                    <a:stretch>
                      <a:fillRect/>
                    </a:stretch>
                  </pic:blipFill>
                  <pic:spPr bwMode="auto">
                    <a:xfrm>
                      <a:off x="0" y="0"/>
                      <a:ext cx="2125980" cy="531495"/>
                    </a:xfrm>
                    <a:prstGeom prst="rect">
                      <a:avLst/>
                    </a:prstGeom>
                    <a:noFill/>
                    <a:ln w="9525">
                      <a:noFill/>
                      <a:miter lim="800000"/>
                      <a:headEnd/>
                      <a:tailEnd/>
                    </a:ln>
                  </pic:spPr>
                </pic:pic>
              </a:graphicData>
            </a:graphic>
          </wp:anchor>
        </w:drawing>
      </w:r>
    </w:p>
    <w:p w:rsidR="001749B0" w:rsidRPr="001749B0" w:rsidRDefault="001749B0" w:rsidP="001749B0">
      <w:pPr>
        <w:spacing w:after="0"/>
        <w:rPr>
          <w:rFonts w:ascii="Arial" w:hAnsi="Arial" w:cs="Arial"/>
        </w:rPr>
      </w:pPr>
    </w:p>
    <w:p w:rsidR="001749B0" w:rsidRPr="001749B0" w:rsidRDefault="001749B0" w:rsidP="001749B0">
      <w:pPr>
        <w:spacing w:after="0"/>
        <w:rPr>
          <w:rFonts w:ascii="Arial" w:hAnsi="Arial" w:cs="Arial"/>
          <w:b/>
          <w:sz w:val="24"/>
          <w:szCs w:val="24"/>
        </w:rPr>
      </w:pPr>
      <w:r w:rsidRPr="001749B0">
        <w:rPr>
          <w:rFonts w:ascii="Arial" w:hAnsi="Arial" w:cs="Arial"/>
          <w:b/>
          <w:sz w:val="24"/>
          <w:szCs w:val="24"/>
        </w:rPr>
        <w:t>Environmental Sustainability Advisory Group (ESAG)</w:t>
      </w:r>
    </w:p>
    <w:p w:rsidR="00D824A6" w:rsidRPr="001749B0" w:rsidRDefault="00D824A6" w:rsidP="001749B0">
      <w:pPr>
        <w:spacing w:after="0"/>
        <w:rPr>
          <w:rFonts w:ascii="Arial" w:hAnsi="Arial" w:cs="Arial"/>
          <w:sz w:val="20"/>
          <w:szCs w:val="20"/>
        </w:rPr>
      </w:pPr>
    </w:p>
    <w:p w:rsidR="001749B0" w:rsidRPr="001749B0" w:rsidRDefault="001749B0" w:rsidP="001749B0">
      <w:pPr>
        <w:spacing w:after="0"/>
        <w:rPr>
          <w:rFonts w:ascii="Arial" w:hAnsi="Arial" w:cs="Arial"/>
          <w:sz w:val="20"/>
          <w:szCs w:val="20"/>
        </w:rPr>
      </w:pPr>
      <w:r w:rsidRPr="001749B0">
        <w:rPr>
          <w:rFonts w:ascii="Arial" w:hAnsi="Arial" w:cs="Arial"/>
          <w:sz w:val="20"/>
          <w:szCs w:val="20"/>
        </w:rPr>
        <w:t>Minut</w:t>
      </w:r>
      <w:r w:rsidR="00D6172E">
        <w:rPr>
          <w:rFonts w:ascii="Arial" w:hAnsi="Arial" w:cs="Arial"/>
          <w:sz w:val="20"/>
          <w:szCs w:val="20"/>
        </w:rPr>
        <w:t>es of the meeting:  Wednesday 19 March 2014, 11:3</w:t>
      </w:r>
      <w:r w:rsidRPr="001749B0">
        <w:rPr>
          <w:rFonts w:ascii="Arial" w:hAnsi="Arial" w:cs="Arial"/>
          <w:sz w:val="20"/>
          <w:szCs w:val="20"/>
        </w:rPr>
        <w:t>0</w:t>
      </w:r>
      <w:bookmarkStart w:id="0" w:name="_GoBack"/>
      <w:bookmarkEnd w:id="0"/>
    </w:p>
    <w:p w:rsidR="001749B0" w:rsidRDefault="001749B0" w:rsidP="001749B0">
      <w:pPr>
        <w:spacing w:after="0"/>
        <w:ind w:left="1440" w:firstLine="720"/>
        <w:rPr>
          <w:rFonts w:ascii="Arial" w:hAnsi="Arial" w:cs="Arial"/>
          <w:sz w:val="20"/>
          <w:szCs w:val="20"/>
        </w:rPr>
      </w:pPr>
      <w:r>
        <w:rPr>
          <w:rFonts w:ascii="Arial" w:hAnsi="Arial" w:cs="Arial"/>
          <w:sz w:val="20"/>
          <w:szCs w:val="20"/>
        </w:rPr>
        <w:t xml:space="preserve"> </w:t>
      </w:r>
      <w:r w:rsidR="00D6172E">
        <w:rPr>
          <w:rFonts w:ascii="Arial" w:hAnsi="Arial" w:cs="Arial"/>
          <w:sz w:val="20"/>
          <w:szCs w:val="20"/>
        </w:rPr>
        <w:t>Room 6.B.14</w:t>
      </w:r>
      <w:r w:rsidRPr="001749B0">
        <w:rPr>
          <w:rFonts w:ascii="Arial" w:hAnsi="Arial" w:cs="Arial"/>
          <w:sz w:val="20"/>
          <w:szCs w:val="20"/>
        </w:rPr>
        <w:t>, Sighthill</w:t>
      </w:r>
    </w:p>
    <w:p w:rsidR="001749B0" w:rsidRDefault="001749B0" w:rsidP="001749B0">
      <w:pPr>
        <w:spacing w:after="0"/>
        <w:rPr>
          <w:rFonts w:ascii="Arial" w:hAnsi="Arial" w:cs="Arial"/>
          <w:sz w:val="20"/>
          <w:szCs w:val="20"/>
        </w:rPr>
      </w:pPr>
    </w:p>
    <w:p w:rsidR="001749B0" w:rsidRPr="00236CC6" w:rsidRDefault="001749B0" w:rsidP="001749B0">
      <w:pPr>
        <w:spacing w:after="0"/>
        <w:rPr>
          <w:rFonts w:ascii="Arial" w:hAnsi="Arial" w:cs="Arial"/>
          <w:b/>
          <w:sz w:val="20"/>
          <w:szCs w:val="20"/>
        </w:rPr>
      </w:pPr>
      <w:r w:rsidRPr="00236CC6">
        <w:rPr>
          <w:rFonts w:ascii="Arial" w:hAnsi="Arial" w:cs="Arial"/>
          <w:b/>
          <w:sz w:val="20"/>
          <w:szCs w:val="20"/>
        </w:rPr>
        <w:t>Present</w:t>
      </w:r>
    </w:p>
    <w:tbl>
      <w:tblPr>
        <w:tblStyle w:val="TableGrid"/>
        <w:tblW w:w="0" w:type="auto"/>
        <w:tblLook w:val="04A0" w:firstRow="1" w:lastRow="0" w:firstColumn="1" w:lastColumn="0" w:noHBand="0" w:noVBand="1"/>
      </w:tblPr>
      <w:tblGrid>
        <w:gridCol w:w="1668"/>
        <w:gridCol w:w="567"/>
        <w:gridCol w:w="3685"/>
        <w:gridCol w:w="3322"/>
      </w:tblGrid>
      <w:tr w:rsidR="001749B0" w:rsidTr="00236CC6">
        <w:tc>
          <w:tcPr>
            <w:tcW w:w="1668" w:type="dxa"/>
          </w:tcPr>
          <w:p w:rsidR="001749B0" w:rsidRPr="009455DF" w:rsidRDefault="001749B0" w:rsidP="001749B0">
            <w:pPr>
              <w:rPr>
                <w:rFonts w:ascii="Arial" w:hAnsi="Arial" w:cs="Arial"/>
                <w:sz w:val="20"/>
                <w:szCs w:val="20"/>
              </w:rPr>
            </w:pPr>
            <w:r w:rsidRPr="009455DF">
              <w:rPr>
                <w:rFonts w:ascii="Arial" w:hAnsi="Arial" w:cs="Arial"/>
                <w:sz w:val="20"/>
                <w:szCs w:val="20"/>
              </w:rPr>
              <w:t>Chris Anthony</w:t>
            </w:r>
          </w:p>
        </w:tc>
        <w:tc>
          <w:tcPr>
            <w:tcW w:w="567" w:type="dxa"/>
          </w:tcPr>
          <w:p w:rsidR="001749B0" w:rsidRDefault="001749B0" w:rsidP="001749B0">
            <w:pPr>
              <w:rPr>
                <w:rFonts w:ascii="Arial" w:hAnsi="Arial" w:cs="Arial"/>
                <w:sz w:val="20"/>
                <w:szCs w:val="20"/>
              </w:rPr>
            </w:pPr>
            <w:r>
              <w:rPr>
                <w:rFonts w:ascii="Arial" w:hAnsi="Arial" w:cs="Arial"/>
                <w:sz w:val="20"/>
                <w:szCs w:val="20"/>
              </w:rPr>
              <w:t>CA</w:t>
            </w:r>
          </w:p>
        </w:tc>
        <w:tc>
          <w:tcPr>
            <w:tcW w:w="3685" w:type="dxa"/>
          </w:tcPr>
          <w:p w:rsidR="001749B0" w:rsidRDefault="001749B0" w:rsidP="001749B0">
            <w:pPr>
              <w:rPr>
                <w:rFonts w:ascii="Arial" w:hAnsi="Arial" w:cs="Arial"/>
                <w:sz w:val="20"/>
                <w:szCs w:val="20"/>
              </w:rPr>
            </w:pPr>
            <w:r>
              <w:rPr>
                <w:rFonts w:ascii="Arial" w:hAnsi="Arial" w:cs="Arial"/>
                <w:sz w:val="20"/>
                <w:szCs w:val="20"/>
              </w:rPr>
              <w:t>Head of Customer Support Services</w:t>
            </w:r>
          </w:p>
        </w:tc>
        <w:tc>
          <w:tcPr>
            <w:tcW w:w="3322" w:type="dxa"/>
          </w:tcPr>
          <w:p w:rsidR="001749B0" w:rsidRDefault="001749B0" w:rsidP="001749B0">
            <w:pPr>
              <w:rPr>
                <w:rFonts w:ascii="Arial" w:hAnsi="Arial" w:cs="Arial"/>
                <w:sz w:val="20"/>
                <w:szCs w:val="20"/>
              </w:rPr>
            </w:pPr>
            <w:r>
              <w:rPr>
                <w:rFonts w:ascii="Arial" w:hAnsi="Arial" w:cs="Arial"/>
                <w:sz w:val="20"/>
                <w:szCs w:val="20"/>
              </w:rPr>
              <w:t>Information Services</w:t>
            </w:r>
          </w:p>
        </w:tc>
      </w:tr>
      <w:tr w:rsidR="001749B0" w:rsidTr="00236CC6">
        <w:tc>
          <w:tcPr>
            <w:tcW w:w="1668" w:type="dxa"/>
          </w:tcPr>
          <w:p w:rsidR="001749B0" w:rsidRPr="009455DF" w:rsidRDefault="001749B0" w:rsidP="001749B0">
            <w:pPr>
              <w:rPr>
                <w:rFonts w:ascii="Arial" w:hAnsi="Arial" w:cs="Arial"/>
                <w:sz w:val="20"/>
                <w:szCs w:val="20"/>
              </w:rPr>
            </w:pPr>
            <w:r w:rsidRPr="009455DF">
              <w:rPr>
                <w:rFonts w:ascii="Arial" w:hAnsi="Arial" w:cs="Arial"/>
                <w:sz w:val="20"/>
                <w:szCs w:val="20"/>
              </w:rPr>
              <w:t>David Campbell</w:t>
            </w:r>
          </w:p>
        </w:tc>
        <w:tc>
          <w:tcPr>
            <w:tcW w:w="567" w:type="dxa"/>
          </w:tcPr>
          <w:p w:rsidR="001749B0" w:rsidRDefault="001749B0" w:rsidP="001749B0">
            <w:pPr>
              <w:rPr>
                <w:rFonts w:ascii="Arial" w:hAnsi="Arial" w:cs="Arial"/>
                <w:sz w:val="20"/>
                <w:szCs w:val="20"/>
              </w:rPr>
            </w:pPr>
            <w:r>
              <w:rPr>
                <w:rFonts w:ascii="Arial" w:hAnsi="Arial" w:cs="Arial"/>
                <w:sz w:val="20"/>
                <w:szCs w:val="20"/>
              </w:rPr>
              <w:t>DC</w:t>
            </w:r>
          </w:p>
        </w:tc>
        <w:tc>
          <w:tcPr>
            <w:tcW w:w="3685" w:type="dxa"/>
          </w:tcPr>
          <w:p w:rsidR="001749B0" w:rsidRDefault="001749B0" w:rsidP="001749B0">
            <w:pPr>
              <w:rPr>
                <w:rFonts w:ascii="Arial" w:hAnsi="Arial" w:cs="Arial"/>
                <w:sz w:val="20"/>
                <w:szCs w:val="20"/>
              </w:rPr>
            </w:pPr>
            <w:r>
              <w:rPr>
                <w:rFonts w:ascii="Arial" w:hAnsi="Arial" w:cs="Arial"/>
                <w:sz w:val="20"/>
                <w:szCs w:val="20"/>
              </w:rPr>
              <w:t>Head of Procurement</w:t>
            </w:r>
          </w:p>
        </w:tc>
        <w:tc>
          <w:tcPr>
            <w:tcW w:w="3322" w:type="dxa"/>
          </w:tcPr>
          <w:p w:rsidR="001749B0" w:rsidRDefault="001749B0" w:rsidP="001749B0">
            <w:pPr>
              <w:rPr>
                <w:rFonts w:ascii="Arial" w:hAnsi="Arial" w:cs="Arial"/>
                <w:sz w:val="20"/>
                <w:szCs w:val="20"/>
              </w:rPr>
            </w:pPr>
            <w:r>
              <w:rPr>
                <w:rFonts w:ascii="Arial" w:hAnsi="Arial" w:cs="Arial"/>
                <w:sz w:val="20"/>
                <w:szCs w:val="20"/>
              </w:rPr>
              <w:t>Finance and Commercial Services</w:t>
            </w:r>
          </w:p>
        </w:tc>
      </w:tr>
      <w:tr w:rsidR="001749B0" w:rsidTr="00236CC6">
        <w:tc>
          <w:tcPr>
            <w:tcW w:w="1668" w:type="dxa"/>
          </w:tcPr>
          <w:p w:rsidR="001749B0" w:rsidRPr="009455DF" w:rsidRDefault="001749B0" w:rsidP="001749B0">
            <w:pPr>
              <w:rPr>
                <w:rFonts w:ascii="Arial" w:hAnsi="Arial" w:cs="Arial"/>
                <w:sz w:val="20"/>
                <w:szCs w:val="20"/>
              </w:rPr>
            </w:pPr>
            <w:r w:rsidRPr="009455DF">
              <w:rPr>
                <w:rFonts w:ascii="Arial" w:hAnsi="Arial" w:cs="Arial"/>
                <w:sz w:val="20"/>
                <w:szCs w:val="20"/>
              </w:rPr>
              <w:t>Gerry Webber</w:t>
            </w:r>
          </w:p>
        </w:tc>
        <w:tc>
          <w:tcPr>
            <w:tcW w:w="567" w:type="dxa"/>
          </w:tcPr>
          <w:p w:rsidR="001749B0" w:rsidRDefault="001749B0" w:rsidP="001749B0">
            <w:pPr>
              <w:rPr>
                <w:rFonts w:ascii="Arial" w:hAnsi="Arial" w:cs="Arial"/>
                <w:sz w:val="20"/>
                <w:szCs w:val="20"/>
              </w:rPr>
            </w:pPr>
            <w:r>
              <w:rPr>
                <w:rFonts w:ascii="Arial" w:hAnsi="Arial" w:cs="Arial"/>
                <w:sz w:val="20"/>
                <w:szCs w:val="20"/>
              </w:rPr>
              <w:t>GW</w:t>
            </w:r>
          </w:p>
        </w:tc>
        <w:tc>
          <w:tcPr>
            <w:tcW w:w="3685" w:type="dxa"/>
          </w:tcPr>
          <w:p w:rsidR="001749B0" w:rsidRDefault="001749B0" w:rsidP="001749B0">
            <w:pPr>
              <w:rPr>
                <w:rFonts w:ascii="Arial" w:hAnsi="Arial" w:cs="Arial"/>
                <w:sz w:val="20"/>
                <w:szCs w:val="20"/>
              </w:rPr>
            </w:pPr>
            <w:r>
              <w:rPr>
                <w:rFonts w:ascii="Arial" w:hAnsi="Arial" w:cs="Arial"/>
                <w:sz w:val="20"/>
                <w:szCs w:val="20"/>
              </w:rPr>
              <w:t>University Secretary (Chair)</w:t>
            </w:r>
          </w:p>
        </w:tc>
        <w:tc>
          <w:tcPr>
            <w:tcW w:w="3322" w:type="dxa"/>
          </w:tcPr>
          <w:p w:rsidR="001749B0" w:rsidRDefault="001749B0" w:rsidP="001749B0">
            <w:pPr>
              <w:rPr>
                <w:rFonts w:ascii="Arial" w:hAnsi="Arial" w:cs="Arial"/>
                <w:sz w:val="20"/>
                <w:szCs w:val="20"/>
              </w:rPr>
            </w:pPr>
            <w:r>
              <w:rPr>
                <w:rFonts w:ascii="Arial" w:hAnsi="Arial" w:cs="Arial"/>
                <w:sz w:val="20"/>
                <w:szCs w:val="20"/>
              </w:rPr>
              <w:t>University Secretary’s Group</w:t>
            </w:r>
          </w:p>
        </w:tc>
      </w:tr>
      <w:tr w:rsidR="009455DF" w:rsidTr="00236CC6">
        <w:tc>
          <w:tcPr>
            <w:tcW w:w="1668" w:type="dxa"/>
          </w:tcPr>
          <w:p w:rsidR="009455DF" w:rsidRPr="009455DF" w:rsidRDefault="009455DF" w:rsidP="001749B0">
            <w:pPr>
              <w:rPr>
                <w:rFonts w:ascii="Arial" w:hAnsi="Arial" w:cs="Arial"/>
                <w:sz w:val="20"/>
                <w:szCs w:val="20"/>
              </w:rPr>
            </w:pPr>
            <w:r w:rsidRPr="009455DF">
              <w:rPr>
                <w:rFonts w:ascii="Arial" w:hAnsi="Arial" w:cs="Arial"/>
                <w:sz w:val="20"/>
                <w:szCs w:val="20"/>
              </w:rPr>
              <w:t>Grant Ferguson</w:t>
            </w:r>
          </w:p>
        </w:tc>
        <w:tc>
          <w:tcPr>
            <w:tcW w:w="567" w:type="dxa"/>
          </w:tcPr>
          <w:p w:rsidR="009455DF" w:rsidRDefault="009455DF" w:rsidP="001749B0">
            <w:pPr>
              <w:rPr>
                <w:rFonts w:ascii="Arial" w:hAnsi="Arial" w:cs="Arial"/>
                <w:sz w:val="20"/>
                <w:szCs w:val="20"/>
              </w:rPr>
            </w:pPr>
            <w:r>
              <w:rPr>
                <w:rFonts w:ascii="Arial" w:hAnsi="Arial" w:cs="Arial"/>
                <w:sz w:val="20"/>
                <w:szCs w:val="20"/>
              </w:rPr>
              <w:t>GF</w:t>
            </w:r>
          </w:p>
        </w:tc>
        <w:tc>
          <w:tcPr>
            <w:tcW w:w="3685" w:type="dxa"/>
          </w:tcPr>
          <w:p w:rsidR="009455DF" w:rsidRDefault="009455DF" w:rsidP="001749B0">
            <w:pPr>
              <w:rPr>
                <w:rFonts w:ascii="Arial" w:hAnsi="Arial" w:cs="Arial"/>
                <w:sz w:val="20"/>
                <w:szCs w:val="20"/>
              </w:rPr>
            </w:pPr>
            <w:r>
              <w:rPr>
                <w:rFonts w:ascii="Arial" w:hAnsi="Arial" w:cs="Arial"/>
                <w:sz w:val="20"/>
                <w:szCs w:val="20"/>
              </w:rPr>
              <w:t>Assistant Director</w:t>
            </w:r>
          </w:p>
        </w:tc>
        <w:tc>
          <w:tcPr>
            <w:tcW w:w="3322" w:type="dxa"/>
          </w:tcPr>
          <w:p w:rsidR="009455DF" w:rsidRDefault="009455DF" w:rsidP="001749B0">
            <w:pPr>
              <w:rPr>
                <w:rFonts w:ascii="Arial" w:hAnsi="Arial" w:cs="Arial"/>
                <w:sz w:val="20"/>
                <w:szCs w:val="20"/>
              </w:rPr>
            </w:pPr>
            <w:r>
              <w:rPr>
                <w:rFonts w:ascii="Arial" w:hAnsi="Arial" w:cs="Arial"/>
                <w:sz w:val="20"/>
                <w:szCs w:val="20"/>
              </w:rPr>
              <w:t>Property &amp; Facilities</w:t>
            </w:r>
          </w:p>
        </w:tc>
      </w:tr>
      <w:tr w:rsidR="001749B0" w:rsidTr="00236CC6">
        <w:tc>
          <w:tcPr>
            <w:tcW w:w="1668" w:type="dxa"/>
          </w:tcPr>
          <w:p w:rsidR="001749B0" w:rsidRPr="009455DF" w:rsidRDefault="001749B0" w:rsidP="001749B0">
            <w:pPr>
              <w:rPr>
                <w:rFonts w:ascii="Arial" w:hAnsi="Arial" w:cs="Arial"/>
                <w:sz w:val="20"/>
                <w:szCs w:val="20"/>
              </w:rPr>
            </w:pPr>
            <w:r w:rsidRPr="009455DF">
              <w:rPr>
                <w:rFonts w:ascii="Arial" w:hAnsi="Arial" w:cs="Arial"/>
                <w:sz w:val="20"/>
                <w:szCs w:val="20"/>
              </w:rPr>
              <w:t>Jamie Pearson</w:t>
            </w:r>
          </w:p>
        </w:tc>
        <w:tc>
          <w:tcPr>
            <w:tcW w:w="567" w:type="dxa"/>
          </w:tcPr>
          <w:p w:rsidR="001749B0" w:rsidRDefault="001749B0" w:rsidP="001749B0">
            <w:pPr>
              <w:rPr>
                <w:rFonts w:ascii="Arial" w:hAnsi="Arial" w:cs="Arial"/>
                <w:sz w:val="20"/>
                <w:szCs w:val="20"/>
              </w:rPr>
            </w:pPr>
            <w:r>
              <w:rPr>
                <w:rFonts w:ascii="Arial" w:hAnsi="Arial" w:cs="Arial"/>
                <w:sz w:val="20"/>
                <w:szCs w:val="20"/>
              </w:rPr>
              <w:t>JP</w:t>
            </w:r>
          </w:p>
        </w:tc>
        <w:tc>
          <w:tcPr>
            <w:tcW w:w="3685" w:type="dxa"/>
          </w:tcPr>
          <w:p w:rsidR="001749B0" w:rsidRDefault="001749B0" w:rsidP="001749B0">
            <w:pPr>
              <w:rPr>
                <w:rFonts w:ascii="Arial" w:hAnsi="Arial" w:cs="Arial"/>
                <w:sz w:val="20"/>
                <w:szCs w:val="20"/>
              </w:rPr>
            </w:pPr>
            <w:r>
              <w:rPr>
                <w:rFonts w:ascii="Arial" w:hAnsi="Arial" w:cs="Arial"/>
                <w:sz w:val="20"/>
                <w:szCs w:val="20"/>
              </w:rPr>
              <w:t>Sustainability / Environmental Advisor</w:t>
            </w:r>
          </w:p>
        </w:tc>
        <w:tc>
          <w:tcPr>
            <w:tcW w:w="3322" w:type="dxa"/>
          </w:tcPr>
          <w:p w:rsidR="001749B0" w:rsidRDefault="001749B0" w:rsidP="001749B0">
            <w:pPr>
              <w:rPr>
                <w:rFonts w:ascii="Arial" w:hAnsi="Arial" w:cs="Arial"/>
                <w:sz w:val="20"/>
                <w:szCs w:val="20"/>
              </w:rPr>
            </w:pPr>
            <w:r>
              <w:rPr>
                <w:rFonts w:ascii="Arial" w:hAnsi="Arial" w:cs="Arial"/>
                <w:sz w:val="20"/>
                <w:szCs w:val="20"/>
              </w:rPr>
              <w:t>Property &amp; Facilities</w:t>
            </w:r>
          </w:p>
        </w:tc>
      </w:tr>
      <w:tr w:rsidR="009455DF" w:rsidTr="00236CC6">
        <w:tc>
          <w:tcPr>
            <w:tcW w:w="1668" w:type="dxa"/>
          </w:tcPr>
          <w:p w:rsidR="009455DF" w:rsidRPr="009455DF" w:rsidRDefault="009455DF" w:rsidP="001749B0">
            <w:pPr>
              <w:rPr>
                <w:rFonts w:ascii="Arial" w:hAnsi="Arial" w:cs="Arial"/>
                <w:sz w:val="20"/>
                <w:szCs w:val="20"/>
              </w:rPr>
            </w:pPr>
            <w:r w:rsidRPr="009455DF">
              <w:rPr>
                <w:rFonts w:ascii="Arial" w:hAnsi="Arial" w:cs="Arial"/>
                <w:sz w:val="20"/>
                <w:szCs w:val="20"/>
              </w:rPr>
              <w:t>John Aitken</w:t>
            </w:r>
          </w:p>
        </w:tc>
        <w:tc>
          <w:tcPr>
            <w:tcW w:w="567" w:type="dxa"/>
          </w:tcPr>
          <w:p w:rsidR="009455DF" w:rsidRDefault="009455DF" w:rsidP="001749B0">
            <w:pPr>
              <w:rPr>
                <w:rFonts w:ascii="Arial" w:hAnsi="Arial" w:cs="Arial"/>
                <w:sz w:val="20"/>
                <w:szCs w:val="20"/>
              </w:rPr>
            </w:pPr>
            <w:r>
              <w:rPr>
                <w:rFonts w:ascii="Arial" w:hAnsi="Arial" w:cs="Arial"/>
                <w:sz w:val="20"/>
                <w:szCs w:val="20"/>
              </w:rPr>
              <w:t>JA</w:t>
            </w:r>
          </w:p>
        </w:tc>
        <w:tc>
          <w:tcPr>
            <w:tcW w:w="3685" w:type="dxa"/>
          </w:tcPr>
          <w:p w:rsidR="009455DF" w:rsidRDefault="009455DF" w:rsidP="001749B0">
            <w:pPr>
              <w:rPr>
                <w:rFonts w:ascii="Arial" w:hAnsi="Arial" w:cs="Arial"/>
                <w:sz w:val="20"/>
                <w:szCs w:val="20"/>
              </w:rPr>
            </w:pPr>
            <w:r>
              <w:rPr>
                <w:rFonts w:ascii="Arial" w:hAnsi="Arial" w:cs="Arial"/>
                <w:sz w:val="20"/>
                <w:szCs w:val="20"/>
              </w:rPr>
              <w:t>Operations Manager</w:t>
            </w:r>
          </w:p>
        </w:tc>
        <w:tc>
          <w:tcPr>
            <w:tcW w:w="3322" w:type="dxa"/>
          </w:tcPr>
          <w:p w:rsidR="009455DF" w:rsidRDefault="009455DF" w:rsidP="001749B0">
            <w:pPr>
              <w:rPr>
                <w:rFonts w:ascii="Arial" w:hAnsi="Arial" w:cs="Arial"/>
                <w:sz w:val="20"/>
                <w:szCs w:val="20"/>
              </w:rPr>
            </w:pPr>
            <w:r>
              <w:rPr>
                <w:rFonts w:ascii="Arial" w:hAnsi="Arial" w:cs="Arial"/>
                <w:sz w:val="20"/>
                <w:szCs w:val="20"/>
              </w:rPr>
              <w:t>Property &amp; Facilities</w:t>
            </w:r>
          </w:p>
        </w:tc>
      </w:tr>
      <w:tr w:rsidR="001749B0" w:rsidTr="00236CC6">
        <w:tc>
          <w:tcPr>
            <w:tcW w:w="1668" w:type="dxa"/>
          </w:tcPr>
          <w:p w:rsidR="001749B0" w:rsidRPr="009455DF" w:rsidRDefault="001749B0" w:rsidP="001749B0">
            <w:pPr>
              <w:rPr>
                <w:rFonts w:ascii="Arial" w:hAnsi="Arial" w:cs="Arial"/>
                <w:sz w:val="20"/>
                <w:szCs w:val="20"/>
              </w:rPr>
            </w:pPr>
            <w:r w:rsidRPr="009455DF">
              <w:rPr>
                <w:rFonts w:ascii="Arial" w:hAnsi="Arial" w:cs="Arial"/>
                <w:sz w:val="20"/>
                <w:szCs w:val="20"/>
              </w:rPr>
              <w:t>John Currie</w:t>
            </w:r>
          </w:p>
        </w:tc>
        <w:tc>
          <w:tcPr>
            <w:tcW w:w="567" w:type="dxa"/>
          </w:tcPr>
          <w:p w:rsidR="001749B0" w:rsidRDefault="001749B0" w:rsidP="001749B0">
            <w:pPr>
              <w:rPr>
                <w:rFonts w:ascii="Arial" w:hAnsi="Arial" w:cs="Arial"/>
                <w:sz w:val="20"/>
                <w:szCs w:val="20"/>
              </w:rPr>
            </w:pPr>
            <w:r>
              <w:rPr>
                <w:rFonts w:ascii="Arial" w:hAnsi="Arial" w:cs="Arial"/>
                <w:sz w:val="20"/>
                <w:szCs w:val="20"/>
              </w:rPr>
              <w:t>JC</w:t>
            </w:r>
          </w:p>
        </w:tc>
        <w:tc>
          <w:tcPr>
            <w:tcW w:w="3685" w:type="dxa"/>
          </w:tcPr>
          <w:p w:rsidR="001749B0" w:rsidRDefault="001749B0" w:rsidP="001749B0">
            <w:pPr>
              <w:rPr>
                <w:rFonts w:ascii="Arial" w:hAnsi="Arial" w:cs="Arial"/>
                <w:sz w:val="20"/>
                <w:szCs w:val="20"/>
              </w:rPr>
            </w:pPr>
            <w:r>
              <w:rPr>
                <w:rFonts w:ascii="Arial" w:hAnsi="Arial" w:cs="Arial"/>
                <w:sz w:val="20"/>
                <w:szCs w:val="20"/>
              </w:rPr>
              <w:t>Director, Scottish Energy Centre</w:t>
            </w:r>
          </w:p>
        </w:tc>
        <w:tc>
          <w:tcPr>
            <w:tcW w:w="3322" w:type="dxa"/>
          </w:tcPr>
          <w:p w:rsidR="001749B0" w:rsidRDefault="001749B0" w:rsidP="001749B0">
            <w:pPr>
              <w:rPr>
                <w:rFonts w:ascii="Arial" w:hAnsi="Arial" w:cs="Arial"/>
                <w:sz w:val="20"/>
                <w:szCs w:val="20"/>
              </w:rPr>
            </w:pPr>
            <w:r>
              <w:rPr>
                <w:rFonts w:ascii="Arial" w:hAnsi="Arial" w:cs="Arial"/>
                <w:sz w:val="20"/>
                <w:szCs w:val="20"/>
              </w:rPr>
              <w:t>FECCI</w:t>
            </w:r>
          </w:p>
        </w:tc>
      </w:tr>
      <w:tr w:rsidR="001749B0" w:rsidTr="00236CC6">
        <w:tc>
          <w:tcPr>
            <w:tcW w:w="1668" w:type="dxa"/>
          </w:tcPr>
          <w:p w:rsidR="001749B0" w:rsidRPr="009455DF" w:rsidRDefault="001749B0" w:rsidP="001749B0">
            <w:pPr>
              <w:rPr>
                <w:rFonts w:ascii="Arial" w:hAnsi="Arial" w:cs="Arial"/>
                <w:sz w:val="20"/>
                <w:szCs w:val="20"/>
              </w:rPr>
            </w:pPr>
            <w:r w:rsidRPr="009455DF">
              <w:rPr>
                <w:rFonts w:ascii="Arial" w:hAnsi="Arial" w:cs="Arial"/>
                <w:sz w:val="20"/>
                <w:szCs w:val="20"/>
              </w:rPr>
              <w:t>Liz Young</w:t>
            </w:r>
          </w:p>
        </w:tc>
        <w:tc>
          <w:tcPr>
            <w:tcW w:w="567" w:type="dxa"/>
          </w:tcPr>
          <w:p w:rsidR="001749B0" w:rsidRDefault="001749B0" w:rsidP="001749B0">
            <w:pPr>
              <w:rPr>
                <w:rFonts w:ascii="Arial" w:hAnsi="Arial" w:cs="Arial"/>
                <w:sz w:val="20"/>
                <w:szCs w:val="20"/>
              </w:rPr>
            </w:pPr>
            <w:r>
              <w:rPr>
                <w:rFonts w:ascii="Arial" w:hAnsi="Arial" w:cs="Arial"/>
                <w:sz w:val="20"/>
                <w:szCs w:val="20"/>
              </w:rPr>
              <w:t>LY</w:t>
            </w:r>
          </w:p>
        </w:tc>
        <w:tc>
          <w:tcPr>
            <w:tcW w:w="3685" w:type="dxa"/>
          </w:tcPr>
          <w:p w:rsidR="001749B0" w:rsidRDefault="001749B0" w:rsidP="001749B0">
            <w:pPr>
              <w:rPr>
                <w:rFonts w:ascii="Arial" w:hAnsi="Arial" w:cs="Arial"/>
                <w:sz w:val="20"/>
                <w:szCs w:val="20"/>
              </w:rPr>
            </w:pPr>
            <w:r>
              <w:rPr>
                <w:rFonts w:ascii="Arial" w:hAnsi="Arial" w:cs="Arial"/>
                <w:sz w:val="20"/>
                <w:szCs w:val="20"/>
              </w:rPr>
              <w:t>Head of Health &amp; Safety</w:t>
            </w:r>
          </w:p>
        </w:tc>
        <w:tc>
          <w:tcPr>
            <w:tcW w:w="3322" w:type="dxa"/>
          </w:tcPr>
          <w:p w:rsidR="001749B0" w:rsidRDefault="001749B0" w:rsidP="001749B0">
            <w:pPr>
              <w:rPr>
                <w:rFonts w:ascii="Arial" w:hAnsi="Arial" w:cs="Arial"/>
                <w:sz w:val="20"/>
                <w:szCs w:val="20"/>
              </w:rPr>
            </w:pPr>
            <w:r>
              <w:rPr>
                <w:rFonts w:ascii="Arial" w:hAnsi="Arial" w:cs="Arial"/>
                <w:sz w:val="20"/>
                <w:szCs w:val="20"/>
              </w:rPr>
              <w:t>Human Resources &amp; Development</w:t>
            </w:r>
          </w:p>
        </w:tc>
      </w:tr>
      <w:tr w:rsidR="001749B0" w:rsidTr="00236CC6">
        <w:tc>
          <w:tcPr>
            <w:tcW w:w="1668" w:type="dxa"/>
          </w:tcPr>
          <w:p w:rsidR="001749B0" w:rsidRPr="009455DF" w:rsidRDefault="001749B0" w:rsidP="001749B0">
            <w:pPr>
              <w:rPr>
                <w:rFonts w:ascii="Arial" w:hAnsi="Arial" w:cs="Arial"/>
                <w:sz w:val="20"/>
                <w:szCs w:val="20"/>
              </w:rPr>
            </w:pPr>
            <w:r w:rsidRPr="009455DF">
              <w:rPr>
                <w:rFonts w:ascii="Arial" w:hAnsi="Arial" w:cs="Arial"/>
                <w:sz w:val="20"/>
                <w:szCs w:val="20"/>
              </w:rPr>
              <w:t>Mark Huxham</w:t>
            </w:r>
          </w:p>
        </w:tc>
        <w:tc>
          <w:tcPr>
            <w:tcW w:w="567" w:type="dxa"/>
          </w:tcPr>
          <w:p w:rsidR="001749B0" w:rsidRDefault="001749B0" w:rsidP="001749B0">
            <w:pPr>
              <w:rPr>
                <w:rFonts w:ascii="Arial" w:hAnsi="Arial" w:cs="Arial"/>
                <w:sz w:val="20"/>
                <w:szCs w:val="20"/>
              </w:rPr>
            </w:pPr>
            <w:r>
              <w:rPr>
                <w:rFonts w:ascii="Arial" w:hAnsi="Arial" w:cs="Arial"/>
                <w:sz w:val="20"/>
                <w:szCs w:val="20"/>
              </w:rPr>
              <w:t>MH</w:t>
            </w:r>
          </w:p>
        </w:tc>
        <w:tc>
          <w:tcPr>
            <w:tcW w:w="3685" w:type="dxa"/>
          </w:tcPr>
          <w:p w:rsidR="001749B0" w:rsidRDefault="001749B0" w:rsidP="001749B0">
            <w:pPr>
              <w:rPr>
                <w:rFonts w:ascii="Arial" w:hAnsi="Arial" w:cs="Arial"/>
                <w:sz w:val="20"/>
                <w:szCs w:val="20"/>
              </w:rPr>
            </w:pPr>
            <w:r>
              <w:rPr>
                <w:rFonts w:ascii="Arial" w:hAnsi="Arial" w:cs="Arial"/>
                <w:sz w:val="20"/>
                <w:szCs w:val="20"/>
              </w:rPr>
              <w:t>Professor</w:t>
            </w:r>
          </w:p>
        </w:tc>
        <w:tc>
          <w:tcPr>
            <w:tcW w:w="3322" w:type="dxa"/>
          </w:tcPr>
          <w:p w:rsidR="001749B0" w:rsidRDefault="001749B0" w:rsidP="001749B0">
            <w:pPr>
              <w:rPr>
                <w:rFonts w:ascii="Arial" w:hAnsi="Arial" w:cs="Arial"/>
                <w:sz w:val="20"/>
                <w:szCs w:val="20"/>
              </w:rPr>
            </w:pPr>
            <w:r>
              <w:rPr>
                <w:rFonts w:ascii="Arial" w:hAnsi="Arial" w:cs="Arial"/>
                <w:sz w:val="20"/>
                <w:szCs w:val="20"/>
              </w:rPr>
              <w:t>FHLSS</w:t>
            </w:r>
          </w:p>
        </w:tc>
      </w:tr>
      <w:tr w:rsidR="001749B0" w:rsidTr="00236CC6">
        <w:tc>
          <w:tcPr>
            <w:tcW w:w="1668" w:type="dxa"/>
          </w:tcPr>
          <w:p w:rsidR="001749B0" w:rsidRPr="009455DF" w:rsidRDefault="001749B0" w:rsidP="001749B0">
            <w:pPr>
              <w:rPr>
                <w:rFonts w:ascii="Arial" w:hAnsi="Arial" w:cs="Arial"/>
                <w:sz w:val="20"/>
                <w:szCs w:val="20"/>
              </w:rPr>
            </w:pPr>
            <w:r w:rsidRPr="009455DF">
              <w:rPr>
                <w:rFonts w:ascii="Arial" w:hAnsi="Arial" w:cs="Arial"/>
                <w:sz w:val="20"/>
                <w:szCs w:val="20"/>
              </w:rPr>
              <w:t>Richard Cebula</w:t>
            </w:r>
          </w:p>
        </w:tc>
        <w:tc>
          <w:tcPr>
            <w:tcW w:w="567" w:type="dxa"/>
          </w:tcPr>
          <w:p w:rsidR="001749B0" w:rsidRDefault="001749B0" w:rsidP="001749B0">
            <w:pPr>
              <w:rPr>
                <w:rFonts w:ascii="Arial" w:hAnsi="Arial" w:cs="Arial"/>
                <w:sz w:val="20"/>
                <w:szCs w:val="20"/>
              </w:rPr>
            </w:pPr>
            <w:r>
              <w:rPr>
                <w:rFonts w:ascii="Arial" w:hAnsi="Arial" w:cs="Arial"/>
                <w:sz w:val="20"/>
                <w:szCs w:val="20"/>
              </w:rPr>
              <w:t>RC</w:t>
            </w:r>
          </w:p>
        </w:tc>
        <w:tc>
          <w:tcPr>
            <w:tcW w:w="3685" w:type="dxa"/>
          </w:tcPr>
          <w:p w:rsidR="001749B0" w:rsidRDefault="001749B0" w:rsidP="001749B0">
            <w:pPr>
              <w:rPr>
                <w:rFonts w:ascii="Arial" w:hAnsi="Arial" w:cs="Arial"/>
                <w:sz w:val="20"/>
                <w:szCs w:val="20"/>
              </w:rPr>
            </w:pPr>
            <w:r>
              <w:rPr>
                <w:rFonts w:ascii="Arial" w:hAnsi="Arial" w:cs="Arial"/>
                <w:sz w:val="20"/>
                <w:szCs w:val="20"/>
              </w:rPr>
              <w:t>Energy &amp; Utilities Manager</w:t>
            </w:r>
          </w:p>
        </w:tc>
        <w:tc>
          <w:tcPr>
            <w:tcW w:w="3322" w:type="dxa"/>
          </w:tcPr>
          <w:p w:rsidR="001749B0" w:rsidRDefault="001749B0" w:rsidP="001749B0">
            <w:pPr>
              <w:rPr>
                <w:rFonts w:ascii="Arial" w:hAnsi="Arial" w:cs="Arial"/>
                <w:sz w:val="20"/>
                <w:szCs w:val="20"/>
              </w:rPr>
            </w:pPr>
            <w:r>
              <w:rPr>
                <w:rFonts w:ascii="Arial" w:hAnsi="Arial" w:cs="Arial"/>
                <w:sz w:val="20"/>
                <w:szCs w:val="20"/>
              </w:rPr>
              <w:t>Property &amp; Facilities</w:t>
            </w:r>
          </w:p>
        </w:tc>
      </w:tr>
    </w:tbl>
    <w:p w:rsidR="001749B0" w:rsidRDefault="001749B0" w:rsidP="001749B0">
      <w:pPr>
        <w:spacing w:after="0"/>
        <w:rPr>
          <w:rFonts w:ascii="Arial" w:hAnsi="Arial" w:cs="Arial"/>
          <w:sz w:val="20"/>
          <w:szCs w:val="20"/>
        </w:rPr>
      </w:pPr>
    </w:p>
    <w:p w:rsidR="00236CC6" w:rsidRPr="009455DF" w:rsidRDefault="00236CC6" w:rsidP="001749B0">
      <w:pPr>
        <w:spacing w:after="0"/>
        <w:rPr>
          <w:rFonts w:ascii="Arial" w:hAnsi="Arial" w:cs="Arial"/>
          <w:b/>
          <w:sz w:val="20"/>
          <w:szCs w:val="20"/>
        </w:rPr>
      </w:pPr>
      <w:r w:rsidRPr="009455DF">
        <w:rPr>
          <w:rFonts w:ascii="Arial" w:hAnsi="Arial" w:cs="Arial"/>
          <w:b/>
          <w:sz w:val="20"/>
          <w:szCs w:val="20"/>
        </w:rPr>
        <w:t>Apologies</w:t>
      </w:r>
    </w:p>
    <w:tbl>
      <w:tblPr>
        <w:tblStyle w:val="TableGrid"/>
        <w:tblW w:w="0" w:type="auto"/>
        <w:tblLook w:val="04A0" w:firstRow="1" w:lastRow="0" w:firstColumn="1" w:lastColumn="0" w:noHBand="0" w:noVBand="1"/>
      </w:tblPr>
      <w:tblGrid>
        <w:gridCol w:w="1667"/>
        <w:gridCol w:w="572"/>
        <w:gridCol w:w="3683"/>
        <w:gridCol w:w="3320"/>
      </w:tblGrid>
      <w:tr w:rsidR="00236CC6" w:rsidRPr="009455DF" w:rsidTr="009455DF">
        <w:tc>
          <w:tcPr>
            <w:tcW w:w="1667" w:type="dxa"/>
          </w:tcPr>
          <w:p w:rsidR="00236CC6" w:rsidRPr="009455DF" w:rsidRDefault="00236CC6" w:rsidP="00D22B22">
            <w:pPr>
              <w:rPr>
                <w:rFonts w:ascii="Arial" w:hAnsi="Arial" w:cs="Arial"/>
                <w:sz w:val="20"/>
                <w:szCs w:val="20"/>
              </w:rPr>
            </w:pPr>
            <w:r w:rsidRPr="009455DF">
              <w:rPr>
                <w:rFonts w:ascii="Arial" w:hAnsi="Arial" w:cs="Arial"/>
                <w:sz w:val="20"/>
                <w:szCs w:val="20"/>
              </w:rPr>
              <w:t>Dan Smith</w:t>
            </w:r>
          </w:p>
        </w:tc>
        <w:tc>
          <w:tcPr>
            <w:tcW w:w="572" w:type="dxa"/>
          </w:tcPr>
          <w:p w:rsidR="00236CC6" w:rsidRPr="009455DF" w:rsidRDefault="00236CC6" w:rsidP="00D22B22">
            <w:pPr>
              <w:rPr>
                <w:rFonts w:ascii="Arial" w:hAnsi="Arial" w:cs="Arial"/>
                <w:sz w:val="20"/>
                <w:szCs w:val="20"/>
              </w:rPr>
            </w:pPr>
            <w:r w:rsidRPr="009455DF">
              <w:rPr>
                <w:rFonts w:ascii="Arial" w:hAnsi="Arial" w:cs="Arial"/>
                <w:sz w:val="20"/>
                <w:szCs w:val="20"/>
              </w:rPr>
              <w:t>DS</w:t>
            </w:r>
          </w:p>
        </w:tc>
        <w:tc>
          <w:tcPr>
            <w:tcW w:w="3683" w:type="dxa"/>
          </w:tcPr>
          <w:p w:rsidR="00236CC6" w:rsidRPr="009455DF" w:rsidRDefault="00236CC6" w:rsidP="00D22B22">
            <w:pPr>
              <w:rPr>
                <w:rFonts w:ascii="Arial" w:hAnsi="Arial" w:cs="Arial"/>
                <w:sz w:val="20"/>
                <w:szCs w:val="20"/>
              </w:rPr>
            </w:pPr>
            <w:r w:rsidRPr="009455DF">
              <w:rPr>
                <w:rFonts w:ascii="Arial" w:hAnsi="Arial" w:cs="Arial"/>
                <w:sz w:val="20"/>
                <w:szCs w:val="20"/>
              </w:rPr>
              <w:t>President</w:t>
            </w:r>
          </w:p>
        </w:tc>
        <w:tc>
          <w:tcPr>
            <w:tcW w:w="3320" w:type="dxa"/>
          </w:tcPr>
          <w:p w:rsidR="00236CC6" w:rsidRPr="009455DF" w:rsidRDefault="00236CC6" w:rsidP="00D22B22">
            <w:pPr>
              <w:rPr>
                <w:rFonts w:ascii="Arial" w:hAnsi="Arial" w:cs="Arial"/>
                <w:sz w:val="20"/>
                <w:szCs w:val="20"/>
              </w:rPr>
            </w:pPr>
            <w:r w:rsidRPr="009455DF">
              <w:rPr>
                <w:rFonts w:ascii="Arial" w:hAnsi="Arial" w:cs="Arial"/>
                <w:sz w:val="20"/>
                <w:szCs w:val="20"/>
              </w:rPr>
              <w:t>Napier Students’ Association</w:t>
            </w:r>
          </w:p>
        </w:tc>
      </w:tr>
      <w:tr w:rsidR="00236CC6" w:rsidTr="009455DF">
        <w:tc>
          <w:tcPr>
            <w:tcW w:w="1667" w:type="dxa"/>
          </w:tcPr>
          <w:p w:rsidR="00236CC6" w:rsidRPr="009455DF" w:rsidRDefault="00236CC6" w:rsidP="00D22B22">
            <w:pPr>
              <w:rPr>
                <w:rFonts w:ascii="Arial" w:hAnsi="Arial" w:cs="Arial"/>
                <w:sz w:val="20"/>
                <w:szCs w:val="20"/>
              </w:rPr>
            </w:pPr>
            <w:r w:rsidRPr="009455DF">
              <w:rPr>
                <w:rFonts w:ascii="Arial" w:hAnsi="Arial" w:cs="Arial"/>
                <w:sz w:val="20"/>
                <w:szCs w:val="20"/>
              </w:rPr>
              <w:t>Miles Weaver</w:t>
            </w:r>
          </w:p>
        </w:tc>
        <w:tc>
          <w:tcPr>
            <w:tcW w:w="572" w:type="dxa"/>
          </w:tcPr>
          <w:p w:rsidR="00236CC6" w:rsidRPr="009455DF" w:rsidRDefault="00236CC6" w:rsidP="00236CC6">
            <w:pPr>
              <w:rPr>
                <w:rFonts w:ascii="Arial" w:hAnsi="Arial" w:cs="Arial"/>
                <w:sz w:val="20"/>
                <w:szCs w:val="20"/>
              </w:rPr>
            </w:pPr>
            <w:r w:rsidRPr="009455DF">
              <w:rPr>
                <w:rFonts w:ascii="Arial" w:hAnsi="Arial" w:cs="Arial"/>
                <w:sz w:val="20"/>
                <w:szCs w:val="20"/>
              </w:rPr>
              <w:t>MW</w:t>
            </w:r>
          </w:p>
        </w:tc>
        <w:tc>
          <w:tcPr>
            <w:tcW w:w="3683" w:type="dxa"/>
          </w:tcPr>
          <w:p w:rsidR="00236CC6" w:rsidRPr="009455DF" w:rsidRDefault="00236CC6" w:rsidP="00D22B22">
            <w:pPr>
              <w:rPr>
                <w:rFonts w:ascii="Arial" w:hAnsi="Arial" w:cs="Arial"/>
                <w:sz w:val="20"/>
                <w:szCs w:val="20"/>
              </w:rPr>
            </w:pPr>
            <w:r w:rsidRPr="009455DF">
              <w:rPr>
                <w:rFonts w:ascii="Arial" w:hAnsi="Arial" w:cs="Arial"/>
                <w:sz w:val="20"/>
                <w:szCs w:val="20"/>
              </w:rPr>
              <w:t>Lecturer</w:t>
            </w:r>
          </w:p>
        </w:tc>
        <w:tc>
          <w:tcPr>
            <w:tcW w:w="3320" w:type="dxa"/>
          </w:tcPr>
          <w:p w:rsidR="00236CC6" w:rsidRDefault="00236CC6" w:rsidP="00D22B22">
            <w:pPr>
              <w:rPr>
                <w:rFonts w:ascii="Arial" w:hAnsi="Arial" w:cs="Arial"/>
                <w:sz w:val="20"/>
                <w:szCs w:val="20"/>
              </w:rPr>
            </w:pPr>
            <w:r w:rsidRPr="009455DF">
              <w:rPr>
                <w:rFonts w:ascii="Arial" w:hAnsi="Arial" w:cs="Arial"/>
                <w:sz w:val="20"/>
                <w:szCs w:val="20"/>
              </w:rPr>
              <w:t>The Business School</w:t>
            </w:r>
          </w:p>
        </w:tc>
      </w:tr>
    </w:tbl>
    <w:p w:rsidR="00236CC6" w:rsidRDefault="00236CC6" w:rsidP="001749B0">
      <w:pPr>
        <w:spacing w:after="0"/>
        <w:rPr>
          <w:rFonts w:ascii="Arial" w:hAnsi="Arial" w:cs="Arial"/>
          <w:sz w:val="20"/>
          <w:szCs w:val="20"/>
        </w:rPr>
      </w:pPr>
    </w:p>
    <w:p w:rsidR="00236CC6" w:rsidRPr="00236CC6" w:rsidRDefault="00236CC6" w:rsidP="00236CC6">
      <w:pPr>
        <w:spacing w:after="0"/>
        <w:ind w:left="7920"/>
        <w:rPr>
          <w:rFonts w:ascii="Arial" w:hAnsi="Arial" w:cs="Arial"/>
          <w:b/>
          <w:sz w:val="20"/>
          <w:szCs w:val="20"/>
        </w:rPr>
      </w:pPr>
      <w:r>
        <w:rPr>
          <w:rFonts w:ascii="Arial" w:hAnsi="Arial" w:cs="Arial"/>
          <w:b/>
          <w:sz w:val="20"/>
          <w:szCs w:val="20"/>
        </w:rPr>
        <w:t xml:space="preserve">        </w:t>
      </w:r>
      <w:r w:rsidRPr="00236CC6">
        <w:rPr>
          <w:rFonts w:ascii="Arial" w:hAnsi="Arial" w:cs="Arial"/>
          <w:b/>
          <w:sz w:val="20"/>
          <w:szCs w:val="20"/>
        </w:rPr>
        <w:t>Action</w:t>
      </w:r>
    </w:p>
    <w:tbl>
      <w:tblPr>
        <w:tblStyle w:val="TableGrid"/>
        <w:tblW w:w="0" w:type="auto"/>
        <w:tblLook w:val="04A0" w:firstRow="1" w:lastRow="0" w:firstColumn="1" w:lastColumn="0" w:noHBand="0" w:noVBand="1"/>
      </w:tblPr>
      <w:tblGrid>
        <w:gridCol w:w="534"/>
        <w:gridCol w:w="7796"/>
        <w:gridCol w:w="912"/>
      </w:tblGrid>
      <w:tr w:rsidR="00236CC6" w:rsidTr="00236CC6">
        <w:tc>
          <w:tcPr>
            <w:tcW w:w="534" w:type="dxa"/>
          </w:tcPr>
          <w:p w:rsidR="00236CC6" w:rsidRPr="009915D9" w:rsidRDefault="00236CC6" w:rsidP="00236CC6">
            <w:pPr>
              <w:jc w:val="center"/>
              <w:rPr>
                <w:rFonts w:ascii="Arial" w:hAnsi="Arial" w:cs="Arial"/>
                <w:b/>
                <w:sz w:val="20"/>
                <w:szCs w:val="20"/>
              </w:rPr>
            </w:pPr>
            <w:r w:rsidRPr="009915D9">
              <w:rPr>
                <w:rFonts w:ascii="Arial" w:hAnsi="Arial" w:cs="Arial"/>
                <w:b/>
                <w:sz w:val="20"/>
                <w:szCs w:val="20"/>
              </w:rPr>
              <w:t>1</w:t>
            </w:r>
          </w:p>
        </w:tc>
        <w:tc>
          <w:tcPr>
            <w:tcW w:w="7796" w:type="dxa"/>
          </w:tcPr>
          <w:p w:rsidR="00236CC6" w:rsidRPr="009915D9" w:rsidRDefault="00236CC6" w:rsidP="001749B0">
            <w:pPr>
              <w:rPr>
                <w:rFonts w:ascii="Arial" w:hAnsi="Arial" w:cs="Arial"/>
                <w:b/>
                <w:sz w:val="20"/>
                <w:szCs w:val="20"/>
              </w:rPr>
            </w:pPr>
            <w:r w:rsidRPr="009915D9">
              <w:rPr>
                <w:rFonts w:ascii="Arial" w:hAnsi="Arial" w:cs="Arial"/>
                <w:b/>
                <w:sz w:val="20"/>
                <w:szCs w:val="20"/>
              </w:rPr>
              <w:t>Welcome and apologies</w:t>
            </w:r>
          </w:p>
          <w:p w:rsidR="00BB65C2" w:rsidRDefault="00BB65C2" w:rsidP="001749B0">
            <w:pPr>
              <w:rPr>
                <w:rFonts w:ascii="Arial" w:hAnsi="Arial" w:cs="Arial"/>
                <w:sz w:val="20"/>
                <w:szCs w:val="20"/>
              </w:rPr>
            </w:pPr>
          </w:p>
          <w:p w:rsidR="00BB65C2" w:rsidRDefault="009915D9" w:rsidP="001749B0">
            <w:pPr>
              <w:rPr>
                <w:rFonts w:ascii="Arial" w:hAnsi="Arial" w:cs="Arial"/>
                <w:sz w:val="20"/>
                <w:szCs w:val="20"/>
              </w:rPr>
            </w:pPr>
            <w:r>
              <w:rPr>
                <w:rFonts w:ascii="Arial" w:hAnsi="Arial" w:cs="Arial"/>
                <w:sz w:val="20"/>
                <w:szCs w:val="20"/>
              </w:rPr>
              <w:t>GW welcomed everyone to the meeting and noted apologies as above.</w:t>
            </w:r>
          </w:p>
          <w:p w:rsidR="001B4B9B" w:rsidRDefault="001B4B9B" w:rsidP="001749B0">
            <w:pPr>
              <w:rPr>
                <w:rFonts w:ascii="Arial" w:hAnsi="Arial" w:cs="Arial"/>
                <w:sz w:val="20"/>
                <w:szCs w:val="20"/>
              </w:rPr>
            </w:pPr>
          </w:p>
        </w:tc>
        <w:tc>
          <w:tcPr>
            <w:tcW w:w="912" w:type="dxa"/>
          </w:tcPr>
          <w:p w:rsidR="00236CC6" w:rsidRDefault="00236CC6" w:rsidP="001749B0">
            <w:pPr>
              <w:rPr>
                <w:rFonts w:ascii="Arial" w:hAnsi="Arial" w:cs="Arial"/>
                <w:sz w:val="20"/>
                <w:szCs w:val="20"/>
              </w:rPr>
            </w:pPr>
          </w:p>
        </w:tc>
      </w:tr>
      <w:tr w:rsidR="00236CC6" w:rsidTr="00236CC6">
        <w:tc>
          <w:tcPr>
            <w:tcW w:w="534" w:type="dxa"/>
          </w:tcPr>
          <w:p w:rsidR="00236CC6" w:rsidRPr="009915D9" w:rsidRDefault="009915D9" w:rsidP="00236CC6">
            <w:pPr>
              <w:jc w:val="center"/>
              <w:rPr>
                <w:rFonts w:ascii="Arial" w:hAnsi="Arial" w:cs="Arial"/>
                <w:b/>
                <w:sz w:val="20"/>
                <w:szCs w:val="20"/>
              </w:rPr>
            </w:pPr>
            <w:r w:rsidRPr="009915D9">
              <w:rPr>
                <w:rFonts w:ascii="Arial" w:hAnsi="Arial" w:cs="Arial"/>
                <w:b/>
                <w:sz w:val="20"/>
                <w:szCs w:val="20"/>
              </w:rPr>
              <w:t>2</w:t>
            </w:r>
          </w:p>
        </w:tc>
        <w:tc>
          <w:tcPr>
            <w:tcW w:w="7796" w:type="dxa"/>
          </w:tcPr>
          <w:p w:rsidR="00236CC6" w:rsidRPr="009915D9" w:rsidRDefault="009915D9" w:rsidP="001749B0">
            <w:pPr>
              <w:rPr>
                <w:rFonts w:ascii="Arial" w:hAnsi="Arial" w:cs="Arial"/>
                <w:b/>
                <w:sz w:val="20"/>
                <w:szCs w:val="20"/>
              </w:rPr>
            </w:pPr>
            <w:r w:rsidRPr="009915D9">
              <w:rPr>
                <w:rFonts w:ascii="Arial" w:hAnsi="Arial" w:cs="Arial"/>
                <w:b/>
                <w:sz w:val="20"/>
                <w:szCs w:val="20"/>
              </w:rPr>
              <w:t xml:space="preserve">Minutes of the meeting held on Wednesday </w:t>
            </w:r>
            <w:r w:rsidR="009455DF">
              <w:rPr>
                <w:rFonts w:ascii="Arial" w:hAnsi="Arial" w:cs="Arial"/>
                <w:b/>
                <w:sz w:val="20"/>
                <w:szCs w:val="20"/>
              </w:rPr>
              <w:t>22 January 2014</w:t>
            </w:r>
          </w:p>
          <w:p w:rsidR="009915D9" w:rsidRDefault="009915D9" w:rsidP="001749B0">
            <w:pPr>
              <w:rPr>
                <w:rFonts w:ascii="Arial" w:hAnsi="Arial" w:cs="Arial"/>
                <w:sz w:val="20"/>
                <w:szCs w:val="20"/>
              </w:rPr>
            </w:pPr>
          </w:p>
          <w:p w:rsidR="009915D9" w:rsidRDefault="009455DF" w:rsidP="001749B0">
            <w:pPr>
              <w:rPr>
                <w:rFonts w:ascii="Arial" w:hAnsi="Arial" w:cs="Arial"/>
                <w:sz w:val="20"/>
                <w:szCs w:val="20"/>
              </w:rPr>
            </w:pPr>
            <w:r>
              <w:rPr>
                <w:rFonts w:ascii="Arial" w:hAnsi="Arial" w:cs="Arial"/>
                <w:sz w:val="20"/>
                <w:szCs w:val="20"/>
              </w:rPr>
              <w:t>Approved.</w:t>
            </w:r>
          </w:p>
          <w:p w:rsidR="001B4B9B" w:rsidRDefault="001B4B9B" w:rsidP="001749B0">
            <w:pPr>
              <w:rPr>
                <w:rFonts w:ascii="Arial" w:hAnsi="Arial" w:cs="Arial"/>
                <w:sz w:val="20"/>
                <w:szCs w:val="20"/>
              </w:rPr>
            </w:pPr>
          </w:p>
        </w:tc>
        <w:tc>
          <w:tcPr>
            <w:tcW w:w="912" w:type="dxa"/>
          </w:tcPr>
          <w:p w:rsidR="00236CC6" w:rsidRDefault="00236CC6" w:rsidP="001749B0">
            <w:pPr>
              <w:rPr>
                <w:rFonts w:ascii="Arial" w:hAnsi="Arial" w:cs="Arial"/>
                <w:sz w:val="20"/>
                <w:szCs w:val="20"/>
              </w:rPr>
            </w:pPr>
          </w:p>
        </w:tc>
      </w:tr>
      <w:tr w:rsidR="009915D9" w:rsidTr="00236CC6">
        <w:tc>
          <w:tcPr>
            <w:tcW w:w="534" w:type="dxa"/>
          </w:tcPr>
          <w:p w:rsidR="009915D9" w:rsidRPr="006C2DDE" w:rsidRDefault="009F1788" w:rsidP="00236CC6">
            <w:pPr>
              <w:jc w:val="center"/>
              <w:rPr>
                <w:rFonts w:ascii="Arial" w:hAnsi="Arial" w:cs="Arial"/>
                <w:b/>
                <w:sz w:val="20"/>
                <w:szCs w:val="20"/>
              </w:rPr>
            </w:pPr>
            <w:r w:rsidRPr="006C2DDE">
              <w:rPr>
                <w:rFonts w:ascii="Arial" w:hAnsi="Arial" w:cs="Arial"/>
                <w:b/>
                <w:sz w:val="20"/>
                <w:szCs w:val="20"/>
              </w:rPr>
              <w:t>3</w:t>
            </w:r>
          </w:p>
        </w:tc>
        <w:tc>
          <w:tcPr>
            <w:tcW w:w="7796" w:type="dxa"/>
          </w:tcPr>
          <w:p w:rsidR="009915D9" w:rsidRPr="006C2DDE" w:rsidRDefault="009F1788" w:rsidP="001749B0">
            <w:pPr>
              <w:rPr>
                <w:rFonts w:ascii="Arial" w:hAnsi="Arial" w:cs="Arial"/>
                <w:b/>
                <w:sz w:val="20"/>
                <w:szCs w:val="20"/>
              </w:rPr>
            </w:pPr>
            <w:r w:rsidRPr="006C2DDE">
              <w:rPr>
                <w:rFonts w:ascii="Arial" w:hAnsi="Arial" w:cs="Arial"/>
                <w:b/>
                <w:sz w:val="20"/>
                <w:szCs w:val="20"/>
              </w:rPr>
              <w:t>Matters Arising</w:t>
            </w:r>
          </w:p>
          <w:p w:rsidR="009F1788" w:rsidRDefault="009F1788" w:rsidP="001749B0">
            <w:pPr>
              <w:rPr>
                <w:rFonts w:ascii="Arial" w:hAnsi="Arial" w:cs="Arial"/>
                <w:sz w:val="20"/>
                <w:szCs w:val="20"/>
              </w:rPr>
            </w:pPr>
          </w:p>
          <w:p w:rsidR="006C2DDE" w:rsidRPr="006C2DDE" w:rsidRDefault="00B81CBF" w:rsidP="001749B0">
            <w:pPr>
              <w:rPr>
                <w:rFonts w:ascii="Arial" w:hAnsi="Arial" w:cs="Arial"/>
                <w:sz w:val="20"/>
                <w:szCs w:val="20"/>
                <w:u w:val="single"/>
              </w:rPr>
            </w:pPr>
            <w:r>
              <w:rPr>
                <w:rFonts w:ascii="Arial" w:hAnsi="Arial" w:cs="Arial"/>
                <w:sz w:val="20"/>
                <w:szCs w:val="20"/>
                <w:u w:val="single"/>
              </w:rPr>
              <w:t xml:space="preserve">Section 3:  </w:t>
            </w:r>
            <w:r w:rsidR="006C2DDE" w:rsidRPr="006C2DDE">
              <w:rPr>
                <w:rFonts w:ascii="Arial" w:hAnsi="Arial" w:cs="Arial"/>
                <w:sz w:val="20"/>
                <w:szCs w:val="20"/>
                <w:u w:val="single"/>
              </w:rPr>
              <w:t>Masters of Research</w:t>
            </w:r>
          </w:p>
          <w:p w:rsidR="006C2DDE" w:rsidRDefault="006C2DDE" w:rsidP="001749B0">
            <w:pPr>
              <w:rPr>
                <w:rFonts w:ascii="Arial" w:hAnsi="Arial" w:cs="Arial"/>
                <w:sz w:val="20"/>
                <w:szCs w:val="20"/>
              </w:rPr>
            </w:pPr>
            <w:r>
              <w:rPr>
                <w:rFonts w:ascii="Arial" w:hAnsi="Arial" w:cs="Arial"/>
                <w:sz w:val="20"/>
                <w:szCs w:val="20"/>
              </w:rPr>
              <w:t>To be pursued.</w:t>
            </w:r>
          </w:p>
          <w:p w:rsidR="006C2DDE" w:rsidRDefault="006C2DDE" w:rsidP="001749B0">
            <w:pPr>
              <w:rPr>
                <w:rFonts w:ascii="Arial" w:hAnsi="Arial" w:cs="Arial"/>
                <w:sz w:val="20"/>
                <w:szCs w:val="20"/>
              </w:rPr>
            </w:pPr>
          </w:p>
          <w:p w:rsidR="006C2DDE" w:rsidRPr="006C2DDE" w:rsidRDefault="00B81CBF" w:rsidP="001749B0">
            <w:pPr>
              <w:rPr>
                <w:rFonts w:ascii="Arial" w:hAnsi="Arial" w:cs="Arial"/>
                <w:sz w:val="20"/>
                <w:szCs w:val="20"/>
                <w:u w:val="single"/>
              </w:rPr>
            </w:pPr>
            <w:r>
              <w:rPr>
                <w:rFonts w:ascii="Arial" w:hAnsi="Arial" w:cs="Arial"/>
                <w:sz w:val="20"/>
                <w:szCs w:val="20"/>
                <w:u w:val="single"/>
              </w:rPr>
              <w:t xml:space="preserve">Section 3:  </w:t>
            </w:r>
            <w:r w:rsidR="006C2DDE" w:rsidRPr="006C2DDE">
              <w:rPr>
                <w:rFonts w:ascii="Arial" w:hAnsi="Arial" w:cs="Arial"/>
                <w:sz w:val="20"/>
                <w:szCs w:val="20"/>
                <w:u w:val="single"/>
              </w:rPr>
              <w:t>Salix Review</w:t>
            </w:r>
          </w:p>
          <w:p w:rsidR="006C2DDE" w:rsidRDefault="009455DF" w:rsidP="001749B0">
            <w:pPr>
              <w:rPr>
                <w:rFonts w:ascii="Arial" w:hAnsi="Arial" w:cs="Arial"/>
                <w:sz w:val="20"/>
                <w:szCs w:val="20"/>
              </w:rPr>
            </w:pPr>
            <w:r>
              <w:rPr>
                <w:rFonts w:ascii="Arial" w:hAnsi="Arial" w:cs="Arial"/>
                <w:sz w:val="20"/>
                <w:szCs w:val="20"/>
              </w:rPr>
              <w:t>No new projects proposed or highlighted to RC by members of ESAG.</w:t>
            </w:r>
          </w:p>
          <w:p w:rsidR="006C2DDE" w:rsidRDefault="006C2DDE" w:rsidP="001749B0">
            <w:pPr>
              <w:rPr>
                <w:rFonts w:ascii="Arial" w:hAnsi="Arial" w:cs="Arial"/>
                <w:sz w:val="20"/>
                <w:szCs w:val="20"/>
              </w:rPr>
            </w:pPr>
          </w:p>
          <w:p w:rsidR="006C2DDE" w:rsidRPr="006C2DDE" w:rsidRDefault="00B81CBF" w:rsidP="001749B0">
            <w:pPr>
              <w:rPr>
                <w:rFonts w:ascii="Arial" w:hAnsi="Arial" w:cs="Arial"/>
                <w:sz w:val="20"/>
                <w:szCs w:val="20"/>
                <w:u w:val="single"/>
              </w:rPr>
            </w:pPr>
            <w:r>
              <w:rPr>
                <w:rFonts w:ascii="Arial" w:hAnsi="Arial" w:cs="Arial"/>
                <w:sz w:val="20"/>
                <w:szCs w:val="20"/>
                <w:u w:val="single"/>
              </w:rPr>
              <w:t xml:space="preserve">Section 3:  </w:t>
            </w:r>
            <w:r w:rsidR="006C2DDE" w:rsidRPr="006C2DDE">
              <w:rPr>
                <w:rFonts w:ascii="Arial" w:hAnsi="Arial" w:cs="Arial"/>
                <w:sz w:val="20"/>
                <w:szCs w:val="20"/>
                <w:u w:val="single"/>
              </w:rPr>
              <w:t>Awareness and Training</w:t>
            </w:r>
          </w:p>
          <w:p w:rsidR="001C71AE" w:rsidRDefault="001C71AE" w:rsidP="001749B0">
            <w:pPr>
              <w:rPr>
                <w:rFonts w:ascii="Arial" w:hAnsi="Arial" w:cs="Arial"/>
                <w:sz w:val="20"/>
                <w:szCs w:val="20"/>
              </w:rPr>
            </w:pPr>
            <w:r>
              <w:rPr>
                <w:rFonts w:ascii="Arial" w:hAnsi="Arial" w:cs="Arial"/>
                <w:sz w:val="20"/>
                <w:szCs w:val="20"/>
              </w:rPr>
              <w:t>JP and RC recently met with an external supplier offering the development of a bespoke on-line environmental training tool.  Project proposal to be developed.  EPSRC outcome will be announced in March.  See section six</w:t>
            </w:r>
            <w:r w:rsidR="00B003FD">
              <w:rPr>
                <w:rFonts w:ascii="Arial" w:hAnsi="Arial" w:cs="Arial"/>
                <w:sz w:val="20"/>
                <w:szCs w:val="20"/>
              </w:rPr>
              <w:t xml:space="preserve"> below</w:t>
            </w:r>
            <w:r>
              <w:rPr>
                <w:rFonts w:ascii="Arial" w:hAnsi="Arial" w:cs="Arial"/>
                <w:sz w:val="20"/>
                <w:szCs w:val="20"/>
              </w:rPr>
              <w:t xml:space="preserve"> </w:t>
            </w:r>
            <w:r w:rsidR="00B003FD">
              <w:rPr>
                <w:rFonts w:ascii="Arial" w:hAnsi="Arial" w:cs="Arial"/>
                <w:sz w:val="20"/>
                <w:szCs w:val="20"/>
              </w:rPr>
              <w:t>(</w:t>
            </w:r>
            <w:r>
              <w:rPr>
                <w:rFonts w:ascii="Arial" w:hAnsi="Arial" w:cs="Arial"/>
                <w:sz w:val="20"/>
                <w:szCs w:val="20"/>
              </w:rPr>
              <w:t>Communication/Engagement</w:t>
            </w:r>
            <w:r w:rsidR="00B003FD">
              <w:rPr>
                <w:rFonts w:ascii="Arial" w:hAnsi="Arial" w:cs="Arial"/>
                <w:sz w:val="20"/>
                <w:szCs w:val="20"/>
              </w:rPr>
              <w:t>).</w:t>
            </w:r>
          </w:p>
          <w:p w:rsidR="004F5DCD" w:rsidRDefault="004F5DCD" w:rsidP="001749B0">
            <w:pPr>
              <w:rPr>
                <w:rFonts w:ascii="Arial" w:hAnsi="Arial" w:cs="Arial"/>
                <w:sz w:val="20"/>
                <w:szCs w:val="20"/>
              </w:rPr>
            </w:pPr>
          </w:p>
          <w:p w:rsidR="004F5DCD" w:rsidRPr="007B31C2" w:rsidRDefault="00B81CBF" w:rsidP="001749B0">
            <w:pPr>
              <w:rPr>
                <w:rFonts w:ascii="Arial" w:hAnsi="Arial" w:cs="Arial"/>
                <w:sz w:val="20"/>
                <w:szCs w:val="20"/>
                <w:u w:val="single"/>
              </w:rPr>
            </w:pPr>
            <w:r>
              <w:rPr>
                <w:rFonts w:ascii="Arial" w:hAnsi="Arial" w:cs="Arial"/>
                <w:sz w:val="20"/>
                <w:szCs w:val="20"/>
                <w:u w:val="single"/>
              </w:rPr>
              <w:t xml:space="preserve">Section 3:  </w:t>
            </w:r>
            <w:r w:rsidR="004F5DCD" w:rsidRPr="007B31C2">
              <w:rPr>
                <w:rFonts w:ascii="Arial" w:hAnsi="Arial" w:cs="Arial"/>
                <w:sz w:val="20"/>
                <w:szCs w:val="20"/>
                <w:u w:val="single"/>
              </w:rPr>
              <w:t>Annual Academic and Professional Services Conference</w:t>
            </w:r>
          </w:p>
          <w:p w:rsidR="007B31C2" w:rsidRDefault="00B003FD" w:rsidP="001749B0">
            <w:pPr>
              <w:rPr>
                <w:rFonts w:ascii="Arial" w:hAnsi="Arial" w:cs="Arial"/>
                <w:sz w:val="20"/>
                <w:szCs w:val="20"/>
              </w:rPr>
            </w:pPr>
            <w:r>
              <w:rPr>
                <w:rFonts w:ascii="Arial" w:hAnsi="Arial" w:cs="Arial"/>
                <w:sz w:val="20"/>
                <w:szCs w:val="20"/>
              </w:rPr>
              <w:t>See section six below (Communication/Engagement).</w:t>
            </w:r>
          </w:p>
          <w:p w:rsidR="00B003FD" w:rsidRDefault="00B003FD" w:rsidP="001749B0">
            <w:pPr>
              <w:rPr>
                <w:rFonts w:ascii="Arial" w:hAnsi="Arial" w:cs="Arial"/>
                <w:sz w:val="20"/>
                <w:szCs w:val="20"/>
              </w:rPr>
            </w:pPr>
          </w:p>
          <w:p w:rsidR="007B31C2" w:rsidRPr="007B31C2" w:rsidRDefault="00A435B9" w:rsidP="001749B0">
            <w:pPr>
              <w:rPr>
                <w:rFonts w:ascii="Arial" w:hAnsi="Arial" w:cs="Arial"/>
                <w:sz w:val="20"/>
                <w:szCs w:val="20"/>
                <w:u w:val="single"/>
              </w:rPr>
            </w:pPr>
            <w:r>
              <w:rPr>
                <w:rFonts w:ascii="Arial" w:hAnsi="Arial" w:cs="Arial"/>
                <w:sz w:val="20"/>
                <w:szCs w:val="20"/>
                <w:u w:val="single"/>
              </w:rPr>
              <w:t>Section 3</w:t>
            </w:r>
            <w:r w:rsidR="00B81CBF">
              <w:rPr>
                <w:rFonts w:ascii="Arial" w:hAnsi="Arial" w:cs="Arial"/>
                <w:sz w:val="20"/>
                <w:szCs w:val="20"/>
                <w:u w:val="single"/>
              </w:rPr>
              <w:t xml:space="preserve">:  </w:t>
            </w:r>
            <w:r w:rsidR="007B31C2" w:rsidRPr="007B31C2">
              <w:rPr>
                <w:rFonts w:ascii="Arial" w:hAnsi="Arial" w:cs="Arial"/>
                <w:sz w:val="20"/>
                <w:szCs w:val="20"/>
                <w:u w:val="single"/>
              </w:rPr>
              <w:t>Carbon Management Plan</w:t>
            </w:r>
            <w:r w:rsidR="00B81CBF">
              <w:rPr>
                <w:rFonts w:ascii="Arial" w:hAnsi="Arial" w:cs="Arial"/>
                <w:sz w:val="20"/>
                <w:szCs w:val="20"/>
                <w:u w:val="single"/>
              </w:rPr>
              <w:t xml:space="preserve"> Review</w:t>
            </w:r>
          </w:p>
          <w:p w:rsidR="00B81CBF" w:rsidRDefault="00B003FD" w:rsidP="001749B0">
            <w:pPr>
              <w:rPr>
                <w:rFonts w:ascii="Arial" w:hAnsi="Arial" w:cs="Arial"/>
                <w:sz w:val="20"/>
                <w:szCs w:val="20"/>
              </w:rPr>
            </w:pPr>
            <w:r>
              <w:rPr>
                <w:rFonts w:ascii="Arial" w:hAnsi="Arial" w:cs="Arial"/>
                <w:sz w:val="20"/>
                <w:szCs w:val="20"/>
              </w:rPr>
              <w:t>GF noted that Property &amp; Facilities recently received the capital allocation for 2013/14, allowing for a formal list of new projects to be inserted into the updated Carbon Management Plan.</w:t>
            </w:r>
            <w:r w:rsidR="00716D60">
              <w:rPr>
                <w:rFonts w:ascii="Arial" w:hAnsi="Arial" w:cs="Arial"/>
                <w:sz w:val="20"/>
                <w:szCs w:val="20"/>
              </w:rPr>
              <w:t xml:space="preserve">  The updated Plan will be presented to ESAG on Monday 2</w:t>
            </w:r>
            <w:r w:rsidR="00716D60" w:rsidRPr="00716D60">
              <w:rPr>
                <w:rFonts w:ascii="Arial" w:hAnsi="Arial" w:cs="Arial"/>
                <w:sz w:val="20"/>
                <w:szCs w:val="20"/>
                <w:vertAlign w:val="superscript"/>
              </w:rPr>
              <w:t>nd</w:t>
            </w:r>
            <w:r w:rsidR="00716D60">
              <w:rPr>
                <w:rFonts w:ascii="Arial" w:hAnsi="Arial" w:cs="Arial"/>
                <w:sz w:val="20"/>
                <w:szCs w:val="20"/>
              </w:rPr>
              <w:t xml:space="preserve"> </w:t>
            </w:r>
            <w:r w:rsidR="003576A1">
              <w:rPr>
                <w:rFonts w:ascii="Arial" w:hAnsi="Arial" w:cs="Arial"/>
                <w:sz w:val="20"/>
                <w:szCs w:val="20"/>
              </w:rPr>
              <w:t>June 2014.  Capital funding bid</w:t>
            </w:r>
            <w:r w:rsidR="00716D60">
              <w:rPr>
                <w:rFonts w:ascii="Arial" w:hAnsi="Arial" w:cs="Arial"/>
                <w:sz w:val="20"/>
                <w:szCs w:val="20"/>
              </w:rPr>
              <w:t xml:space="preserve"> for 2014/15 h</w:t>
            </w:r>
            <w:r w:rsidR="003576A1">
              <w:rPr>
                <w:rFonts w:ascii="Arial" w:hAnsi="Arial" w:cs="Arial"/>
                <w:sz w:val="20"/>
                <w:szCs w:val="20"/>
              </w:rPr>
              <w:t>as</w:t>
            </w:r>
            <w:r w:rsidR="00716D60">
              <w:rPr>
                <w:rFonts w:ascii="Arial" w:hAnsi="Arial" w:cs="Arial"/>
                <w:sz w:val="20"/>
                <w:szCs w:val="20"/>
              </w:rPr>
              <w:t xml:space="preserve"> been submitted.  Again, many </w:t>
            </w:r>
            <w:r w:rsidR="003576A1">
              <w:rPr>
                <w:rFonts w:ascii="Arial" w:hAnsi="Arial" w:cs="Arial"/>
                <w:sz w:val="20"/>
                <w:szCs w:val="20"/>
              </w:rPr>
              <w:t>projects within the funding bid</w:t>
            </w:r>
            <w:r w:rsidR="00716D60">
              <w:rPr>
                <w:rFonts w:ascii="Arial" w:hAnsi="Arial" w:cs="Arial"/>
                <w:sz w:val="20"/>
                <w:szCs w:val="20"/>
              </w:rPr>
              <w:t xml:space="preserve"> will benefit carbon reduction at the University and will, </w:t>
            </w:r>
            <w:r w:rsidR="003576A1">
              <w:rPr>
                <w:rFonts w:ascii="Arial" w:hAnsi="Arial" w:cs="Arial"/>
                <w:sz w:val="20"/>
                <w:szCs w:val="20"/>
              </w:rPr>
              <w:t>if/</w:t>
            </w:r>
            <w:r w:rsidR="00716D60">
              <w:rPr>
                <w:rFonts w:ascii="Arial" w:hAnsi="Arial" w:cs="Arial"/>
                <w:sz w:val="20"/>
                <w:szCs w:val="20"/>
              </w:rPr>
              <w:t>when agreed, be inserted directly into the ongoing development of the Plan.</w:t>
            </w:r>
          </w:p>
          <w:p w:rsidR="00CE1C3F" w:rsidRDefault="00CE1C3F" w:rsidP="001749B0">
            <w:pPr>
              <w:rPr>
                <w:rFonts w:ascii="Arial" w:hAnsi="Arial" w:cs="Arial"/>
                <w:sz w:val="20"/>
                <w:szCs w:val="20"/>
              </w:rPr>
            </w:pPr>
          </w:p>
          <w:p w:rsidR="00CE1C3F" w:rsidRPr="00CE1C3F" w:rsidRDefault="00A435B9" w:rsidP="001749B0">
            <w:pPr>
              <w:rPr>
                <w:rFonts w:ascii="Arial" w:hAnsi="Arial" w:cs="Arial"/>
                <w:sz w:val="20"/>
                <w:szCs w:val="20"/>
                <w:u w:val="single"/>
              </w:rPr>
            </w:pPr>
            <w:r>
              <w:rPr>
                <w:rFonts w:ascii="Arial" w:hAnsi="Arial" w:cs="Arial"/>
                <w:sz w:val="20"/>
                <w:szCs w:val="20"/>
                <w:u w:val="single"/>
              </w:rPr>
              <w:lastRenderedPageBreak/>
              <w:t>Section 3</w:t>
            </w:r>
            <w:r w:rsidR="00CE1C3F" w:rsidRPr="00CE1C3F">
              <w:rPr>
                <w:rFonts w:ascii="Arial" w:hAnsi="Arial" w:cs="Arial"/>
                <w:sz w:val="20"/>
                <w:szCs w:val="20"/>
                <w:u w:val="single"/>
              </w:rPr>
              <w:t>:  Mikoko Pamoja</w:t>
            </w:r>
          </w:p>
          <w:p w:rsidR="00A435B9" w:rsidRDefault="00716D60" w:rsidP="001749B0">
            <w:pPr>
              <w:rPr>
                <w:rFonts w:ascii="Arial" w:hAnsi="Arial" w:cs="Arial"/>
                <w:sz w:val="20"/>
                <w:szCs w:val="20"/>
              </w:rPr>
            </w:pPr>
            <w:r>
              <w:rPr>
                <w:rFonts w:ascii="Arial" w:hAnsi="Arial" w:cs="Arial"/>
                <w:sz w:val="20"/>
                <w:szCs w:val="20"/>
              </w:rPr>
              <w:t>MH has developed a</w:t>
            </w:r>
            <w:r w:rsidR="00A435B9">
              <w:rPr>
                <w:rFonts w:ascii="Arial" w:hAnsi="Arial" w:cs="Arial"/>
                <w:sz w:val="20"/>
                <w:szCs w:val="20"/>
              </w:rPr>
              <w:t xml:space="preserve"> project proposal which will be submitted to the University Campaign </w:t>
            </w:r>
            <w:r w:rsidR="00A435B9" w:rsidRPr="00A435B9">
              <w:rPr>
                <w:rFonts w:ascii="Arial" w:hAnsi="Arial" w:cs="Arial"/>
                <w:i/>
                <w:sz w:val="20"/>
                <w:szCs w:val="20"/>
              </w:rPr>
              <w:t>“If funding was no object, we could…”</w:t>
            </w:r>
          </w:p>
          <w:p w:rsidR="003B6EFA" w:rsidRDefault="003B6EFA" w:rsidP="001749B0">
            <w:pPr>
              <w:rPr>
                <w:rFonts w:ascii="Arial" w:hAnsi="Arial" w:cs="Arial"/>
                <w:sz w:val="20"/>
                <w:szCs w:val="20"/>
              </w:rPr>
            </w:pPr>
          </w:p>
          <w:p w:rsidR="003B6EFA" w:rsidRPr="003B6EFA" w:rsidRDefault="00A435B9" w:rsidP="001749B0">
            <w:pPr>
              <w:rPr>
                <w:rFonts w:ascii="Arial" w:hAnsi="Arial" w:cs="Arial"/>
                <w:sz w:val="20"/>
                <w:szCs w:val="20"/>
                <w:u w:val="single"/>
              </w:rPr>
            </w:pPr>
            <w:r>
              <w:rPr>
                <w:rFonts w:ascii="Arial" w:hAnsi="Arial" w:cs="Arial"/>
                <w:sz w:val="20"/>
                <w:szCs w:val="20"/>
                <w:u w:val="single"/>
              </w:rPr>
              <w:t>Section 3</w:t>
            </w:r>
            <w:r w:rsidR="003B6EFA" w:rsidRPr="003B6EFA">
              <w:rPr>
                <w:rFonts w:ascii="Arial" w:hAnsi="Arial" w:cs="Arial"/>
                <w:sz w:val="20"/>
                <w:szCs w:val="20"/>
                <w:u w:val="single"/>
              </w:rPr>
              <w:t>:  Travel Survey</w:t>
            </w:r>
          </w:p>
          <w:p w:rsidR="00A435B9" w:rsidRDefault="00A435B9" w:rsidP="001749B0">
            <w:pPr>
              <w:rPr>
                <w:rFonts w:ascii="Arial" w:hAnsi="Arial" w:cs="Arial"/>
                <w:sz w:val="20"/>
                <w:szCs w:val="20"/>
              </w:rPr>
            </w:pPr>
            <w:r>
              <w:rPr>
                <w:rFonts w:ascii="Arial" w:hAnsi="Arial" w:cs="Arial"/>
                <w:sz w:val="20"/>
                <w:szCs w:val="20"/>
              </w:rPr>
              <w:t>JP proposed that a Travel Group is developed within Property &amp; Facilities first before developing a Group encapsulating the whole University.  Many members of staff within the Department have responsibility for some aspect of transport but there is no Group to pull all transport discussions, considerations and decisions together.</w:t>
            </w:r>
          </w:p>
          <w:p w:rsidR="00A435B9" w:rsidRDefault="00A435B9" w:rsidP="001749B0">
            <w:pPr>
              <w:rPr>
                <w:rFonts w:ascii="Arial" w:hAnsi="Arial" w:cs="Arial"/>
                <w:sz w:val="20"/>
                <w:szCs w:val="20"/>
              </w:rPr>
            </w:pPr>
          </w:p>
          <w:p w:rsidR="00A435B9" w:rsidRPr="00A435B9" w:rsidRDefault="00A435B9" w:rsidP="001749B0">
            <w:pPr>
              <w:rPr>
                <w:rFonts w:ascii="Arial" w:hAnsi="Arial" w:cs="Arial"/>
                <w:sz w:val="20"/>
                <w:szCs w:val="20"/>
                <w:u w:val="single"/>
              </w:rPr>
            </w:pPr>
            <w:r w:rsidRPr="00A435B9">
              <w:rPr>
                <w:rFonts w:ascii="Arial" w:hAnsi="Arial" w:cs="Arial"/>
                <w:sz w:val="20"/>
                <w:szCs w:val="20"/>
                <w:u w:val="single"/>
              </w:rPr>
              <w:t>Section 4:  Remit of ESAG</w:t>
            </w:r>
          </w:p>
          <w:p w:rsidR="00A435B9" w:rsidRDefault="00A435B9" w:rsidP="001749B0">
            <w:pPr>
              <w:rPr>
                <w:rFonts w:ascii="Arial" w:hAnsi="Arial" w:cs="Arial"/>
                <w:sz w:val="20"/>
                <w:szCs w:val="20"/>
              </w:rPr>
            </w:pPr>
            <w:r>
              <w:rPr>
                <w:rFonts w:ascii="Arial" w:hAnsi="Arial" w:cs="Arial"/>
                <w:sz w:val="20"/>
                <w:szCs w:val="20"/>
              </w:rPr>
              <w:t>Draft Term of Reference to be developed and presented to the next scheduled ESAG meeting on Monday 2</w:t>
            </w:r>
            <w:r w:rsidRPr="00A435B9">
              <w:rPr>
                <w:rFonts w:ascii="Arial" w:hAnsi="Arial" w:cs="Arial"/>
                <w:sz w:val="20"/>
                <w:szCs w:val="20"/>
                <w:vertAlign w:val="superscript"/>
              </w:rPr>
              <w:t>nd</w:t>
            </w:r>
            <w:r>
              <w:rPr>
                <w:rFonts w:ascii="Arial" w:hAnsi="Arial" w:cs="Arial"/>
                <w:sz w:val="20"/>
                <w:szCs w:val="20"/>
              </w:rPr>
              <w:t xml:space="preserve"> June 2014.</w:t>
            </w:r>
          </w:p>
          <w:p w:rsidR="00A435B9" w:rsidRDefault="00A435B9" w:rsidP="001749B0">
            <w:pPr>
              <w:rPr>
                <w:rFonts w:ascii="Arial" w:hAnsi="Arial" w:cs="Arial"/>
                <w:sz w:val="20"/>
                <w:szCs w:val="20"/>
              </w:rPr>
            </w:pPr>
          </w:p>
          <w:p w:rsidR="00A435B9" w:rsidRPr="00A435B9" w:rsidRDefault="00A435B9" w:rsidP="001749B0">
            <w:pPr>
              <w:rPr>
                <w:rFonts w:ascii="Arial" w:hAnsi="Arial" w:cs="Arial"/>
                <w:sz w:val="20"/>
                <w:szCs w:val="20"/>
                <w:u w:val="single"/>
              </w:rPr>
            </w:pPr>
            <w:r w:rsidRPr="00A435B9">
              <w:rPr>
                <w:rFonts w:ascii="Arial" w:hAnsi="Arial" w:cs="Arial"/>
                <w:sz w:val="20"/>
                <w:szCs w:val="20"/>
                <w:u w:val="single"/>
              </w:rPr>
              <w:t>Section 5:  Environmental Management System (ESAG14/01/02)</w:t>
            </w:r>
          </w:p>
          <w:p w:rsidR="00A435B9" w:rsidRDefault="00A435B9" w:rsidP="001749B0">
            <w:pPr>
              <w:rPr>
                <w:rFonts w:ascii="Arial" w:hAnsi="Arial" w:cs="Arial"/>
                <w:sz w:val="20"/>
                <w:szCs w:val="20"/>
              </w:rPr>
            </w:pPr>
            <w:r>
              <w:rPr>
                <w:rFonts w:ascii="Arial" w:hAnsi="Arial" w:cs="Arial"/>
                <w:sz w:val="20"/>
                <w:szCs w:val="20"/>
              </w:rPr>
              <w:t>No EMS queries received.  But members of ESAG encouraged to send any EMS queries to JP.</w:t>
            </w:r>
          </w:p>
          <w:p w:rsidR="001B4B9B" w:rsidRDefault="001B4B9B" w:rsidP="00A435B9">
            <w:pPr>
              <w:rPr>
                <w:rFonts w:ascii="Arial" w:hAnsi="Arial" w:cs="Arial"/>
                <w:sz w:val="20"/>
                <w:szCs w:val="20"/>
              </w:rPr>
            </w:pPr>
          </w:p>
        </w:tc>
        <w:tc>
          <w:tcPr>
            <w:tcW w:w="912" w:type="dxa"/>
          </w:tcPr>
          <w:p w:rsidR="009915D9" w:rsidRDefault="009915D9" w:rsidP="001749B0">
            <w:pPr>
              <w:rPr>
                <w:rFonts w:ascii="Arial" w:hAnsi="Arial" w:cs="Arial"/>
                <w:sz w:val="20"/>
                <w:szCs w:val="20"/>
              </w:rPr>
            </w:pPr>
          </w:p>
          <w:p w:rsidR="006C2DDE" w:rsidRDefault="006C2DDE" w:rsidP="006C2DDE">
            <w:pPr>
              <w:jc w:val="center"/>
              <w:rPr>
                <w:rFonts w:ascii="Arial" w:hAnsi="Arial" w:cs="Arial"/>
                <w:sz w:val="20"/>
                <w:szCs w:val="20"/>
              </w:rPr>
            </w:pPr>
          </w:p>
          <w:p w:rsidR="006C2DDE" w:rsidRDefault="006C2DDE" w:rsidP="006C2DDE">
            <w:pPr>
              <w:jc w:val="center"/>
              <w:rPr>
                <w:rFonts w:ascii="Arial" w:hAnsi="Arial" w:cs="Arial"/>
                <w:sz w:val="20"/>
                <w:szCs w:val="20"/>
              </w:rPr>
            </w:pPr>
          </w:p>
          <w:p w:rsidR="006C2DDE" w:rsidRDefault="00262BC9" w:rsidP="006C2DDE">
            <w:pPr>
              <w:jc w:val="center"/>
              <w:rPr>
                <w:rFonts w:ascii="Arial" w:hAnsi="Arial" w:cs="Arial"/>
                <w:sz w:val="20"/>
                <w:szCs w:val="20"/>
              </w:rPr>
            </w:pPr>
            <w:r>
              <w:rPr>
                <w:rFonts w:ascii="Arial" w:hAnsi="Arial" w:cs="Arial"/>
                <w:sz w:val="20"/>
                <w:szCs w:val="20"/>
              </w:rPr>
              <w:t>JP</w:t>
            </w:r>
          </w:p>
          <w:p w:rsidR="006C2DDE" w:rsidRDefault="006C2DDE" w:rsidP="006C2DDE">
            <w:pPr>
              <w:jc w:val="center"/>
              <w:rPr>
                <w:rFonts w:ascii="Arial" w:hAnsi="Arial" w:cs="Arial"/>
                <w:sz w:val="20"/>
                <w:szCs w:val="20"/>
              </w:rPr>
            </w:pPr>
          </w:p>
          <w:p w:rsidR="006C2DDE" w:rsidRDefault="006C2DDE"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1C71AE">
            <w:pPr>
              <w:jc w:val="center"/>
              <w:rPr>
                <w:rFonts w:ascii="Arial" w:hAnsi="Arial" w:cs="Arial"/>
                <w:sz w:val="20"/>
                <w:szCs w:val="20"/>
              </w:rPr>
            </w:pPr>
            <w:r>
              <w:rPr>
                <w:rFonts w:ascii="Arial" w:hAnsi="Arial" w:cs="Arial"/>
                <w:sz w:val="20"/>
                <w:szCs w:val="20"/>
              </w:rPr>
              <w:t>JP, RC</w:t>
            </w: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EA0966" w:rsidRDefault="00EA0966" w:rsidP="006C2DDE">
            <w:pPr>
              <w:jc w:val="center"/>
              <w:rPr>
                <w:rFonts w:ascii="Arial" w:hAnsi="Arial" w:cs="Arial"/>
                <w:sz w:val="20"/>
                <w:szCs w:val="20"/>
              </w:rPr>
            </w:pPr>
          </w:p>
          <w:p w:rsidR="00A435B9" w:rsidRDefault="00A435B9" w:rsidP="006C2DDE">
            <w:pPr>
              <w:jc w:val="center"/>
              <w:rPr>
                <w:rFonts w:ascii="Arial" w:hAnsi="Arial" w:cs="Arial"/>
                <w:sz w:val="20"/>
                <w:szCs w:val="20"/>
              </w:rPr>
            </w:pPr>
          </w:p>
          <w:p w:rsidR="00A435B9" w:rsidRDefault="00A435B9" w:rsidP="006C2DDE">
            <w:pPr>
              <w:jc w:val="center"/>
              <w:rPr>
                <w:rFonts w:ascii="Arial" w:hAnsi="Arial" w:cs="Arial"/>
                <w:sz w:val="20"/>
                <w:szCs w:val="20"/>
              </w:rPr>
            </w:pPr>
          </w:p>
          <w:p w:rsidR="00A435B9" w:rsidRDefault="00A435B9" w:rsidP="006C2DDE">
            <w:pPr>
              <w:jc w:val="center"/>
              <w:rPr>
                <w:rFonts w:ascii="Arial" w:hAnsi="Arial" w:cs="Arial"/>
                <w:sz w:val="20"/>
                <w:szCs w:val="20"/>
              </w:rPr>
            </w:pPr>
          </w:p>
          <w:p w:rsidR="00A435B9" w:rsidRDefault="00A435B9" w:rsidP="006C2DDE">
            <w:pPr>
              <w:jc w:val="center"/>
              <w:rPr>
                <w:rFonts w:ascii="Arial" w:hAnsi="Arial" w:cs="Arial"/>
                <w:sz w:val="20"/>
                <w:szCs w:val="20"/>
              </w:rPr>
            </w:pPr>
          </w:p>
          <w:p w:rsidR="00A435B9" w:rsidRDefault="003576A1" w:rsidP="006C2DDE">
            <w:pPr>
              <w:jc w:val="center"/>
              <w:rPr>
                <w:rFonts w:ascii="Arial" w:hAnsi="Arial" w:cs="Arial"/>
                <w:sz w:val="20"/>
                <w:szCs w:val="20"/>
              </w:rPr>
            </w:pPr>
            <w:r>
              <w:rPr>
                <w:rFonts w:ascii="Arial" w:hAnsi="Arial" w:cs="Arial"/>
                <w:sz w:val="20"/>
                <w:szCs w:val="20"/>
              </w:rPr>
              <w:t>JP</w:t>
            </w:r>
          </w:p>
          <w:p w:rsidR="00A435B9" w:rsidRDefault="00A435B9" w:rsidP="006C2DDE">
            <w:pPr>
              <w:jc w:val="center"/>
              <w:rPr>
                <w:rFonts w:ascii="Arial" w:hAnsi="Arial" w:cs="Arial"/>
                <w:sz w:val="20"/>
                <w:szCs w:val="20"/>
              </w:rPr>
            </w:pPr>
          </w:p>
          <w:p w:rsidR="00A435B9" w:rsidRDefault="00A435B9" w:rsidP="006C2DDE">
            <w:pPr>
              <w:jc w:val="center"/>
              <w:rPr>
                <w:rFonts w:ascii="Arial" w:hAnsi="Arial" w:cs="Arial"/>
                <w:sz w:val="20"/>
                <w:szCs w:val="20"/>
              </w:rPr>
            </w:pPr>
          </w:p>
          <w:p w:rsidR="00A435B9" w:rsidRDefault="00A435B9" w:rsidP="006C2DDE">
            <w:pPr>
              <w:jc w:val="center"/>
              <w:rPr>
                <w:rFonts w:ascii="Arial" w:hAnsi="Arial" w:cs="Arial"/>
                <w:sz w:val="20"/>
                <w:szCs w:val="20"/>
              </w:rPr>
            </w:pPr>
          </w:p>
          <w:p w:rsidR="00A435B9" w:rsidRDefault="00A435B9" w:rsidP="006C2DDE">
            <w:pPr>
              <w:jc w:val="center"/>
              <w:rPr>
                <w:rFonts w:ascii="Arial" w:hAnsi="Arial" w:cs="Arial"/>
                <w:sz w:val="20"/>
                <w:szCs w:val="20"/>
              </w:rPr>
            </w:pPr>
          </w:p>
          <w:p w:rsidR="00A435B9" w:rsidRDefault="00A435B9" w:rsidP="006C2DDE">
            <w:pPr>
              <w:jc w:val="center"/>
              <w:rPr>
                <w:rFonts w:ascii="Arial" w:hAnsi="Arial" w:cs="Arial"/>
                <w:sz w:val="20"/>
                <w:szCs w:val="20"/>
              </w:rPr>
            </w:pPr>
          </w:p>
          <w:p w:rsidR="00A435B9" w:rsidRDefault="003576A1" w:rsidP="006C2DDE">
            <w:pPr>
              <w:jc w:val="center"/>
              <w:rPr>
                <w:rFonts w:ascii="Arial" w:hAnsi="Arial" w:cs="Arial"/>
                <w:sz w:val="20"/>
                <w:szCs w:val="20"/>
              </w:rPr>
            </w:pPr>
            <w:r>
              <w:rPr>
                <w:rFonts w:ascii="Arial" w:hAnsi="Arial" w:cs="Arial"/>
                <w:sz w:val="20"/>
                <w:szCs w:val="20"/>
              </w:rPr>
              <w:t>GF/RC</w:t>
            </w:r>
          </w:p>
          <w:p w:rsidR="003576A1" w:rsidRDefault="003576A1" w:rsidP="006C2DDE">
            <w:pPr>
              <w:jc w:val="center"/>
              <w:rPr>
                <w:rFonts w:ascii="Arial" w:hAnsi="Arial" w:cs="Arial"/>
                <w:sz w:val="20"/>
                <w:szCs w:val="20"/>
              </w:rPr>
            </w:pPr>
            <w:r>
              <w:rPr>
                <w:rFonts w:ascii="Arial" w:hAnsi="Arial" w:cs="Arial"/>
                <w:sz w:val="20"/>
                <w:szCs w:val="20"/>
              </w:rPr>
              <w:t>/JP</w:t>
            </w:r>
          </w:p>
          <w:p w:rsidR="00A435B9" w:rsidRDefault="00A435B9" w:rsidP="006C2DDE">
            <w:pPr>
              <w:jc w:val="center"/>
              <w:rPr>
                <w:rFonts w:ascii="Arial" w:hAnsi="Arial" w:cs="Arial"/>
                <w:sz w:val="20"/>
                <w:szCs w:val="20"/>
              </w:rPr>
            </w:pPr>
          </w:p>
          <w:p w:rsidR="00A435B9" w:rsidRDefault="00A435B9" w:rsidP="006C2DDE">
            <w:pPr>
              <w:jc w:val="center"/>
              <w:rPr>
                <w:rFonts w:ascii="Arial" w:hAnsi="Arial" w:cs="Arial"/>
                <w:sz w:val="20"/>
                <w:szCs w:val="20"/>
              </w:rPr>
            </w:pPr>
          </w:p>
          <w:p w:rsidR="00A435B9" w:rsidRDefault="00A435B9" w:rsidP="00A5622E">
            <w:pPr>
              <w:jc w:val="center"/>
              <w:rPr>
                <w:rFonts w:ascii="Arial" w:hAnsi="Arial" w:cs="Arial"/>
                <w:sz w:val="20"/>
                <w:szCs w:val="20"/>
              </w:rPr>
            </w:pPr>
            <w:r>
              <w:rPr>
                <w:rFonts w:ascii="Arial" w:hAnsi="Arial" w:cs="Arial"/>
                <w:sz w:val="20"/>
                <w:szCs w:val="20"/>
              </w:rPr>
              <w:t>ALL</w:t>
            </w:r>
          </w:p>
        </w:tc>
      </w:tr>
      <w:tr w:rsidR="009F1788" w:rsidTr="00236CC6">
        <w:tc>
          <w:tcPr>
            <w:tcW w:w="534" w:type="dxa"/>
          </w:tcPr>
          <w:p w:rsidR="009F1788" w:rsidRPr="006C2DDE" w:rsidRDefault="009F1788" w:rsidP="00236CC6">
            <w:pPr>
              <w:jc w:val="center"/>
              <w:rPr>
                <w:rFonts w:ascii="Arial" w:hAnsi="Arial" w:cs="Arial"/>
                <w:b/>
                <w:sz w:val="20"/>
                <w:szCs w:val="20"/>
              </w:rPr>
            </w:pPr>
            <w:r w:rsidRPr="006C2DDE">
              <w:rPr>
                <w:rFonts w:ascii="Arial" w:hAnsi="Arial" w:cs="Arial"/>
                <w:b/>
                <w:sz w:val="20"/>
                <w:szCs w:val="20"/>
              </w:rPr>
              <w:lastRenderedPageBreak/>
              <w:t>4</w:t>
            </w:r>
          </w:p>
        </w:tc>
        <w:tc>
          <w:tcPr>
            <w:tcW w:w="7796" w:type="dxa"/>
          </w:tcPr>
          <w:p w:rsidR="006D33CD" w:rsidRDefault="006D33CD" w:rsidP="007274FF">
            <w:pPr>
              <w:rPr>
                <w:rFonts w:ascii="Arial" w:hAnsi="Arial" w:cs="Arial"/>
                <w:b/>
                <w:sz w:val="20"/>
                <w:szCs w:val="20"/>
              </w:rPr>
            </w:pPr>
            <w:r>
              <w:rPr>
                <w:rFonts w:ascii="Arial" w:hAnsi="Arial" w:cs="Arial"/>
                <w:b/>
                <w:sz w:val="20"/>
                <w:szCs w:val="20"/>
              </w:rPr>
              <w:t>Strategy</w:t>
            </w:r>
          </w:p>
          <w:p w:rsidR="006D33CD" w:rsidRDefault="006D33CD" w:rsidP="007274FF">
            <w:pPr>
              <w:rPr>
                <w:rFonts w:ascii="Arial" w:hAnsi="Arial" w:cs="Arial"/>
                <w:b/>
                <w:sz w:val="20"/>
                <w:szCs w:val="20"/>
              </w:rPr>
            </w:pPr>
          </w:p>
          <w:p w:rsidR="001B4B9B" w:rsidRDefault="007274FF" w:rsidP="007274FF">
            <w:pPr>
              <w:rPr>
                <w:rFonts w:ascii="Arial" w:hAnsi="Arial" w:cs="Arial"/>
                <w:b/>
                <w:sz w:val="20"/>
                <w:szCs w:val="20"/>
              </w:rPr>
            </w:pPr>
            <w:r>
              <w:rPr>
                <w:rFonts w:ascii="Arial" w:hAnsi="Arial" w:cs="Arial"/>
                <w:b/>
                <w:sz w:val="20"/>
                <w:szCs w:val="20"/>
              </w:rPr>
              <w:t>2020 Strategy</w:t>
            </w:r>
          </w:p>
          <w:p w:rsidR="00F509DD" w:rsidRDefault="007274FF" w:rsidP="007274FF">
            <w:pPr>
              <w:rPr>
                <w:rFonts w:ascii="Arial" w:hAnsi="Arial" w:cs="Arial"/>
                <w:sz w:val="20"/>
                <w:szCs w:val="20"/>
              </w:rPr>
            </w:pPr>
            <w:r>
              <w:rPr>
                <w:rFonts w:ascii="Arial" w:hAnsi="Arial" w:cs="Arial"/>
                <w:sz w:val="20"/>
                <w:szCs w:val="20"/>
              </w:rPr>
              <w:t>GF and JP</w:t>
            </w:r>
            <w:r w:rsidR="003576A1">
              <w:rPr>
                <w:rFonts w:ascii="Arial" w:hAnsi="Arial" w:cs="Arial"/>
                <w:sz w:val="20"/>
                <w:szCs w:val="20"/>
              </w:rPr>
              <w:t xml:space="preserve"> submitted</w:t>
            </w:r>
            <w:r>
              <w:rPr>
                <w:rFonts w:ascii="Arial" w:hAnsi="Arial" w:cs="Arial"/>
                <w:sz w:val="20"/>
                <w:szCs w:val="20"/>
              </w:rPr>
              <w:t xml:space="preserve"> comments</w:t>
            </w:r>
            <w:r w:rsidR="00F509DD">
              <w:rPr>
                <w:rFonts w:ascii="Arial" w:hAnsi="Arial" w:cs="Arial"/>
                <w:sz w:val="20"/>
                <w:szCs w:val="20"/>
              </w:rPr>
              <w:t xml:space="preserve"> for consideration within the </w:t>
            </w:r>
            <w:r w:rsidR="003576A1">
              <w:rPr>
                <w:rFonts w:ascii="Arial" w:hAnsi="Arial" w:cs="Arial"/>
                <w:sz w:val="20"/>
                <w:szCs w:val="20"/>
              </w:rPr>
              <w:t xml:space="preserve">2020 </w:t>
            </w:r>
            <w:r w:rsidR="00F509DD">
              <w:rPr>
                <w:rFonts w:ascii="Arial" w:hAnsi="Arial" w:cs="Arial"/>
                <w:sz w:val="20"/>
                <w:szCs w:val="20"/>
              </w:rPr>
              <w:t>Strategy development</w:t>
            </w:r>
            <w:r>
              <w:rPr>
                <w:rFonts w:ascii="Arial" w:hAnsi="Arial" w:cs="Arial"/>
                <w:sz w:val="20"/>
                <w:szCs w:val="20"/>
              </w:rPr>
              <w:t xml:space="preserve"> linking directly to the Environmental Sustainability Policy, Environmental Sustainability Plan, Environmental Management System and wider environmental work of the University.  GF noted that the draft Strategy will presented to the Estates Committee of Court at the end of March.</w:t>
            </w:r>
            <w:r w:rsidR="00F509DD">
              <w:rPr>
                <w:rFonts w:ascii="Arial" w:hAnsi="Arial" w:cs="Arial"/>
                <w:sz w:val="20"/>
                <w:szCs w:val="20"/>
              </w:rPr>
              <w:t xml:space="preserve">  GW</w:t>
            </w:r>
            <w:r>
              <w:rPr>
                <w:rFonts w:ascii="Arial" w:hAnsi="Arial" w:cs="Arial"/>
                <w:sz w:val="20"/>
                <w:szCs w:val="20"/>
              </w:rPr>
              <w:t xml:space="preserve"> highlighted that</w:t>
            </w:r>
            <w:r w:rsidR="00F509DD">
              <w:rPr>
                <w:rFonts w:ascii="Arial" w:hAnsi="Arial" w:cs="Arial"/>
                <w:sz w:val="20"/>
                <w:szCs w:val="20"/>
              </w:rPr>
              <w:t>, in the current draft,</w:t>
            </w:r>
            <w:r>
              <w:rPr>
                <w:rFonts w:ascii="Arial" w:hAnsi="Arial" w:cs="Arial"/>
                <w:sz w:val="20"/>
                <w:szCs w:val="20"/>
              </w:rPr>
              <w:t xml:space="preserve"> the environmental impact of the University is directly reference</w:t>
            </w:r>
            <w:r w:rsidR="00F509DD">
              <w:rPr>
                <w:rFonts w:ascii="Arial" w:hAnsi="Arial" w:cs="Arial"/>
                <w:sz w:val="20"/>
                <w:szCs w:val="20"/>
              </w:rPr>
              <w:t>d in at least three areas.  Once the Strategy is confirmed and published it will be discussed at ESAG to ensure the Group contributes directly and meets the expe</w:t>
            </w:r>
            <w:r w:rsidR="003576A1">
              <w:rPr>
                <w:rFonts w:ascii="Arial" w:hAnsi="Arial" w:cs="Arial"/>
                <w:sz w:val="20"/>
                <w:szCs w:val="20"/>
              </w:rPr>
              <w:t>ctations contained within the document</w:t>
            </w:r>
            <w:r w:rsidR="00F509DD">
              <w:rPr>
                <w:rFonts w:ascii="Arial" w:hAnsi="Arial" w:cs="Arial"/>
                <w:sz w:val="20"/>
                <w:szCs w:val="20"/>
              </w:rPr>
              <w:t>.</w:t>
            </w:r>
          </w:p>
          <w:p w:rsidR="00F509DD" w:rsidRDefault="00F509DD" w:rsidP="007274FF">
            <w:pPr>
              <w:rPr>
                <w:rFonts w:ascii="Arial" w:hAnsi="Arial" w:cs="Arial"/>
                <w:sz w:val="20"/>
                <w:szCs w:val="20"/>
              </w:rPr>
            </w:pPr>
          </w:p>
          <w:p w:rsidR="007274FF" w:rsidRPr="006D33CD" w:rsidRDefault="006D33CD" w:rsidP="007274FF">
            <w:pPr>
              <w:rPr>
                <w:rFonts w:ascii="Arial" w:hAnsi="Arial" w:cs="Arial"/>
                <w:b/>
                <w:sz w:val="20"/>
                <w:szCs w:val="20"/>
              </w:rPr>
            </w:pPr>
            <w:r w:rsidRPr="006D33CD">
              <w:rPr>
                <w:rFonts w:ascii="Arial" w:hAnsi="Arial" w:cs="Arial"/>
                <w:b/>
                <w:sz w:val="20"/>
                <w:szCs w:val="20"/>
              </w:rPr>
              <w:t>Estates Strategy 2015 – 2025</w:t>
            </w:r>
          </w:p>
          <w:p w:rsidR="006D33CD" w:rsidRDefault="006D33CD" w:rsidP="007274FF">
            <w:pPr>
              <w:rPr>
                <w:rFonts w:ascii="Arial" w:hAnsi="Arial" w:cs="Arial"/>
                <w:sz w:val="20"/>
                <w:szCs w:val="20"/>
              </w:rPr>
            </w:pPr>
            <w:r>
              <w:rPr>
                <w:rFonts w:ascii="Arial" w:hAnsi="Arial" w:cs="Arial"/>
                <w:sz w:val="20"/>
                <w:szCs w:val="20"/>
              </w:rPr>
              <w:t>GW is leading on the development of the Strategy.  Will be fully developed once the 2020 Strateg</w:t>
            </w:r>
            <w:r w:rsidR="003576A1">
              <w:rPr>
                <w:rFonts w:ascii="Arial" w:hAnsi="Arial" w:cs="Arial"/>
                <w:sz w:val="20"/>
                <w:szCs w:val="20"/>
              </w:rPr>
              <w:t>y is published</w:t>
            </w:r>
            <w:r>
              <w:rPr>
                <w:rFonts w:ascii="Arial" w:hAnsi="Arial" w:cs="Arial"/>
                <w:sz w:val="20"/>
                <w:szCs w:val="20"/>
              </w:rPr>
              <w:t xml:space="preserve"> to ensure both strategies complement each other.  W</w:t>
            </w:r>
            <w:r w:rsidR="00A5622E">
              <w:rPr>
                <w:rFonts w:ascii="Arial" w:hAnsi="Arial" w:cs="Arial"/>
                <w:sz w:val="20"/>
                <w:szCs w:val="20"/>
              </w:rPr>
              <w:t>orking w</w:t>
            </w:r>
            <w:r>
              <w:rPr>
                <w:rFonts w:ascii="Arial" w:hAnsi="Arial" w:cs="Arial"/>
                <w:sz w:val="20"/>
                <w:szCs w:val="20"/>
              </w:rPr>
              <w:t xml:space="preserve">ith Patrick Hughes (Director, Property &amp; Facilities) and Stuart Carberry (Head of Capital Developments), </w:t>
            </w:r>
            <w:r w:rsidR="00A5622E">
              <w:rPr>
                <w:rFonts w:ascii="Arial" w:hAnsi="Arial" w:cs="Arial"/>
                <w:sz w:val="20"/>
                <w:szCs w:val="20"/>
              </w:rPr>
              <w:t xml:space="preserve">and other senior managers, </w:t>
            </w:r>
            <w:r>
              <w:rPr>
                <w:rFonts w:ascii="Arial" w:hAnsi="Arial" w:cs="Arial"/>
                <w:sz w:val="20"/>
                <w:szCs w:val="20"/>
              </w:rPr>
              <w:t xml:space="preserve">GW noted that the </w:t>
            </w:r>
            <w:r w:rsidR="00A5622E">
              <w:rPr>
                <w:rFonts w:ascii="Arial" w:hAnsi="Arial" w:cs="Arial"/>
                <w:sz w:val="20"/>
                <w:szCs w:val="20"/>
              </w:rPr>
              <w:t xml:space="preserve">Estates </w:t>
            </w:r>
            <w:r>
              <w:rPr>
                <w:rFonts w:ascii="Arial" w:hAnsi="Arial" w:cs="Arial"/>
                <w:sz w:val="20"/>
                <w:szCs w:val="20"/>
              </w:rPr>
              <w:t>Strategy</w:t>
            </w:r>
            <w:r w:rsidR="00A5622E">
              <w:rPr>
                <w:rFonts w:ascii="Arial" w:hAnsi="Arial" w:cs="Arial"/>
                <w:sz w:val="20"/>
                <w:szCs w:val="20"/>
              </w:rPr>
              <w:t xml:space="preserve"> update</w:t>
            </w:r>
            <w:r>
              <w:rPr>
                <w:rFonts w:ascii="Arial" w:hAnsi="Arial" w:cs="Arial"/>
                <w:sz w:val="20"/>
                <w:szCs w:val="20"/>
              </w:rPr>
              <w:t xml:space="preserve"> will cover four key areas, with the broad reach of ‘sustainability’ being one of them.  The update will cover the existing building stock as well as any new developments.</w:t>
            </w:r>
          </w:p>
          <w:p w:rsidR="006D33CD" w:rsidRDefault="006D33CD" w:rsidP="007274FF">
            <w:pPr>
              <w:rPr>
                <w:rFonts w:ascii="Arial" w:hAnsi="Arial" w:cs="Arial"/>
                <w:sz w:val="20"/>
                <w:szCs w:val="20"/>
              </w:rPr>
            </w:pPr>
          </w:p>
          <w:p w:rsidR="006D33CD" w:rsidRPr="006D33CD" w:rsidRDefault="006D33CD" w:rsidP="007274FF">
            <w:pPr>
              <w:rPr>
                <w:rFonts w:ascii="Arial" w:hAnsi="Arial" w:cs="Arial"/>
                <w:b/>
                <w:sz w:val="20"/>
                <w:szCs w:val="20"/>
              </w:rPr>
            </w:pPr>
            <w:r w:rsidRPr="006D33CD">
              <w:rPr>
                <w:rFonts w:ascii="Arial" w:hAnsi="Arial" w:cs="Arial"/>
                <w:b/>
                <w:sz w:val="20"/>
                <w:szCs w:val="20"/>
              </w:rPr>
              <w:t>Carbon Management Plan</w:t>
            </w:r>
          </w:p>
          <w:p w:rsidR="007274FF" w:rsidRDefault="006D33CD" w:rsidP="007274FF">
            <w:pPr>
              <w:rPr>
                <w:rFonts w:ascii="Arial" w:hAnsi="Arial" w:cs="Arial"/>
                <w:sz w:val="20"/>
                <w:szCs w:val="20"/>
              </w:rPr>
            </w:pPr>
            <w:r>
              <w:rPr>
                <w:rFonts w:ascii="Arial" w:hAnsi="Arial" w:cs="Arial"/>
                <w:sz w:val="20"/>
                <w:szCs w:val="20"/>
              </w:rPr>
              <w:t>See note above in section 3.</w:t>
            </w:r>
          </w:p>
          <w:p w:rsidR="007274FF" w:rsidRPr="007274FF" w:rsidRDefault="007274FF" w:rsidP="007274FF">
            <w:pPr>
              <w:rPr>
                <w:rFonts w:ascii="Arial" w:hAnsi="Arial" w:cs="Arial"/>
                <w:sz w:val="20"/>
                <w:szCs w:val="20"/>
              </w:rPr>
            </w:pPr>
          </w:p>
        </w:tc>
        <w:tc>
          <w:tcPr>
            <w:tcW w:w="912" w:type="dxa"/>
          </w:tcPr>
          <w:p w:rsidR="009F1788" w:rsidRDefault="009F1788"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7274FF">
            <w:pPr>
              <w:rPr>
                <w:rFonts w:ascii="Arial" w:hAnsi="Arial" w:cs="Arial"/>
                <w:sz w:val="20"/>
                <w:szCs w:val="20"/>
              </w:rPr>
            </w:pPr>
          </w:p>
        </w:tc>
      </w:tr>
      <w:tr w:rsidR="009F1788" w:rsidTr="00236CC6">
        <w:tc>
          <w:tcPr>
            <w:tcW w:w="534" w:type="dxa"/>
          </w:tcPr>
          <w:p w:rsidR="009F1788" w:rsidRPr="006C2DDE" w:rsidRDefault="009F1788" w:rsidP="00236CC6">
            <w:pPr>
              <w:jc w:val="center"/>
              <w:rPr>
                <w:rFonts w:ascii="Arial" w:hAnsi="Arial" w:cs="Arial"/>
                <w:b/>
                <w:sz w:val="20"/>
                <w:szCs w:val="20"/>
              </w:rPr>
            </w:pPr>
            <w:r w:rsidRPr="006C2DDE">
              <w:rPr>
                <w:rFonts w:ascii="Arial" w:hAnsi="Arial" w:cs="Arial"/>
                <w:b/>
                <w:sz w:val="20"/>
                <w:szCs w:val="20"/>
              </w:rPr>
              <w:t>5</w:t>
            </w:r>
          </w:p>
        </w:tc>
        <w:tc>
          <w:tcPr>
            <w:tcW w:w="7796" w:type="dxa"/>
          </w:tcPr>
          <w:p w:rsidR="009F1788" w:rsidRDefault="006D33CD" w:rsidP="001749B0">
            <w:pPr>
              <w:rPr>
                <w:rFonts w:ascii="Arial" w:hAnsi="Arial" w:cs="Arial"/>
                <w:b/>
                <w:sz w:val="20"/>
                <w:szCs w:val="20"/>
              </w:rPr>
            </w:pPr>
            <w:r>
              <w:rPr>
                <w:rFonts w:ascii="Arial" w:hAnsi="Arial" w:cs="Arial"/>
                <w:b/>
                <w:sz w:val="20"/>
                <w:szCs w:val="20"/>
              </w:rPr>
              <w:t>Annual Policy Ratification</w:t>
            </w:r>
          </w:p>
          <w:p w:rsidR="006D33CD" w:rsidRDefault="006D33CD" w:rsidP="001749B0">
            <w:pPr>
              <w:rPr>
                <w:rFonts w:ascii="Arial" w:hAnsi="Arial" w:cs="Arial"/>
                <w:b/>
                <w:sz w:val="20"/>
                <w:szCs w:val="20"/>
              </w:rPr>
            </w:pPr>
          </w:p>
          <w:p w:rsidR="00564B4F" w:rsidRPr="00564B4F" w:rsidRDefault="00564B4F" w:rsidP="001749B0">
            <w:pPr>
              <w:rPr>
                <w:rFonts w:ascii="Arial" w:hAnsi="Arial" w:cs="Arial"/>
                <w:sz w:val="20"/>
                <w:szCs w:val="20"/>
              </w:rPr>
            </w:pPr>
            <w:r w:rsidRPr="00564B4F">
              <w:rPr>
                <w:rFonts w:ascii="Arial" w:hAnsi="Arial" w:cs="Arial"/>
                <w:sz w:val="20"/>
                <w:szCs w:val="20"/>
              </w:rPr>
              <w:t xml:space="preserve">As noted above in section three, there is no </w:t>
            </w:r>
            <w:r>
              <w:rPr>
                <w:rFonts w:ascii="Arial" w:hAnsi="Arial" w:cs="Arial"/>
                <w:sz w:val="20"/>
                <w:szCs w:val="20"/>
              </w:rPr>
              <w:t>term of reference for ESAG.  More work to be done on embedding the core principles of the Group within other strategies and plans developed within the University.  For instance, the Overseas Travel Policy recently presented to the University Leadership Team.</w:t>
            </w:r>
          </w:p>
          <w:p w:rsidR="00564B4F" w:rsidRDefault="00564B4F" w:rsidP="001749B0">
            <w:pPr>
              <w:rPr>
                <w:rFonts w:ascii="Arial" w:hAnsi="Arial" w:cs="Arial"/>
                <w:b/>
                <w:sz w:val="20"/>
                <w:szCs w:val="20"/>
              </w:rPr>
            </w:pPr>
          </w:p>
          <w:p w:rsidR="006D33CD" w:rsidRDefault="0031227F" w:rsidP="001749B0">
            <w:pPr>
              <w:rPr>
                <w:rFonts w:ascii="Arial" w:hAnsi="Arial" w:cs="Arial"/>
                <w:b/>
                <w:sz w:val="20"/>
                <w:szCs w:val="20"/>
              </w:rPr>
            </w:pPr>
            <w:r>
              <w:rPr>
                <w:rFonts w:ascii="Arial" w:hAnsi="Arial" w:cs="Arial"/>
                <w:b/>
                <w:sz w:val="20"/>
                <w:szCs w:val="20"/>
              </w:rPr>
              <w:t>Environmental Sustainability Policy, ESAG14/02/02</w:t>
            </w:r>
          </w:p>
          <w:p w:rsidR="0031227F" w:rsidRDefault="00994C50" w:rsidP="001749B0">
            <w:pPr>
              <w:rPr>
                <w:rFonts w:ascii="Arial" w:hAnsi="Arial" w:cs="Arial"/>
                <w:sz w:val="20"/>
                <w:szCs w:val="20"/>
              </w:rPr>
            </w:pPr>
            <w:r>
              <w:rPr>
                <w:rFonts w:ascii="Arial" w:hAnsi="Arial" w:cs="Arial"/>
                <w:sz w:val="20"/>
                <w:szCs w:val="20"/>
              </w:rPr>
              <w:t xml:space="preserve">Policy agreed, but all members of ESAG </w:t>
            </w:r>
            <w:r w:rsidR="00B6692B">
              <w:rPr>
                <w:rFonts w:ascii="Arial" w:hAnsi="Arial" w:cs="Arial"/>
                <w:sz w:val="20"/>
                <w:szCs w:val="20"/>
              </w:rPr>
              <w:t xml:space="preserve">were </w:t>
            </w:r>
            <w:r>
              <w:rPr>
                <w:rFonts w:ascii="Arial" w:hAnsi="Arial" w:cs="Arial"/>
                <w:sz w:val="20"/>
                <w:szCs w:val="20"/>
              </w:rPr>
              <w:t>encouraged to</w:t>
            </w:r>
            <w:r w:rsidR="00B6692B">
              <w:rPr>
                <w:rFonts w:ascii="Arial" w:hAnsi="Arial" w:cs="Arial"/>
                <w:sz w:val="20"/>
                <w:szCs w:val="20"/>
              </w:rPr>
              <w:t xml:space="preserve"> fully</w:t>
            </w:r>
            <w:r>
              <w:rPr>
                <w:rFonts w:ascii="Arial" w:hAnsi="Arial" w:cs="Arial"/>
                <w:sz w:val="20"/>
                <w:szCs w:val="20"/>
              </w:rPr>
              <w:t xml:space="preserve"> review the Policy and forward any suggested alterations to JP by Wednesday 21</w:t>
            </w:r>
            <w:r w:rsidRPr="00994C50">
              <w:rPr>
                <w:rFonts w:ascii="Arial" w:hAnsi="Arial" w:cs="Arial"/>
                <w:sz w:val="20"/>
                <w:szCs w:val="20"/>
                <w:vertAlign w:val="superscript"/>
              </w:rPr>
              <w:t>st</w:t>
            </w:r>
            <w:r>
              <w:rPr>
                <w:rFonts w:ascii="Arial" w:hAnsi="Arial" w:cs="Arial"/>
                <w:sz w:val="20"/>
                <w:szCs w:val="20"/>
              </w:rPr>
              <w:t xml:space="preserve"> May, ahead of the next ESAG meeting scheduled on Monday 2</w:t>
            </w:r>
            <w:r w:rsidRPr="00994C50">
              <w:rPr>
                <w:rFonts w:ascii="Arial" w:hAnsi="Arial" w:cs="Arial"/>
                <w:sz w:val="20"/>
                <w:szCs w:val="20"/>
                <w:vertAlign w:val="superscript"/>
              </w:rPr>
              <w:t>nd</w:t>
            </w:r>
            <w:r>
              <w:rPr>
                <w:rFonts w:ascii="Arial" w:hAnsi="Arial" w:cs="Arial"/>
                <w:sz w:val="20"/>
                <w:szCs w:val="20"/>
              </w:rPr>
              <w:t xml:space="preserve"> June.  LY suggested that the Policy be placed on an online intranet page with applicable/useful hyperlinks to be embedded.</w:t>
            </w:r>
          </w:p>
          <w:p w:rsidR="00994C50" w:rsidRDefault="00994C50" w:rsidP="001749B0">
            <w:pPr>
              <w:rPr>
                <w:rFonts w:ascii="Arial" w:hAnsi="Arial" w:cs="Arial"/>
                <w:sz w:val="20"/>
                <w:szCs w:val="20"/>
              </w:rPr>
            </w:pPr>
          </w:p>
          <w:p w:rsidR="00564B4F" w:rsidRDefault="00994C50" w:rsidP="001749B0">
            <w:pPr>
              <w:rPr>
                <w:rFonts w:ascii="Arial" w:hAnsi="Arial" w:cs="Arial"/>
                <w:sz w:val="20"/>
                <w:szCs w:val="20"/>
              </w:rPr>
            </w:pPr>
            <w:r>
              <w:rPr>
                <w:rFonts w:ascii="Arial" w:hAnsi="Arial" w:cs="Arial"/>
                <w:sz w:val="20"/>
                <w:szCs w:val="20"/>
              </w:rPr>
              <w:t xml:space="preserve">Once the 2020 Strategy and Estates Strategy are both published, </w:t>
            </w:r>
            <w:r w:rsidR="00B6692B">
              <w:rPr>
                <w:rFonts w:ascii="Arial" w:hAnsi="Arial" w:cs="Arial"/>
                <w:sz w:val="20"/>
                <w:szCs w:val="20"/>
              </w:rPr>
              <w:t xml:space="preserve">JP to </w:t>
            </w:r>
            <w:r>
              <w:rPr>
                <w:rFonts w:ascii="Arial" w:hAnsi="Arial" w:cs="Arial"/>
                <w:sz w:val="20"/>
                <w:szCs w:val="20"/>
              </w:rPr>
              <w:t xml:space="preserve">map the development of the </w:t>
            </w:r>
            <w:r w:rsidR="00564B4F">
              <w:rPr>
                <w:rFonts w:ascii="Arial" w:hAnsi="Arial" w:cs="Arial"/>
                <w:sz w:val="20"/>
                <w:szCs w:val="20"/>
              </w:rPr>
              <w:t>Environmental Sustainability Policy to highlight how the actions within the Policy are embedded within other strategies at Edinburgh Napier.</w:t>
            </w:r>
          </w:p>
          <w:p w:rsidR="0031227F" w:rsidRDefault="0031227F" w:rsidP="001749B0">
            <w:pPr>
              <w:rPr>
                <w:rFonts w:ascii="Arial" w:hAnsi="Arial" w:cs="Arial"/>
                <w:sz w:val="20"/>
                <w:szCs w:val="20"/>
              </w:rPr>
            </w:pPr>
          </w:p>
          <w:p w:rsidR="0031227F" w:rsidRPr="0031227F" w:rsidRDefault="0031227F" w:rsidP="001749B0">
            <w:pPr>
              <w:rPr>
                <w:rFonts w:ascii="Arial" w:hAnsi="Arial" w:cs="Arial"/>
                <w:b/>
                <w:sz w:val="20"/>
                <w:szCs w:val="20"/>
              </w:rPr>
            </w:pPr>
            <w:r w:rsidRPr="0031227F">
              <w:rPr>
                <w:rFonts w:ascii="Arial" w:hAnsi="Arial" w:cs="Arial"/>
                <w:b/>
                <w:sz w:val="20"/>
                <w:szCs w:val="20"/>
              </w:rPr>
              <w:lastRenderedPageBreak/>
              <w:t>Ethical Financial Investment Policy, ESAG14/02/03</w:t>
            </w:r>
          </w:p>
          <w:p w:rsidR="00D36292" w:rsidRDefault="004B40ED" w:rsidP="001749B0">
            <w:pPr>
              <w:rPr>
                <w:rFonts w:ascii="Arial" w:hAnsi="Arial" w:cs="Arial"/>
                <w:sz w:val="20"/>
                <w:szCs w:val="20"/>
              </w:rPr>
            </w:pPr>
            <w:r>
              <w:rPr>
                <w:rFonts w:ascii="Arial" w:hAnsi="Arial" w:cs="Arial"/>
                <w:sz w:val="20"/>
                <w:szCs w:val="20"/>
              </w:rPr>
              <w:t xml:space="preserve">Policy to also be ratified by the Finance &amp; Commercialisation Committee or the Audit Committee.  JP queried the reach of the Policy, especially in terms of research and knowledge transfer, with the specific example of a researcher within the University </w:t>
            </w:r>
            <w:r w:rsidR="00B6692B">
              <w:rPr>
                <w:rFonts w:ascii="Arial" w:hAnsi="Arial" w:cs="Arial"/>
                <w:sz w:val="20"/>
                <w:szCs w:val="20"/>
              </w:rPr>
              <w:t xml:space="preserve">recently </w:t>
            </w:r>
            <w:r>
              <w:rPr>
                <w:rFonts w:ascii="Arial" w:hAnsi="Arial" w:cs="Arial"/>
                <w:sz w:val="20"/>
                <w:szCs w:val="20"/>
              </w:rPr>
              <w:t>applying to work with BAE Systems.  The Ethics Committee do not look at all ethical considerations within all project and planned programmes of work.</w:t>
            </w:r>
            <w:r w:rsidR="00D36292">
              <w:rPr>
                <w:rFonts w:ascii="Arial" w:hAnsi="Arial" w:cs="Arial"/>
                <w:sz w:val="20"/>
                <w:szCs w:val="20"/>
              </w:rPr>
              <w:t xml:space="preserve">  JC noted that the scope of work carried out by the University, through any contract, might cover a specific aspect only e.g. rehabilitation of service personnel, not </w:t>
            </w:r>
            <w:r w:rsidR="00295C78">
              <w:rPr>
                <w:rFonts w:ascii="Arial" w:hAnsi="Arial" w:cs="Arial"/>
                <w:sz w:val="20"/>
                <w:szCs w:val="20"/>
              </w:rPr>
              <w:t>armament</w:t>
            </w:r>
            <w:r w:rsidR="00D36292">
              <w:rPr>
                <w:rFonts w:ascii="Arial" w:hAnsi="Arial" w:cs="Arial"/>
                <w:sz w:val="20"/>
                <w:szCs w:val="20"/>
              </w:rPr>
              <w:t>.  GW noted that, at best, the Policy is lacking in clarity over the breadth of principles covered and doesn’t state who the University might accept finance from.</w:t>
            </w:r>
          </w:p>
          <w:p w:rsidR="00D36292" w:rsidRDefault="00D36292" w:rsidP="001749B0">
            <w:pPr>
              <w:rPr>
                <w:rFonts w:ascii="Arial" w:hAnsi="Arial" w:cs="Arial"/>
                <w:sz w:val="20"/>
                <w:szCs w:val="20"/>
              </w:rPr>
            </w:pPr>
          </w:p>
          <w:p w:rsidR="00D36292" w:rsidRDefault="00D36292" w:rsidP="001749B0">
            <w:pPr>
              <w:rPr>
                <w:rFonts w:ascii="Arial" w:hAnsi="Arial" w:cs="Arial"/>
                <w:sz w:val="20"/>
                <w:szCs w:val="20"/>
              </w:rPr>
            </w:pPr>
            <w:r>
              <w:rPr>
                <w:rFonts w:ascii="Arial" w:hAnsi="Arial" w:cs="Arial"/>
                <w:sz w:val="20"/>
                <w:szCs w:val="20"/>
              </w:rPr>
              <w:t>DC noted that Policies such as this one must be developed by the University Court, to ensure the principles noted are embedded within the University.  GW to speak to Colin Steen (Governance Officer).</w:t>
            </w:r>
            <w:r w:rsidR="00994C50">
              <w:rPr>
                <w:rFonts w:ascii="Arial" w:hAnsi="Arial" w:cs="Arial"/>
                <w:sz w:val="20"/>
                <w:szCs w:val="20"/>
              </w:rPr>
              <w:t xml:space="preserve">  Would be difficult to regulate all investments, given the expanse of the University.  GW noted that formal communication links between ESAG and Finance colleagues should be developed to offer advice over all financial and wider sustainable development considerations, linking to proper consideration over the development of all new financial regulation.  MH noted that the Policy as it stands should be promoted to make all staff and students aware of it.</w:t>
            </w:r>
          </w:p>
          <w:p w:rsidR="0031227F" w:rsidRDefault="0031227F" w:rsidP="001749B0">
            <w:pPr>
              <w:rPr>
                <w:rFonts w:ascii="Arial" w:hAnsi="Arial" w:cs="Arial"/>
                <w:sz w:val="20"/>
                <w:szCs w:val="20"/>
              </w:rPr>
            </w:pPr>
          </w:p>
          <w:p w:rsidR="0031227F" w:rsidRPr="0031227F" w:rsidRDefault="0031227F" w:rsidP="001749B0">
            <w:pPr>
              <w:rPr>
                <w:rFonts w:ascii="Arial" w:hAnsi="Arial" w:cs="Arial"/>
                <w:b/>
                <w:sz w:val="20"/>
                <w:szCs w:val="20"/>
              </w:rPr>
            </w:pPr>
            <w:r w:rsidRPr="0031227F">
              <w:rPr>
                <w:rFonts w:ascii="Arial" w:hAnsi="Arial" w:cs="Arial"/>
                <w:b/>
                <w:sz w:val="20"/>
                <w:szCs w:val="20"/>
              </w:rPr>
              <w:t>Fair Trade Policy, ESAG14/02/04</w:t>
            </w:r>
          </w:p>
          <w:p w:rsidR="0031227F" w:rsidRDefault="004B40ED" w:rsidP="001749B0">
            <w:pPr>
              <w:rPr>
                <w:rFonts w:ascii="Arial" w:hAnsi="Arial" w:cs="Arial"/>
                <w:sz w:val="20"/>
                <w:szCs w:val="20"/>
              </w:rPr>
            </w:pPr>
            <w:r>
              <w:rPr>
                <w:rFonts w:ascii="Arial" w:hAnsi="Arial" w:cs="Arial"/>
                <w:sz w:val="20"/>
                <w:szCs w:val="20"/>
              </w:rPr>
              <w:t>Current Policy meets the guidelines set by the Fairtrade Foundation.  Must be re-signed by current Napier Students’ Association (NSA) President, highlighting the responsibilities for both the University and NSA.  Investigate if there are any stipulations within the funding provided to the NSA from the University that encourage the NSA to work on environmental, wider sustainable development or ethical aspects of work including, but not limited to, fair trade.  Dan Smith is invited to all ESAG meetings.  For future meetings, if Dan is not available, encourage the NSA to send a representative, someone with an interest in environmental development if possible.</w:t>
            </w:r>
          </w:p>
          <w:p w:rsidR="0031227F" w:rsidRDefault="0031227F" w:rsidP="001749B0">
            <w:pPr>
              <w:rPr>
                <w:rFonts w:ascii="Arial" w:hAnsi="Arial" w:cs="Arial"/>
                <w:sz w:val="20"/>
                <w:szCs w:val="20"/>
              </w:rPr>
            </w:pPr>
          </w:p>
          <w:p w:rsidR="0031227F" w:rsidRPr="0031227F" w:rsidRDefault="0031227F" w:rsidP="001749B0">
            <w:pPr>
              <w:rPr>
                <w:rFonts w:ascii="Arial" w:hAnsi="Arial" w:cs="Arial"/>
                <w:b/>
                <w:sz w:val="20"/>
                <w:szCs w:val="20"/>
              </w:rPr>
            </w:pPr>
            <w:r w:rsidRPr="0031227F">
              <w:rPr>
                <w:rFonts w:ascii="Arial" w:hAnsi="Arial" w:cs="Arial"/>
                <w:b/>
                <w:sz w:val="20"/>
                <w:szCs w:val="20"/>
              </w:rPr>
              <w:t>Sustainable Food Policy, EHSAG14/02/05</w:t>
            </w:r>
          </w:p>
          <w:p w:rsidR="006C2DDE" w:rsidRDefault="0031227F" w:rsidP="001749B0">
            <w:pPr>
              <w:rPr>
                <w:rFonts w:ascii="Arial" w:hAnsi="Arial" w:cs="Arial"/>
                <w:sz w:val="20"/>
                <w:szCs w:val="20"/>
              </w:rPr>
            </w:pPr>
            <w:r>
              <w:rPr>
                <w:rFonts w:ascii="Arial" w:hAnsi="Arial" w:cs="Arial"/>
                <w:sz w:val="20"/>
                <w:szCs w:val="20"/>
              </w:rPr>
              <w:t>As a Group, ESAG can advise, review, make amendments and support but the focus</w:t>
            </w:r>
            <w:r w:rsidR="00B6692B">
              <w:rPr>
                <w:rFonts w:ascii="Arial" w:hAnsi="Arial" w:cs="Arial"/>
                <w:sz w:val="20"/>
                <w:szCs w:val="20"/>
              </w:rPr>
              <w:t xml:space="preserve"> of the Policy must be le</w:t>
            </w:r>
            <w:r>
              <w:rPr>
                <w:rFonts w:ascii="Arial" w:hAnsi="Arial" w:cs="Arial"/>
                <w:sz w:val="20"/>
                <w:szCs w:val="20"/>
              </w:rPr>
              <w:t>d by the wider Property &amp; Facilities Team.  The Team are undergoing significant managerial changes at the moment</w:t>
            </w:r>
            <w:r w:rsidR="00B6692B">
              <w:rPr>
                <w:rFonts w:ascii="Arial" w:hAnsi="Arial" w:cs="Arial"/>
                <w:sz w:val="20"/>
                <w:szCs w:val="20"/>
              </w:rPr>
              <w:t xml:space="preserve"> including the development of Campus Managers</w:t>
            </w:r>
            <w:r>
              <w:rPr>
                <w:rFonts w:ascii="Arial" w:hAnsi="Arial" w:cs="Arial"/>
                <w:sz w:val="20"/>
                <w:szCs w:val="20"/>
              </w:rPr>
              <w:t>.  Once the changes are made, designate an owner for the Policy.  Change ‘to be renewed annually’ to ‘reviewed annually’.  JP to meet new Marketing and Communications Coordinator when in post to promote aspects of the Policy, and work in progress, such as the procurement of 100% free range eggs.</w:t>
            </w:r>
          </w:p>
          <w:p w:rsidR="00450786" w:rsidRDefault="00450786" w:rsidP="006D33CD">
            <w:pPr>
              <w:rPr>
                <w:rFonts w:ascii="Arial" w:hAnsi="Arial" w:cs="Arial"/>
                <w:sz w:val="20"/>
                <w:szCs w:val="20"/>
              </w:rPr>
            </w:pPr>
          </w:p>
        </w:tc>
        <w:tc>
          <w:tcPr>
            <w:tcW w:w="912" w:type="dxa"/>
          </w:tcPr>
          <w:p w:rsidR="009F1788" w:rsidRDefault="009F1788"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6D33CD">
            <w:pPr>
              <w:rPr>
                <w:rFonts w:ascii="Arial" w:hAnsi="Arial" w:cs="Arial"/>
                <w:sz w:val="20"/>
                <w:szCs w:val="20"/>
              </w:rPr>
            </w:pPr>
          </w:p>
          <w:p w:rsidR="00B6692B" w:rsidRDefault="00B6692B" w:rsidP="006D33CD">
            <w:pPr>
              <w:rPr>
                <w:rFonts w:ascii="Arial" w:hAnsi="Arial" w:cs="Arial"/>
                <w:sz w:val="20"/>
                <w:szCs w:val="20"/>
              </w:rPr>
            </w:pPr>
          </w:p>
          <w:p w:rsidR="00B6692B" w:rsidRDefault="00B6692B" w:rsidP="006D33CD">
            <w:pPr>
              <w:rPr>
                <w:rFonts w:ascii="Arial" w:hAnsi="Arial" w:cs="Arial"/>
                <w:sz w:val="20"/>
                <w:szCs w:val="20"/>
              </w:rPr>
            </w:pPr>
          </w:p>
          <w:p w:rsidR="00B6692B" w:rsidRDefault="00B6692B" w:rsidP="006D33CD">
            <w:pPr>
              <w:rPr>
                <w:rFonts w:ascii="Arial" w:hAnsi="Arial" w:cs="Arial"/>
                <w:sz w:val="20"/>
                <w:szCs w:val="20"/>
              </w:rPr>
            </w:pPr>
          </w:p>
          <w:p w:rsidR="00B6692B" w:rsidRDefault="00B6692B" w:rsidP="00B6692B">
            <w:pPr>
              <w:jc w:val="center"/>
              <w:rPr>
                <w:rFonts w:ascii="Arial" w:hAnsi="Arial" w:cs="Arial"/>
                <w:sz w:val="20"/>
                <w:szCs w:val="20"/>
              </w:rPr>
            </w:pPr>
            <w:r>
              <w:rPr>
                <w:rFonts w:ascii="Arial" w:hAnsi="Arial" w:cs="Arial"/>
                <w:sz w:val="20"/>
                <w:szCs w:val="20"/>
              </w:rPr>
              <w:t>ALL</w:t>
            </w: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r>
              <w:rPr>
                <w:rFonts w:ascii="Arial" w:hAnsi="Arial" w:cs="Arial"/>
                <w:sz w:val="20"/>
                <w:szCs w:val="20"/>
              </w:rPr>
              <w:t>JP</w:t>
            </w: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r>
              <w:rPr>
                <w:rFonts w:ascii="Arial" w:hAnsi="Arial" w:cs="Arial"/>
                <w:sz w:val="20"/>
                <w:szCs w:val="20"/>
              </w:rPr>
              <w:t>DS</w:t>
            </w: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p>
          <w:p w:rsidR="00B6692B" w:rsidRDefault="00B6692B" w:rsidP="00B6692B">
            <w:pPr>
              <w:jc w:val="center"/>
              <w:rPr>
                <w:rFonts w:ascii="Arial" w:hAnsi="Arial" w:cs="Arial"/>
                <w:sz w:val="20"/>
                <w:szCs w:val="20"/>
              </w:rPr>
            </w:pPr>
            <w:r>
              <w:rPr>
                <w:rFonts w:ascii="Arial" w:hAnsi="Arial" w:cs="Arial"/>
                <w:sz w:val="20"/>
                <w:szCs w:val="20"/>
              </w:rPr>
              <w:t>JP</w:t>
            </w:r>
          </w:p>
          <w:p w:rsidR="00B6692B" w:rsidRDefault="00B6692B" w:rsidP="00B6692B">
            <w:pPr>
              <w:jc w:val="center"/>
              <w:rPr>
                <w:rFonts w:ascii="Arial" w:hAnsi="Arial" w:cs="Arial"/>
                <w:sz w:val="20"/>
                <w:szCs w:val="20"/>
              </w:rPr>
            </w:pPr>
          </w:p>
        </w:tc>
      </w:tr>
      <w:tr w:rsidR="009F1788" w:rsidTr="00236CC6">
        <w:tc>
          <w:tcPr>
            <w:tcW w:w="534" w:type="dxa"/>
          </w:tcPr>
          <w:p w:rsidR="009F1788" w:rsidRPr="006C2DDE" w:rsidRDefault="009F1788" w:rsidP="00236CC6">
            <w:pPr>
              <w:jc w:val="center"/>
              <w:rPr>
                <w:rFonts w:ascii="Arial" w:hAnsi="Arial" w:cs="Arial"/>
                <w:b/>
                <w:sz w:val="20"/>
                <w:szCs w:val="20"/>
              </w:rPr>
            </w:pPr>
            <w:r w:rsidRPr="006C2DDE">
              <w:rPr>
                <w:rFonts w:ascii="Arial" w:hAnsi="Arial" w:cs="Arial"/>
                <w:b/>
                <w:sz w:val="20"/>
                <w:szCs w:val="20"/>
              </w:rPr>
              <w:lastRenderedPageBreak/>
              <w:t>6</w:t>
            </w:r>
          </w:p>
        </w:tc>
        <w:tc>
          <w:tcPr>
            <w:tcW w:w="7796" w:type="dxa"/>
          </w:tcPr>
          <w:p w:rsidR="00450786" w:rsidRPr="00564B4F" w:rsidRDefault="00564B4F" w:rsidP="00564B4F">
            <w:pPr>
              <w:rPr>
                <w:rFonts w:ascii="Arial" w:hAnsi="Arial" w:cs="Arial"/>
                <w:b/>
                <w:sz w:val="20"/>
                <w:szCs w:val="20"/>
              </w:rPr>
            </w:pPr>
            <w:r w:rsidRPr="00564B4F">
              <w:rPr>
                <w:rFonts w:ascii="Arial" w:hAnsi="Arial" w:cs="Arial"/>
                <w:b/>
                <w:sz w:val="20"/>
                <w:szCs w:val="20"/>
              </w:rPr>
              <w:t>Communication/Engagement</w:t>
            </w:r>
          </w:p>
          <w:p w:rsidR="00564B4F" w:rsidRDefault="00564B4F" w:rsidP="00564B4F">
            <w:pPr>
              <w:rPr>
                <w:rFonts w:ascii="Arial" w:hAnsi="Arial" w:cs="Arial"/>
                <w:sz w:val="20"/>
                <w:szCs w:val="20"/>
              </w:rPr>
            </w:pPr>
          </w:p>
          <w:p w:rsidR="00564B4F" w:rsidRPr="00564B4F" w:rsidRDefault="00564B4F" w:rsidP="00564B4F">
            <w:pPr>
              <w:rPr>
                <w:rFonts w:ascii="Arial" w:hAnsi="Arial" w:cs="Arial"/>
                <w:b/>
                <w:sz w:val="20"/>
                <w:szCs w:val="20"/>
              </w:rPr>
            </w:pPr>
            <w:r w:rsidRPr="00564B4F">
              <w:rPr>
                <w:rFonts w:ascii="Arial" w:hAnsi="Arial" w:cs="Arial"/>
                <w:b/>
                <w:sz w:val="20"/>
                <w:szCs w:val="20"/>
              </w:rPr>
              <w:t>Conference</w:t>
            </w:r>
          </w:p>
          <w:p w:rsidR="00564B4F" w:rsidRDefault="00564B4F" w:rsidP="00564B4F">
            <w:pPr>
              <w:rPr>
                <w:rFonts w:ascii="Arial" w:hAnsi="Arial" w:cs="Arial"/>
                <w:sz w:val="20"/>
                <w:szCs w:val="20"/>
              </w:rPr>
            </w:pPr>
            <w:r>
              <w:rPr>
                <w:rFonts w:ascii="Arial" w:hAnsi="Arial" w:cs="Arial"/>
                <w:sz w:val="20"/>
                <w:szCs w:val="20"/>
              </w:rPr>
              <w:t>Focus for the conference would be to celebrate success</w:t>
            </w:r>
            <w:r w:rsidR="00A258F1">
              <w:rPr>
                <w:rFonts w:ascii="Arial" w:hAnsi="Arial" w:cs="Arial"/>
                <w:sz w:val="20"/>
                <w:szCs w:val="20"/>
              </w:rPr>
              <w:t>;</w:t>
            </w:r>
            <w:r>
              <w:rPr>
                <w:rFonts w:ascii="Arial" w:hAnsi="Arial" w:cs="Arial"/>
                <w:sz w:val="20"/>
                <w:szCs w:val="20"/>
              </w:rPr>
              <w:t xml:space="preserve"> communicate the breath of work completed, ongoing and planned at the University and also highlight the broad and exciting range of academic good practice in the area.</w:t>
            </w:r>
            <w:r w:rsidR="00BE3D5A">
              <w:rPr>
                <w:rFonts w:ascii="Arial" w:hAnsi="Arial" w:cs="Arial"/>
                <w:sz w:val="20"/>
                <w:szCs w:val="20"/>
              </w:rPr>
              <w:t xml:space="preserve">  Use</w:t>
            </w:r>
            <w:r w:rsidR="00A258F1">
              <w:rPr>
                <w:rFonts w:ascii="Arial" w:hAnsi="Arial" w:cs="Arial"/>
                <w:sz w:val="20"/>
                <w:szCs w:val="20"/>
              </w:rPr>
              <w:t xml:space="preserve"> the event</w:t>
            </w:r>
            <w:r w:rsidR="00BE3D5A">
              <w:rPr>
                <w:rFonts w:ascii="Arial" w:hAnsi="Arial" w:cs="Arial"/>
                <w:sz w:val="20"/>
                <w:szCs w:val="20"/>
              </w:rPr>
              <w:t xml:space="preserve"> as a vehicle to </w:t>
            </w:r>
            <w:r w:rsidR="00A258F1">
              <w:rPr>
                <w:rFonts w:ascii="Arial" w:hAnsi="Arial" w:cs="Arial"/>
                <w:sz w:val="20"/>
                <w:szCs w:val="20"/>
              </w:rPr>
              <w:t xml:space="preserve">promote and </w:t>
            </w:r>
            <w:r w:rsidR="00BE3D5A">
              <w:rPr>
                <w:rFonts w:ascii="Arial" w:hAnsi="Arial" w:cs="Arial"/>
                <w:sz w:val="20"/>
                <w:szCs w:val="20"/>
              </w:rPr>
              <w:t>achieve the principles of sustainability across the University.</w:t>
            </w:r>
            <w:r>
              <w:rPr>
                <w:rFonts w:ascii="Arial" w:hAnsi="Arial" w:cs="Arial"/>
                <w:sz w:val="20"/>
                <w:szCs w:val="20"/>
              </w:rPr>
              <w:t xml:space="preserve">  Must consider who the conference would be aimed at and what the focus would be.</w:t>
            </w:r>
          </w:p>
          <w:p w:rsidR="00564B4F" w:rsidRDefault="00564B4F" w:rsidP="00564B4F">
            <w:pPr>
              <w:rPr>
                <w:rFonts w:ascii="Arial" w:hAnsi="Arial" w:cs="Arial"/>
                <w:sz w:val="20"/>
                <w:szCs w:val="20"/>
              </w:rPr>
            </w:pPr>
          </w:p>
          <w:p w:rsidR="00564B4F" w:rsidRDefault="00564B4F" w:rsidP="00564B4F">
            <w:pPr>
              <w:rPr>
                <w:rFonts w:ascii="Arial" w:hAnsi="Arial" w:cs="Arial"/>
                <w:sz w:val="20"/>
                <w:szCs w:val="20"/>
              </w:rPr>
            </w:pPr>
            <w:r>
              <w:rPr>
                <w:rFonts w:ascii="Arial" w:hAnsi="Arial" w:cs="Arial"/>
                <w:sz w:val="20"/>
                <w:szCs w:val="20"/>
              </w:rPr>
              <w:t>GF noted that the conference is essential to the ongoing development of an Environmental Management System (EMS) at the University, to further encourage all staff and students to become involved with the EMS.</w:t>
            </w:r>
          </w:p>
          <w:p w:rsidR="00564B4F" w:rsidRDefault="00564B4F" w:rsidP="00564B4F">
            <w:pPr>
              <w:rPr>
                <w:rFonts w:ascii="Arial" w:hAnsi="Arial" w:cs="Arial"/>
                <w:sz w:val="20"/>
                <w:szCs w:val="20"/>
              </w:rPr>
            </w:pPr>
          </w:p>
          <w:p w:rsidR="00564B4F" w:rsidRDefault="00564B4F" w:rsidP="00564B4F">
            <w:pPr>
              <w:rPr>
                <w:rFonts w:ascii="Arial" w:hAnsi="Arial" w:cs="Arial"/>
                <w:sz w:val="20"/>
                <w:szCs w:val="20"/>
              </w:rPr>
            </w:pPr>
            <w:r>
              <w:rPr>
                <w:rFonts w:ascii="Arial" w:hAnsi="Arial" w:cs="Arial"/>
                <w:sz w:val="20"/>
                <w:szCs w:val="20"/>
              </w:rPr>
              <w:t>RC highlighted that all members of ESAG have something to share and co</w:t>
            </w:r>
            <w:r w:rsidR="00BE3D5A">
              <w:rPr>
                <w:rFonts w:ascii="Arial" w:hAnsi="Arial" w:cs="Arial"/>
                <w:sz w:val="20"/>
                <w:szCs w:val="20"/>
              </w:rPr>
              <w:t>ntr</w:t>
            </w:r>
            <w:r w:rsidR="00A258F1">
              <w:rPr>
                <w:rFonts w:ascii="Arial" w:hAnsi="Arial" w:cs="Arial"/>
                <w:sz w:val="20"/>
                <w:szCs w:val="20"/>
              </w:rPr>
              <w:t>ibute towards the conference.  The event w</w:t>
            </w:r>
            <w:r w:rsidR="00BE3D5A">
              <w:rPr>
                <w:rFonts w:ascii="Arial" w:hAnsi="Arial" w:cs="Arial"/>
                <w:sz w:val="20"/>
                <w:szCs w:val="20"/>
              </w:rPr>
              <w:t>ould also provide a great opportunity to highlight links between ESAG, the Sustainability Office and other groups and focus areas within the University such as health and wellbeing.</w:t>
            </w:r>
          </w:p>
          <w:p w:rsidR="00BE3D5A" w:rsidRDefault="00BE3D5A" w:rsidP="00564B4F">
            <w:pPr>
              <w:rPr>
                <w:rFonts w:ascii="Arial" w:hAnsi="Arial" w:cs="Arial"/>
                <w:sz w:val="20"/>
                <w:szCs w:val="20"/>
              </w:rPr>
            </w:pPr>
          </w:p>
          <w:p w:rsidR="00340DEC" w:rsidRDefault="00BE3D5A" w:rsidP="00564B4F">
            <w:pPr>
              <w:rPr>
                <w:rFonts w:ascii="Arial" w:hAnsi="Arial" w:cs="Arial"/>
                <w:sz w:val="20"/>
                <w:szCs w:val="20"/>
              </w:rPr>
            </w:pPr>
            <w:r>
              <w:rPr>
                <w:rFonts w:ascii="Arial" w:hAnsi="Arial" w:cs="Arial"/>
                <w:sz w:val="20"/>
                <w:szCs w:val="20"/>
              </w:rPr>
              <w:t>It was agreed that a conference in May 2014 would be too soon.  MH suggested that mid-way through the first semester of 2014/15.  GW suggested that the event be built around the key note speaker, with Richard Dixon or Ian Marchant noted.</w:t>
            </w:r>
          </w:p>
          <w:p w:rsidR="00BE3D5A" w:rsidRDefault="00BE3D5A" w:rsidP="00564B4F">
            <w:pPr>
              <w:rPr>
                <w:rFonts w:ascii="Arial" w:hAnsi="Arial" w:cs="Arial"/>
                <w:sz w:val="20"/>
                <w:szCs w:val="20"/>
              </w:rPr>
            </w:pPr>
            <w:r>
              <w:rPr>
                <w:rFonts w:ascii="Arial" w:hAnsi="Arial" w:cs="Arial"/>
                <w:sz w:val="20"/>
                <w:szCs w:val="20"/>
              </w:rPr>
              <w:lastRenderedPageBreak/>
              <w:t>As well as talks and workshops, there should also be stalls from external organisations and internal teams.</w:t>
            </w:r>
            <w:r w:rsidR="00AF38D5">
              <w:rPr>
                <w:rFonts w:ascii="Arial" w:hAnsi="Arial" w:cs="Arial"/>
                <w:sz w:val="20"/>
                <w:szCs w:val="20"/>
              </w:rPr>
              <w:t xml:space="preserve">  Students invited to attend, but also encouraged to participate by leading talks or poster sessions to highlight their work.</w:t>
            </w:r>
          </w:p>
          <w:p w:rsidR="00BE3D5A" w:rsidRDefault="00BE3D5A" w:rsidP="00564B4F">
            <w:pPr>
              <w:rPr>
                <w:rFonts w:ascii="Arial" w:hAnsi="Arial" w:cs="Arial"/>
                <w:sz w:val="20"/>
                <w:szCs w:val="20"/>
              </w:rPr>
            </w:pPr>
          </w:p>
          <w:p w:rsidR="00BE3D5A" w:rsidRDefault="00BE3D5A" w:rsidP="00564B4F">
            <w:pPr>
              <w:rPr>
                <w:rFonts w:ascii="Arial" w:hAnsi="Arial" w:cs="Arial"/>
                <w:sz w:val="20"/>
                <w:szCs w:val="20"/>
              </w:rPr>
            </w:pPr>
            <w:r>
              <w:rPr>
                <w:rFonts w:ascii="Arial" w:hAnsi="Arial" w:cs="Arial"/>
                <w:sz w:val="20"/>
                <w:szCs w:val="20"/>
              </w:rPr>
              <w:t>Must consider the number of attendees.  Both internal and external.  GW noted that it might be possible to generate external sponsorship.</w:t>
            </w:r>
            <w:r w:rsidR="00AF38D5">
              <w:rPr>
                <w:rFonts w:ascii="Arial" w:hAnsi="Arial" w:cs="Arial"/>
                <w:sz w:val="20"/>
                <w:szCs w:val="20"/>
              </w:rPr>
              <w:t xml:space="preserve">  JC suggested finding/considering conflicting events.</w:t>
            </w:r>
          </w:p>
          <w:p w:rsidR="00AF38D5" w:rsidRDefault="00AF38D5" w:rsidP="00564B4F">
            <w:pPr>
              <w:rPr>
                <w:rFonts w:ascii="Arial" w:hAnsi="Arial" w:cs="Arial"/>
                <w:sz w:val="20"/>
                <w:szCs w:val="20"/>
              </w:rPr>
            </w:pPr>
          </w:p>
          <w:p w:rsidR="00AF38D5" w:rsidRPr="00AF38D5" w:rsidRDefault="00AF38D5" w:rsidP="00564B4F">
            <w:pPr>
              <w:rPr>
                <w:rFonts w:ascii="Arial" w:hAnsi="Arial" w:cs="Arial"/>
                <w:b/>
                <w:sz w:val="20"/>
                <w:szCs w:val="20"/>
              </w:rPr>
            </w:pPr>
            <w:r w:rsidRPr="00AF38D5">
              <w:rPr>
                <w:rFonts w:ascii="Arial" w:hAnsi="Arial" w:cs="Arial"/>
                <w:b/>
                <w:sz w:val="20"/>
                <w:szCs w:val="20"/>
              </w:rPr>
              <w:t>Sustainability Office Placement</w:t>
            </w:r>
          </w:p>
          <w:p w:rsidR="00AF38D5" w:rsidRDefault="00AF38D5" w:rsidP="00564B4F">
            <w:pPr>
              <w:rPr>
                <w:rFonts w:ascii="Arial" w:hAnsi="Arial" w:cs="Arial"/>
                <w:sz w:val="20"/>
                <w:szCs w:val="20"/>
              </w:rPr>
            </w:pPr>
            <w:r>
              <w:rPr>
                <w:rFonts w:ascii="Arial" w:hAnsi="Arial" w:cs="Arial"/>
                <w:sz w:val="20"/>
                <w:szCs w:val="20"/>
              </w:rPr>
              <w:t>JP noted that he and GF are currently investigating the development of more placements within the Sustainability Office.  John Ashall’s placement finished with the team in December 2013 (and the University overall in February 2014) and a new student</w:t>
            </w:r>
            <w:r w:rsidR="00340DEC">
              <w:rPr>
                <w:rFonts w:ascii="Arial" w:hAnsi="Arial" w:cs="Arial"/>
                <w:sz w:val="20"/>
                <w:szCs w:val="20"/>
              </w:rPr>
              <w:t>, Elie Togni,</w:t>
            </w:r>
            <w:r>
              <w:rPr>
                <w:rFonts w:ascii="Arial" w:hAnsi="Arial" w:cs="Arial"/>
                <w:sz w:val="20"/>
                <w:szCs w:val="20"/>
              </w:rPr>
              <w:t xml:space="preserve"> through the Universit</w:t>
            </w:r>
            <w:r w:rsidRPr="00AF38D5">
              <w:rPr>
                <w:rFonts w:ascii="Arial" w:hAnsi="Arial" w:cs="Arial"/>
                <w:sz w:val="20"/>
                <w:szCs w:val="20"/>
              </w:rPr>
              <w:t>é</w:t>
            </w:r>
            <w:r>
              <w:rPr>
                <w:rFonts w:ascii="Arial" w:hAnsi="Arial" w:cs="Arial"/>
                <w:sz w:val="20"/>
                <w:szCs w:val="20"/>
              </w:rPr>
              <w:t xml:space="preserve"> De Technologie De Belfort – Montb</w:t>
            </w:r>
            <w:r w:rsidRPr="00AF38D5">
              <w:rPr>
                <w:rFonts w:ascii="Arial" w:hAnsi="Arial" w:cs="Arial"/>
                <w:sz w:val="20"/>
                <w:szCs w:val="20"/>
              </w:rPr>
              <w:t>é</w:t>
            </w:r>
            <w:r>
              <w:rPr>
                <w:rFonts w:ascii="Arial" w:hAnsi="Arial" w:cs="Arial"/>
                <w:sz w:val="20"/>
                <w:szCs w:val="20"/>
              </w:rPr>
              <w:t>liard will work with RC from April 2014.</w:t>
            </w:r>
          </w:p>
          <w:p w:rsidR="00564B4F" w:rsidRDefault="00564B4F" w:rsidP="00564B4F">
            <w:pPr>
              <w:rPr>
                <w:rFonts w:ascii="Arial" w:hAnsi="Arial" w:cs="Arial"/>
                <w:sz w:val="20"/>
                <w:szCs w:val="20"/>
              </w:rPr>
            </w:pPr>
          </w:p>
        </w:tc>
        <w:tc>
          <w:tcPr>
            <w:tcW w:w="912" w:type="dxa"/>
          </w:tcPr>
          <w:p w:rsidR="009F1788" w:rsidRDefault="009F1788" w:rsidP="001749B0">
            <w:pPr>
              <w:rPr>
                <w:rFonts w:ascii="Arial" w:hAnsi="Arial" w:cs="Arial"/>
                <w:sz w:val="20"/>
                <w:szCs w:val="20"/>
              </w:rPr>
            </w:pPr>
          </w:p>
        </w:tc>
      </w:tr>
      <w:tr w:rsidR="00AF38D5" w:rsidTr="00236CC6">
        <w:tc>
          <w:tcPr>
            <w:tcW w:w="534" w:type="dxa"/>
          </w:tcPr>
          <w:p w:rsidR="00AF38D5" w:rsidRPr="006C2DDE" w:rsidRDefault="00AF38D5" w:rsidP="00236CC6">
            <w:pPr>
              <w:jc w:val="center"/>
              <w:rPr>
                <w:rFonts w:ascii="Arial" w:hAnsi="Arial" w:cs="Arial"/>
                <w:b/>
                <w:sz w:val="20"/>
                <w:szCs w:val="20"/>
              </w:rPr>
            </w:pPr>
            <w:r>
              <w:rPr>
                <w:rFonts w:ascii="Arial" w:hAnsi="Arial" w:cs="Arial"/>
                <w:b/>
                <w:sz w:val="20"/>
                <w:szCs w:val="20"/>
              </w:rPr>
              <w:lastRenderedPageBreak/>
              <w:t>7</w:t>
            </w:r>
          </w:p>
        </w:tc>
        <w:tc>
          <w:tcPr>
            <w:tcW w:w="7796" w:type="dxa"/>
          </w:tcPr>
          <w:p w:rsidR="00AF38D5" w:rsidRDefault="002D6FAD" w:rsidP="00564B4F">
            <w:pPr>
              <w:rPr>
                <w:rFonts w:ascii="Arial" w:hAnsi="Arial" w:cs="Arial"/>
                <w:b/>
                <w:sz w:val="20"/>
                <w:szCs w:val="20"/>
              </w:rPr>
            </w:pPr>
            <w:r>
              <w:rPr>
                <w:rFonts w:ascii="Arial" w:hAnsi="Arial" w:cs="Arial"/>
                <w:b/>
                <w:sz w:val="20"/>
                <w:szCs w:val="20"/>
              </w:rPr>
              <w:t>Transport</w:t>
            </w:r>
          </w:p>
          <w:p w:rsidR="002D6FAD" w:rsidRDefault="002D6FAD" w:rsidP="00564B4F">
            <w:pPr>
              <w:rPr>
                <w:rFonts w:ascii="Arial" w:hAnsi="Arial" w:cs="Arial"/>
                <w:b/>
                <w:sz w:val="20"/>
                <w:szCs w:val="20"/>
              </w:rPr>
            </w:pPr>
          </w:p>
          <w:p w:rsidR="002D6FAD" w:rsidRDefault="002D6FAD" w:rsidP="00564B4F">
            <w:pPr>
              <w:rPr>
                <w:rFonts w:ascii="Arial" w:hAnsi="Arial" w:cs="Arial"/>
                <w:b/>
                <w:sz w:val="20"/>
                <w:szCs w:val="20"/>
              </w:rPr>
            </w:pPr>
            <w:r>
              <w:rPr>
                <w:rFonts w:ascii="Arial" w:hAnsi="Arial" w:cs="Arial"/>
                <w:b/>
                <w:sz w:val="20"/>
                <w:szCs w:val="20"/>
              </w:rPr>
              <w:t>Electrically Assisted Pedal Cycles (EAPC)</w:t>
            </w:r>
          </w:p>
          <w:p w:rsidR="002D6FAD" w:rsidRDefault="002D6FAD" w:rsidP="00564B4F">
            <w:pPr>
              <w:rPr>
                <w:rFonts w:ascii="Arial" w:hAnsi="Arial" w:cs="Arial"/>
                <w:sz w:val="20"/>
                <w:szCs w:val="20"/>
              </w:rPr>
            </w:pPr>
            <w:r>
              <w:rPr>
                <w:rFonts w:ascii="Arial" w:hAnsi="Arial" w:cs="Arial"/>
                <w:sz w:val="20"/>
                <w:szCs w:val="20"/>
              </w:rPr>
              <w:t xml:space="preserve">JP provided an overview of the EAPC proposal.  An opportunity has arisen to work with Edinburgh College, Heriot-Watt University, Queen Margaret University, Scotland’s Rural College and The University of Edinburgh with support and guidance from SEStran (South East of Scotland Transport Network) and Sustrans to procure 29 EAPC’s between the six institutions.  The EAPC’s would be used to gather information on all aspects of intercampus, business and personal journeys currently carried out by car and replaced by EAPC.  The information gathered will be used to evaluate the potential development of a wider bicycle share scheme within the six institutions in Edinburgh.  The project estimate is </w:t>
            </w:r>
            <w:r w:rsidR="000B008E">
              <w:rPr>
                <w:rFonts w:ascii="Arial" w:hAnsi="Arial" w:cs="Arial"/>
                <w:sz w:val="20"/>
                <w:szCs w:val="20"/>
              </w:rPr>
              <w:t>£71,200.  SEStran have offered to contribute £25,000.  All other costs would be provided by each participating institution.</w:t>
            </w:r>
            <w:r w:rsidR="00340DEC">
              <w:rPr>
                <w:rFonts w:ascii="Arial" w:hAnsi="Arial" w:cs="Arial"/>
                <w:sz w:val="20"/>
                <w:szCs w:val="20"/>
              </w:rPr>
              <w:t xml:space="preserve">  No objections noted.</w:t>
            </w:r>
          </w:p>
          <w:p w:rsidR="000B008E" w:rsidRDefault="000B008E" w:rsidP="00564B4F">
            <w:pPr>
              <w:rPr>
                <w:rFonts w:ascii="Arial" w:hAnsi="Arial" w:cs="Arial"/>
                <w:sz w:val="20"/>
                <w:szCs w:val="20"/>
              </w:rPr>
            </w:pPr>
          </w:p>
          <w:p w:rsidR="000B008E" w:rsidRDefault="000B008E" w:rsidP="00564B4F">
            <w:pPr>
              <w:rPr>
                <w:rFonts w:ascii="Arial" w:hAnsi="Arial" w:cs="Arial"/>
                <w:sz w:val="20"/>
                <w:szCs w:val="20"/>
              </w:rPr>
            </w:pPr>
            <w:r>
              <w:rPr>
                <w:rFonts w:ascii="Arial" w:hAnsi="Arial" w:cs="Arial"/>
                <w:sz w:val="20"/>
                <w:szCs w:val="20"/>
              </w:rPr>
              <w:t>JP noted that he, DC and others will meet soon to discuss business travel statistics.  The statistics will be pulled together and incorporated into the development of the updated Carbon Management Plan.  The statistics will also be used to help evaluate the benefit of the EAPC project at Edinburgh Napier.</w:t>
            </w:r>
          </w:p>
          <w:p w:rsidR="000B008E" w:rsidRDefault="000B008E" w:rsidP="00564B4F">
            <w:pPr>
              <w:rPr>
                <w:rFonts w:ascii="Arial" w:hAnsi="Arial" w:cs="Arial"/>
                <w:sz w:val="20"/>
                <w:szCs w:val="20"/>
              </w:rPr>
            </w:pPr>
          </w:p>
          <w:p w:rsidR="000B008E" w:rsidRPr="000B008E" w:rsidRDefault="000B008E" w:rsidP="00564B4F">
            <w:pPr>
              <w:rPr>
                <w:rFonts w:ascii="Arial" w:hAnsi="Arial" w:cs="Arial"/>
                <w:b/>
                <w:sz w:val="20"/>
                <w:szCs w:val="20"/>
              </w:rPr>
            </w:pPr>
            <w:r w:rsidRPr="000B008E">
              <w:rPr>
                <w:rFonts w:ascii="Arial" w:hAnsi="Arial" w:cs="Arial"/>
                <w:b/>
                <w:sz w:val="20"/>
                <w:szCs w:val="20"/>
              </w:rPr>
              <w:t>Edinburgh College/Edinburgh Napier Link</w:t>
            </w:r>
          </w:p>
          <w:p w:rsidR="000B008E" w:rsidRPr="002D6FAD" w:rsidRDefault="000B008E" w:rsidP="00564B4F">
            <w:pPr>
              <w:rPr>
                <w:rFonts w:ascii="Arial" w:hAnsi="Arial" w:cs="Arial"/>
                <w:sz w:val="20"/>
                <w:szCs w:val="20"/>
              </w:rPr>
            </w:pPr>
            <w:r>
              <w:rPr>
                <w:rFonts w:ascii="Arial" w:hAnsi="Arial" w:cs="Arial"/>
                <w:sz w:val="20"/>
                <w:szCs w:val="20"/>
              </w:rPr>
              <w:t>JP noted that a funding application to the Sustrans Community Links Programme has been submitted to assist with the development of a shared cyclist and pedestrian link between Bankhead Avenue and Edinburgh Napier, through the Edinburgh College car park.  If successful, the development will provide a safe off-road route for pedestrians and cyclists accessing the new Bankhead tram stop and also the Route 8 cycle path, linking Edinburgh Park and Haymarket Train Stations.</w:t>
            </w:r>
            <w:r w:rsidR="005447DB">
              <w:rPr>
                <w:rFonts w:ascii="Arial" w:hAnsi="Arial" w:cs="Arial"/>
                <w:sz w:val="20"/>
                <w:szCs w:val="20"/>
              </w:rPr>
              <w:t xml:space="preserve">  Total cost estimated at £50,824.  Application for 50%, £25,412 made to Sustrans.</w:t>
            </w:r>
          </w:p>
          <w:p w:rsidR="002D6FAD" w:rsidRPr="00564B4F" w:rsidRDefault="002D6FAD" w:rsidP="00564B4F">
            <w:pPr>
              <w:rPr>
                <w:rFonts w:ascii="Arial" w:hAnsi="Arial" w:cs="Arial"/>
                <w:b/>
                <w:sz w:val="20"/>
                <w:szCs w:val="20"/>
              </w:rPr>
            </w:pPr>
          </w:p>
        </w:tc>
        <w:tc>
          <w:tcPr>
            <w:tcW w:w="912" w:type="dxa"/>
          </w:tcPr>
          <w:p w:rsidR="00AF38D5" w:rsidRDefault="00AF38D5" w:rsidP="001749B0">
            <w:pPr>
              <w:rPr>
                <w:rFonts w:ascii="Arial" w:hAnsi="Arial" w:cs="Arial"/>
                <w:sz w:val="20"/>
                <w:szCs w:val="20"/>
              </w:rPr>
            </w:pPr>
          </w:p>
        </w:tc>
      </w:tr>
      <w:tr w:rsidR="00411F3A" w:rsidTr="00236CC6">
        <w:tc>
          <w:tcPr>
            <w:tcW w:w="534" w:type="dxa"/>
          </w:tcPr>
          <w:p w:rsidR="00411F3A" w:rsidRDefault="00411F3A" w:rsidP="00236CC6">
            <w:pPr>
              <w:jc w:val="center"/>
              <w:rPr>
                <w:rFonts w:ascii="Arial" w:hAnsi="Arial" w:cs="Arial"/>
                <w:b/>
                <w:sz w:val="20"/>
                <w:szCs w:val="20"/>
              </w:rPr>
            </w:pPr>
            <w:r>
              <w:rPr>
                <w:rFonts w:ascii="Arial" w:hAnsi="Arial" w:cs="Arial"/>
                <w:b/>
                <w:sz w:val="20"/>
                <w:szCs w:val="20"/>
              </w:rPr>
              <w:t>8</w:t>
            </w:r>
          </w:p>
        </w:tc>
        <w:tc>
          <w:tcPr>
            <w:tcW w:w="7796" w:type="dxa"/>
          </w:tcPr>
          <w:p w:rsidR="00411F3A" w:rsidRDefault="00411F3A" w:rsidP="00564B4F">
            <w:pPr>
              <w:rPr>
                <w:rFonts w:ascii="Arial" w:hAnsi="Arial" w:cs="Arial"/>
                <w:b/>
                <w:sz w:val="20"/>
                <w:szCs w:val="20"/>
              </w:rPr>
            </w:pPr>
            <w:r>
              <w:rPr>
                <w:rFonts w:ascii="Arial" w:hAnsi="Arial" w:cs="Arial"/>
                <w:b/>
                <w:sz w:val="20"/>
                <w:szCs w:val="20"/>
              </w:rPr>
              <w:t>Remit of ESAG</w:t>
            </w:r>
          </w:p>
          <w:p w:rsidR="00411F3A" w:rsidRDefault="00411F3A" w:rsidP="00564B4F">
            <w:pPr>
              <w:rPr>
                <w:rFonts w:ascii="Arial" w:hAnsi="Arial" w:cs="Arial"/>
                <w:b/>
                <w:sz w:val="20"/>
                <w:szCs w:val="20"/>
              </w:rPr>
            </w:pPr>
          </w:p>
          <w:p w:rsidR="00411F3A" w:rsidRDefault="00411F3A" w:rsidP="00564B4F">
            <w:pPr>
              <w:rPr>
                <w:rFonts w:ascii="Arial" w:hAnsi="Arial" w:cs="Arial"/>
                <w:b/>
                <w:sz w:val="20"/>
                <w:szCs w:val="20"/>
              </w:rPr>
            </w:pPr>
            <w:r>
              <w:rPr>
                <w:rFonts w:ascii="Arial" w:hAnsi="Arial" w:cs="Arial"/>
                <w:b/>
                <w:sz w:val="20"/>
                <w:szCs w:val="20"/>
              </w:rPr>
              <w:t>Term of Reference</w:t>
            </w:r>
          </w:p>
          <w:p w:rsidR="00411F3A" w:rsidRDefault="00411F3A" w:rsidP="00564B4F">
            <w:pPr>
              <w:rPr>
                <w:rFonts w:ascii="Arial" w:hAnsi="Arial" w:cs="Arial"/>
                <w:sz w:val="20"/>
                <w:szCs w:val="20"/>
              </w:rPr>
            </w:pPr>
            <w:r>
              <w:rPr>
                <w:rFonts w:ascii="Arial" w:hAnsi="Arial" w:cs="Arial"/>
                <w:sz w:val="20"/>
                <w:szCs w:val="20"/>
              </w:rPr>
              <w:t>See section 3 above.  Term of Reference to be developed ahead of the next ESAG meeting to be held on Monday 2</w:t>
            </w:r>
            <w:r w:rsidRPr="00411F3A">
              <w:rPr>
                <w:rFonts w:ascii="Arial" w:hAnsi="Arial" w:cs="Arial"/>
                <w:sz w:val="20"/>
                <w:szCs w:val="20"/>
                <w:vertAlign w:val="superscript"/>
              </w:rPr>
              <w:t>nd</w:t>
            </w:r>
            <w:r>
              <w:rPr>
                <w:rFonts w:ascii="Arial" w:hAnsi="Arial" w:cs="Arial"/>
                <w:sz w:val="20"/>
                <w:szCs w:val="20"/>
              </w:rPr>
              <w:t xml:space="preserve"> June 2014.</w:t>
            </w:r>
          </w:p>
          <w:p w:rsidR="00411F3A" w:rsidRDefault="00411F3A" w:rsidP="00564B4F">
            <w:pPr>
              <w:rPr>
                <w:rFonts w:ascii="Arial" w:hAnsi="Arial" w:cs="Arial"/>
                <w:sz w:val="20"/>
                <w:szCs w:val="20"/>
              </w:rPr>
            </w:pPr>
          </w:p>
          <w:p w:rsidR="00411F3A" w:rsidRPr="00411F3A" w:rsidRDefault="00411F3A" w:rsidP="00564B4F">
            <w:pPr>
              <w:rPr>
                <w:rFonts w:ascii="Arial" w:hAnsi="Arial" w:cs="Arial"/>
                <w:b/>
                <w:sz w:val="20"/>
                <w:szCs w:val="20"/>
              </w:rPr>
            </w:pPr>
            <w:r w:rsidRPr="00411F3A">
              <w:rPr>
                <w:rFonts w:ascii="Arial" w:hAnsi="Arial" w:cs="Arial"/>
                <w:b/>
                <w:sz w:val="20"/>
                <w:szCs w:val="20"/>
              </w:rPr>
              <w:t>Communication and Management of Sustainability Information ESAG14/02/06</w:t>
            </w:r>
          </w:p>
          <w:p w:rsidR="00411F3A" w:rsidRDefault="00411F3A" w:rsidP="00564B4F">
            <w:pPr>
              <w:rPr>
                <w:rFonts w:ascii="Arial" w:hAnsi="Arial" w:cs="Arial"/>
                <w:sz w:val="20"/>
                <w:szCs w:val="20"/>
              </w:rPr>
            </w:pPr>
            <w:r>
              <w:rPr>
                <w:rFonts w:ascii="Arial" w:hAnsi="Arial" w:cs="Arial"/>
                <w:sz w:val="20"/>
                <w:szCs w:val="20"/>
              </w:rPr>
              <w:t>The development of ESAG was discussed.  The</w:t>
            </w:r>
            <w:r w:rsidR="00340DEC">
              <w:rPr>
                <w:rFonts w:ascii="Arial" w:hAnsi="Arial" w:cs="Arial"/>
                <w:sz w:val="20"/>
                <w:szCs w:val="20"/>
              </w:rPr>
              <w:t xml:space="preserve"> paper ESAG14/02/06</w:t>
            </w:r>
            <w:r>
              <w:rPr>
                <w:rFonts w:ascii="Arial" w:hAnsi="Arial" w:cs="Arial"/>
                <w:sz w:val="20"/>
                <w:szCs w:val="20"/>
              </w:rPr>
              <w:t xml:space="preserve"> first developed in 2011 was used as a reference for discussion.  The paper highlighted three examples of similar groups to ESAG in other universities.</w:t>
            </w:r>
          </w:p>
          <w:p w:rsidR="00411F3A" w:rsidRDefault="00411F3A" w:rsidP="00564B4F">
            <w:pPr>
              <w:rPr>
                <w:rFonts w:ascii="Arial" w:hAnsi="Arial" w:cs="Arial"/>
                <w:sz w:val="20"/>
                <w:szCs w:val="20"/>
              </w:rPr>
            </w:pPr>
          </w:p>
          <w:p w:rsidR="00411F3A" w:rsidRDefault="00340DEC" w:rsidP="00564B4F">
            <w:pPr>
              <w:rPr>
                <w:rFonts w:ascii="Arial" w:hAnsi="Arial" w:cs="Arial"/>
                <w:sz w:val="20"/>
                <w:szCs w:val="20"/>
              </w:rPr>
            </w:pPr>
            <w:r>
              <w:rPr>
                <w:rFonts w:ascii="Arial" w:hAnsi="Arial" w:cs="Arial"/>
                <w:sz w:val="20"/>
                <w:szCs w:val="20"/>
              </w:rPr>
              <w:t>GW noted that clear guidance on the reasons to develop ESAG must be developed</w:t>
            </w:r>
            <w:r w:rsidR="00411F3A">
              <w:rPr>
                <w:rFonts w:ascii="Arial" w:hAnsi="Arial" w:cs="Arial"/>
                <w:sz w:val="20"/>
                <w:szCs w:val="20"/>
              </w:rPr>
              <w:t>.  Must be careful, if other members a</w:t>
            </w:r>
            <w:r>
              <w:rPr>
                <w:rFonts w:ascii="Arial" w:hAnsi="Arial" w:cs="Arial"/>
                <w:sz w:val="20"/>
                <w:szCs w:val="20"/>
              </w:rPr>
              <w:t>re invited to meetings</w:t>
            </w:r>
            <w:r w:rsidR="00411F3A">
              <w:rPr>
                <w:rFonts w:ascii="Arial" w:hAnsi="Arial" w:cs="Arial"/>
                <w:sz w:val="20"/>
                <w:szCs w:val="20"/>
              </w:rPr>
              <w:t>, that they can actually contribute to the development of sustainable development at the University.</w:t>
            </w:r>
            <w:r w:rsidR="0076605F">
              <w:rPr>
                <w:rFonts w:ascii="Arial" w:hAnsi="Arial" w:cs="Arial"/>
                <w:sz w:val="20"/>
                <w:szCs w:val="20"/>
              </w:rPr>
              <w:t xml:space="preserve">  The focus of any development should be to </w:t>
            </w:r>
            <w:r w:rsidR="00703E4A">
              <w:rPr>
                <w:rFonts w:ascii="Arial" w:hAnsi="Arial" w:cs="Arial"/>
                <w:sz w:val="20"/>
                <w:szCs w:val="20"/>
              </w:rPr>
              <w:t>improve on what we already have in place.</w:t>
            </w:r>
          </w:p>
          <w:p w:rsidR="00411F3A" w:rsidRDefault="00411F3A" w:rsidP="00564B4F">
            <w:pPr>
              <w:rPr>
                <w:rFonts w:ascii="Arial" w:hAnsi="Arial" w:cs="Arial"/>
                <w:sz w:val="20"/>
                <w:szCs w:val="20"/>
              </w:rPr>
            </w:pPr>
          </w:p>
          <w:p w:rsidR="00411F3A" w:rsidRDefault="00411F3A" w:rsidP="00564B4F">
            <w:pPr>
              <w:rPr>
                <w:rFonts w:ascii="Arial" w:hAnsi="Arial" w:cs="Arial"/>
                <w:sz w:val="20"/>
                <w:szCs w:val="20"/>
              </w:rPr>
            </w:pPr>
            <w:r>
              <w:rPr>
                <w:rFonts w:ascii="Arial" w:hAnsi="Arial" w:cs="Arial"/>
                <w:sz w:val="20"/>
                <w:szCs w:val="20"/>
              </w:rPr>
              <w:lastRenderedPageBreak/>
              <w:t xml:space="preserve">ESAG, currently, only has the power to advise.  The work of the Group and Sustainability Office is reported </w:t>
            </w:r>
            <w:r w:rsidR="0076605F">
              <w:rPr>
                <w:rFonts w:ascii="Arial" w:hAnsi="Arial" w:cs="Arial"/>
                <w:sz w:val="20"/>
                <w:szCs w:val="20"/>
              </w:rPr>
              <w:t xml:space="preserve">every six months by GW and GF to the Estates Committee of Court, essentially a governance committee.  ESAG does not report anywhere else.  In terms of integration, lessons could be learned from the Health &amp; Safety Team.  JP to contact LY.  Whatever happens, ESAG should </w:t>
            </w:r>
            <w:r w:rsidR="00703E4A">
              <w:rPr>
                <w:rFonts w:ascii="Arial" w:hAnsi="Arial" w:cs="Arial"/>
                <w:sz w:val="20"/>
                <w:szCs w:val="20"/>
              </w:rPr>
              <w:t xml:space="preserve">continue to </w:t>
            </w:r>
            <w:r w:rsidR="0076605F">
              <w:rPr>
                <w:rFonts w:ascii="Arial" w:hAnsi="Arial" w:cs="Arial"/>
                <w:sz w:val="20"/>
                <w:szCs w:val="20"/>
              </w:rPr>
              <w:t>provide a focal point for discussion and a pl</w:t>
            </w:r>
            <w:r w:rsidR="00703E4A">
              <w:rPr>
                <w:rFonts w:ascii="Arial" w:hAnsi="Arial" w:cs="Arial"/>
                <w:sz w:val="20"/>
                <w:szCs w:val="20"/>
              </w:rPr>
              <w:t xml:space="preserve">ace to reflect on environmental development and </w:t>
            </w:r>
            <w:r w:rsidR="0076605F">
              <w:rPr>
                <w:rFonts w:ascii="Arial" w:hAnsi="Arial" w:cs="Arial"/>
                <w:sz w:val="20"/>
                <w:szCs w:val="20"/>
              </w:rPr>
              <w:t>improvement.</w:t>
            </w:r>
          </w:p>
          <w:p w:rsidR="00411F3A" w:rsidRDefault="00411F3A" w:rsidP="00564B4F">
            <w:pPr>
              <w:rPr>
                <w:rFonts w:ascii="Arial" w:hAnsi="Arial" w:cs="Arial"/>
                <w:sz w:val="20"/>
                <w:szCs w:val="20"/>
              </w:rPr>
            </w:pPr>
          </w:p>
          <w:p w:rsidR="00411F3A" w:rsidRDefault="00411F3A" w:rsidP="00564B4F">
            <w:pPr>
              <w:rPr>
                <w:rFonts w:ascii="Arial" w:hAnsi="Arial" w:cs="Arial"/>
                <w:sz w:val="20"/>
                <w:szCs w:val="20"/>
              </w:rPr>
            </w:pPr>
            <w:r>
              <w:rPr>
                <w:rFonts w:ascii="Arial" w:hAnsi="Arial" w:cs="Arial"/>
                <w:sz w:val="20"/>
                <w:szCs w:val="20"/>
              </w:rPr>
              <w:t>RC noted that the Environmental Management System (EMS) is a key issue for the University.</w:t>
            </w:r>
            <w:r w:rsidR="0076605F">
              <w:rPr>
                <w:rFonts w:ascii="Arial" w:hAnsi="Arial" w:cs="Arial"/>
                <w:sz w:val="20"/>
                <w:szCs w:val="20"/>
              </w:rPr>
              <w:t xml:space="preserve">  The EMS is being used to pull together all environmental work at the University.  But the EMS, as ESAG, requires the support of all staff and students, to varying degrees, at the University.  DC noted th</w:t>
            </w:r>
            <w:r w:rsidR="00340DEC">
              <w:rPr>
                <w:rFonts w:ascii="Arial" w:hAnsi="Arial" w:cs="Arial"/>
                <w:sz w:val="20"/>
                <w:szCs w:val="20"/>
              </w:rPr>
              <w:t>at the proposed conference would</w:t>
            </w:r>
            <w:r w:rsidR="0076605F">
              <w:rPr>
                <w:rFonts w:ascii="Arial" w:hAnsi="Arial" w:cs="Arial"/>
                <w:sz w:val="20"/>
                <w:szCs w:val="20"/>
              </w:rPr>
              <w:t xml:space="preserve"> be a good</w:t>
            </w:r>
            <w:r w:rsidR="00340DEC">
              <w:rPr>
                <w:rFonts w:ascii="Arial" w:hAnsi="Arial" w:cs="Arial"/>
                <w:sz w:val="20"/>
                <w:szCs w:val="20"/>
              </w:rPr>
              <w:t xml:space="preserve"> opportunity to promote the EMS and highlight all aspects of work.</w:t>
            </w:r>
          </w:p>
          <w:p w:rsidR="00703E4A" w:rsidRDefault="00703E4A" w:rsidP="00564B4F">
            <w:pPr>
              <w:rPr>
                <w:rFonts w:ascii="Arial" w:hAnsi="Arial" w:cs="Arial"/>
                <w:sz w:val="20"/>
                <w:szCs w:val="20"/>
              </w:rPr>
            </w:pPr>
          </w:p>
          <w:p w:rsidR="00411F3A" w:rsidRPr="00703E4A" w:rsidRDefault="00703E4A" w:rsidP="00564B4F">
            <w:pPr>
              <w:rPr>
                <w:rFonts w:ascii="Arial" w:hAnsi="Arial" w:cs="Arial"/>
                <w:sz w:val="20"/>
                <w:szCs w:val="20"/>
              </w:rPr>
            </w:pPr>
            <w:r>
              <w:rPr>
                <w:rFonts w:ascii="Arial" w:hAnsi="Arial" w:cs="Arial"/>
                <w:sz w:val="20"/>
                <w:szCs w:val="20"/>
              </w:rPr>
              <w:t xml:space="preserve">JP to pull together one side of A4 text highlighting what we could hope to achieve with the development of ESAG.  GW can then take to the Principal and others to help highlight, from a strategic level, what we might want and need to change in terms of integration and communication of work carried out through the Sustainability Office.  </w:t>
            </w:r>
            <w:r w:rsidR="00340DEC">
              <w:rPr>
                <w:rFonts w:ascii="Arial" w:hAnsi="Arial" w:cs="Arial"/>
                <w:sz w:val="20"/>
                <w:szCs w:val="20"/>
              </w:rPr>
              <w:t>Could also e</w:t>
            </w:r>
            <w:r>
              <w:rPr>
                <w:rFonts w:ascii="Arial" w:hAnsi="Arial" w:cs="Arial"/>
                <w:sz w:val="20"/>
                <w:szCs w:val="20"/>
              </w:rPr>
              <w:t>ncourage greater participation by linking to day-to-day actions and develop a network of local champions.</w:t>
            </w:r>
          </w:p>
          <w:p w:rsidR="00411F3A" w:rsidRDefault="00411F3A" w:rsidP="00564B4F">
            <w:pPr>
              <w:rPr>
                <w:rFonts w:ascii="Arial" w:hAnsi="Arial" w:cs="Arial"/>
                <w:b/>
                <w:sz w:val="20"/>
                <w:szCs w:val="20"/>
              </w:rPr>
            </w:pPr>
          </w:p>
        </w:tc>
        <w:tc>
          <w:tcPr>
            <w:tcW w:w="912" w:type="dxa"/>
          </w:tcPr>
          <w:p w:rsidR="00411F3A" w:rsidRDefault="00411F3A"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340DEC">
            <w:pPr>
              <w:jc w:val="center"/>
              <w:rPr>
                <w:rFonts w:ascii="Arial" w:hAnsi="Arial" w:cs="Arial"/>
                <w:sz w:val="20"/>
                <w:szCs w:val="20"/>
              </w:rPr>
            </w:pPr>
            <w:r>
              <w:rPr>
                <w:rFonts w:ascii="Arial" w:hAnsi="Arial" w:cs="Arial"/>
                <w:sz w:val="20"/>
                <w:szCs w:val="20"/>
              </w:rPr>
              <w:t>JP</w:t>
            </w:r>
          </w:p>
          <w:p w:rsidR="00340DEC" w:rsidRDefault="00340DEC" w:rsidP="00340DEC">
            <w:pPr>
              <w:jc w:val="center"/>
              <w:rPr>
                <w:rFonts w:ascii="Arial" w:hAnsi="Arial" w:cs="Arial"/>
                <w:sz w:val="20"/>
                <w:szCs w:val="20"/>
              </w:rPr>
            </w:pPr>
          </w:p>
          <w:p w:rsidR="00340DEC" w:rsidRDefault="00340DEC" w:rsidP="00340DEC">
            <w:pPr>
              <w:jc w:val="center"/>
              <w:rPr>
                <w:rFonts w:ascii="Arial" w:hAnsi="Arial" w:cs="Arial"/>
                <w:sz w:val="20"/>
                <w:szCs w:val="20"/>
              </w:rPr>
            </w:pPr>
          </w:p>
          <w:p w:rsidR="00340DEC" w:rsidRDefault="00340DEC" w:rsidP="00340DEC">
            <w:pPr>
              <w:jc w:val="center"/>
              <w:rPr>
                <w:rFonts w:ascii="Arial" w:hAnsi="Arial" w:cs="Arial"/>
                <w:sz w:val="20"/>
                <w:szCs w:val="20"/>
              </w:rPr>
            </w:pPr>
          </w:p>
          <w:p w:rsidR="00340DEC" w:rsidRDefault="00340DEC" w:rsidP="00340DEC">
            <w:pPr>
              <w:jc w:val="center"/>
              <w:rPr>
                <w:rFonts w:ascii="Arial" w:hAnsi="Arial" w:cs="Arial"/>
                <w:sz w:val="20"/>
                <w:szCs w:val="20"/>
              </w:rPr>
            </w:pPr>
          </w:p>
          <w:p w:rsidR="00340DEC" w:rsidRDefault="00340DEC" w:rsidP="00340DEC">
            <w:pPr>
              <w:jc w:val="center"/>
              <w:rPr>
                <w:rFonts w:ascii="Arial" w:hAnsi="Arial" w:cs="Arial"/>
                <w:sz w:val="20"/>
                <w:szCs w:val="20"/>
              </w:rPr>
            </w:pPr>
          </w:p>
          <w:p w:rsidR="00340DEC" w:rsidRDefault="00340DEC" w:rsidP="00340DEC">
            <w:pPr>
              <w:jc w:val="center"/>
              <w:rPr>
                <w:rFonts w:ascii="Arial" w:hAnsi="Arial" w:cs="Arial"/>
                <w:sz w:val="20"/>
                <w:szCs w:val="20"/>
              </w:rPr>
            </w:pPr>
          </w:p>
          <w:p w:rsidR="00340DEC" w:rsidRDefault="00340DEC" w:rsidP="00340DEC">
            <w:pPr>
              <w:jc w:val="center"/>
              <w:rPr>
                <w:rFonts w:ascii="Arial" w:hAnsi="Arial" w:cs="Arial"/>
                <w:sz w:val="20"/>
                <w:szCs w:val="20"/>
              </w:rPr>
            </w:pPr>
          </w:p>
          <w:p w:rsidR="00340DEC" w:rsidRDefault="00340DEC" w:rsidP="00340DEC">
            <w:pPr>
              <w:jc w:val="center"/>
              <w:rPr>
                <w:rFonts w:ascii="Arial" w:hAnsi="Arial" w:cs="Arial"/>
                <w:sz w:val="20"/>
                <w:szCs w:val="20"/>
              </w:rPr>
            </w:pPr>
          </w:p>
          <w:p w:rsidR="00340DEC" w:rsidRDefault="00340DEC" w:rsidP="00340DEC">
            <w:pPr>
              <w:jc w:val="center"/>
              <w:rPr>
                <w:rFonts w:ascii="Arial" w:hAnsi="Arial" w:cs="Arial"/>
                <w:sz w:val="20"/>
                <w:szCs w:val="20"/>
              </w:rPr>
            </w:pPr>
          </w:p>
          <w:p w:rsidR="00340DEC" w:rsidRDefault="00340DEC" w:rsidP="00340DEC">
            <w:pPr>
              <w:jc w:val="center"/>
              <w:rPr>
                <w:rFonts w:ascii="Arial" w:hAnsi="Arial" w:cs="Arial"/>
                <w:sz w:val="20"/>
                <w:szCs w:val="20"/>
              </w:rPr>
            </w:pPr>
            <w:r>
              <w:rPr>
                <w:rFonts w:ascii="Arial" w:hAnsi="Arial" w:cs="Arial"/>
                <w:sz w:val="20"/>
                <w:szCs w:val="20"/>
              </w:rPr>
              <w:t>JP</w:t>
            </w: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tc>
      </w:tr>
      <w:tr w:rsidR="0076605F" w:rsidTr="00236CC6">
        <w:tc>
          <w:tcPr>
            <w:tcW w:w="534" w:type="dxa"/>
          </w:tcPr>
          <w:p w:rsidR="0076605F" w:rsidRDefault="0076605F" w:rsidP="00236CC6">
            <w:pPr>
              <w:jc w:val="center"/>
              <w:rPr>
                <w:rFonts w:ascii="Arial" w:hAnsi="Arial" w:cs="Arial"/>
                <w:b/>
                <w:sz w:val="20"/>
                <w:szCs w:val="20"/>
              </w:rPr>
            </w:pPr>
            <w:r>
              <w:rPr>
                <w:rFonts w:ascii="Arial" w:hAnsi="Arial" w:cs="Arial"/>
                <w:b/>
                <w:sz w:val="20"/>
                <w:szCs w:val="20"/>
              </w:rPr>
              <w:lastRenderedPageBreak/>
              <w:t>9</w:t>
            </w:r>
          </w:p>
        </w:tc>
        <w:tc>
          <w:tcPr>
            <w:tcW w:w="7796" w:type="dxa"/>
          </w:tcPr>
          <w:p w:rsidR="0076605F" w:rsidRDefault="0076605F" w:rsidP="00564B4F">
            <w:pPr>
              <w:rPr>
                <w:rFonts w:ascii="Arial" w:hAnsi="Arial" w:cs="Arial"/>
                <w:b/>
                <w:sz w:val="20"/>
                <w:szCs w:val="20"/>
              </w:rPr>
            </w:pPr>
            <w:r>
              <w:rPr>
                <w:rFonts w:ascii="Arial" w:hAnsi="Arial" w:cs="Arial"/>
                <w:b/>
                <w:sz w:val="20"/>
                <w:szCs w:val="20"/>
              </w:rPr>
              <w:t>Energy &amp; Utilities Update</w:t>
            </w:r>
          </w:p>
          <w:p w:rsidR="0076605F" w:rsidRDefault="0076605F" w:rsidP="00564B4F">
            <w:pPr>
              <w:rPr>
                <w:rFonts w:ascii="Arial" w:hAnsi="Arial" w:cs="Arial"/>
                <w:b/>
                <w:sz w:val="20"/>
                <w:szCs w:val="20"/>
              </w:rPr>
            </w:pPr>
          </w:p>
          <w:p w:rsidR="00B93F1A" w:rsidRDefault="00B93F1A" w:rsidP="00564B4F">
            <w:pPr>
              <w:rPr>
                <w:rFonts w:ascii="Arial" w:hAnsi="Arial" w:cs="Arial"/>
                <w:sz w:val="20"/>
                <w:szCs w:val="20"/>
              </w:rPr>
            </w:pPr>
            <w:r>
              <w:rPr>
                <w:rFonts w:ascii="Arial" w:hAnsi="Arial" w:cs="Arial"/>
                <w:sz w:val="20"/>
                <w:szCs w:val="20"/>
              </w:rPr>
              <w:t>Nine projects implemented</w:t>
            </w:r>
            <w:r w:rsidR="0076605F">
              <w:rPr>
                <w:rFonts w:ascii="Arial" w:hAnsi="Arial" w:cs="Arial"/>
                <w:sz w:val="20"/>
                <w:szCs w:val="20"/>
              </w:rPr>
              <w:t xml:space="preserve"> using S</w:t>
            </w:r>
            <w:r>
              <w:rPr>
                <w:rFonts w:ascii="Arial" w:hAnsi="Arial" w:cs="Arial"/>
                <w:sz w:val="20"/>
                <w:szCs w:val="20"/>
              </w:rPr>
              <w:t>alix funding between</w:t>
            </w:r>
            <w:r w:rsidR="0076605F">
              <w:rPr>
                <w:rFonts w:ascii="Arial" w:hAnsi="Arial" w:cs="Arial"/>
                <w:sz w:val="20"/>
                <w:szCs w:val="20"/>
              </w:rPr>
              <w:t xml:space="preserve"> April 2013</w:t>
            </w:r>
            <w:r>
              <w:rPr>
                <w:rFonts w:ascii="Arial" w:hAnsi="Arial" w:cs="Arial"/>
                <w:sz w:val="20"/>
                <w:szCs w:val="20"/>
              </w:rPr>
              <w:t xml:space="preserve"> and March 2014</w:t>
            </w:r>
            <w:r w:rsidR="0076605F">
              <w:rPr>
                <w:rFonts w:ascii="Arial" w:hAnsi="Arial" w:cs="Arial"/>
                <w:sz w:val="20"/>
                <w:szCs w:val="20"/>
              </w:rPr>
              <w:t>, using £81,000 in total with an estimated reduction of 122 tonnes CO</w:t>
            </w:r>
            <w:r w:rsidR="0076605F" w:rsidRPr="0076605F">
              <w:rPr>
                <w:rFonts w:ascii="Arial" w:hAnsi="Arial" w:cs="Arial"/>
                <w:sz w:val="20"/>
                <w:szCs w:val="20"/>
                <w:vertAlign w:val="subscript"/>
              </w:rPr>
              <w:t>2</w:t>
            </w:r>
            <w:r w:rsidR="0076605F">
              <w:rPr>
                <w:rFonts w:ascii="Arial" w:hAnsi="Arial" w:cs="Arial"/>
                <w:sz w:val="20"/>
                <w:szCs w:val="20"/>
              </w:rPr>
              <w:t xml:space="preserve">e annually and a typical </w:t>
            </w:r>
            <w:r>
              <w:rPr>
                <w:rFonts w:ascii="Arial" w:hAnsi="Arial" w:cs="Arial"/>
                <w:sz w:val="20"/>
                <w:szCs w:val="20"/>
              </w:rPr>
              <w:t xml:space="preserve">overall </w:t>
            </w:r>
            <w:r w:rsidR="0076605F">
              <w:rPr>
                <w:rFonts w:ascii="Arial" w:hAnsi="Arial" w:cs="Arial"/>
                <w:sz w:val="20"/>
                <w:szCs w:val="20"/>
              </w:rPr>
              <w:t>payback period of four years.</w:t>
            </w:r>
            <w:r>
              <w:rPr>
                <w:rFonts w:ascii="Arial" w:hAnsi="Arial" w:cs="Arial"/>
                <w:sz w:val="20"/>
                <w:szCs w:val="20"/>
              </w:rPr>
              <w:t xml:space="preserve">  </w:t>
            </w:r>
          </w:p>
          <w:p w:rsidR="00B93F1A" w:rsidRDefault="00B93F1A" w:rsidP="00564B4F">
            <w:pPr>
              <w:rPr>
                <w:rFonts w:ascii="Arial" w:hAnsi="Arial" w:cs="Arial"/>
                <w:sz w:val="20"/>
                <w:szCs w:val="20"/>
              </w:rPr>
            </w:pPr>
          </w:p>
          <w:p w:rsidR="00B93F1A" w:rsidRDefault="00B93F1A" w:rsidP="00564B4F">
            <w:pPr>
              <w:rPr>
                <w:rFonts w:ascii="Arial" w:hAnsi="Arial" w:cs="Arial"/>
                <w:sz w:val="20"/>
                <w:szCs w:val="20"/>
              </w:rPr>
            </w:pPr>
            <w:r>
              <w:rPr>
                <w:rFonts w:ascii="Arial" w:hAnsi="Arial" w:cs="Arial"/>
                <w:sz w:val="20"/>
                <w:szCs w:val="20"/>
              </w:rPr>
              <w:t xml:space="preserve">Between the Carbon Management Plan baseline of August 2006 to July 2007 and August 2013 to July 2014 carbon emissions associated with energy and water consumption </w:t>
            </w:r>
            <w:r w:rsidR="00284665">
              <w:rPr>
                <w:rFonts w:ascii="Arial" w:hAnsi="Arial" w:cs="Arial"/>
                <w:sz w:val="20"/>
                <w:szCs w:val="20"/>
              </w:rPr>
              <w:t>has</w:t>
            </w:r>
            <w:r>
              <w:rPr>
                <w:rFonts w:ascii="Arial" w:hAnsi="Arial" w:cs="Arial"/>
                <w:sz w:val="20"/>
                <w:szCs w:val="20"/>
              </w:rPr>
              <w:t xml:space="preserve"> </w:t>
            </w:r>
            <w:r w:rsidR="00284665">
              <w:rPr>
                <w:rFonts w:ascii="Arial" w:hAnsi="Arial" w:cs="Arial"/>
                <w:sz w:val="20"/>
                <w:szCs w:val="20"/>
              </w:rPr>
              <w:t xml:space="preserve">reduced by 33%, </w:t>
            </w:r>
            <w:r>
              <w:rPr>
                <w:rFonts w:ascii="Arial" w:hAnsi="Arial" w:cs="Arial"/>
                <w:sz w:val="20"/>
                <w:szCs w:val="20"/>
              </w:rPr>
              <w:t>well on track for the target reduction of 35% by the end of July 2015 (from the same 2006/07 baseline).</w:t>
            </w:r>
          </w:p>
          <w:p w:rsidR="00703E4A" w:rsidRPr="0076605F" w:rsidRDefault="00703E4A" w:rsidP="00564B4F">
            <w:pPr>
              <w:rPr>
                <w:rFonts w:ascii="Arial" w:hAnsi="Arial" w:cs="Arial"/>
                <w:sz w:val="20"/>
                <w:szCs w:val="20"/>
              </w:rPr>
            </w:pPr>
          </w:p>
        </w:tc>
        <w:tc>
          <w:tcPr>
            <w:tcW w:w="912" w:type="dxa"/>
          </w:tcPr>
          <w:p w:rsidR="0076605F" w:rsidRDefault="0076605F" w:rsidP="001749B0">
            <w:pPr>
              <w:rPr>
                <w:rFonts w:ascii="Arial" w:hAnsi="Arial" w:cs="Arial"/>
                <w:sz w:val="20"/>
                <w:szCs w:val="20"/>
              </w:rPr>
            </w:pPr>
          </w:p>
        </w:tc>
      </w:tr>
      <w:tr w:rsidR="00703E4A" w:rsidTr="00236CC6">
        <w:tc>
          <w:tcPr>
            <w:tcW w:w="534" w:type="dxa"/>
          </w:tcPr>
          <w:p w:rsidR="00703E4A" w:rsidRDefault="00703E4A" w:rsidP="00236CC6">
            <w:pPr>
              <w:jc w:val="center"/>
              <w:rPr>
                <w:rFonts w:ascii="Arial" w:hAnsi="Arial" w:cs="Arial"/>
                <w:b/>
                <w:sz w:val="20"/>
                <w:szCs w:val="20"/>
              </w:rPr>
            </w:pPr>
            <w:r>
              <w:rPr>
                <w:rFonts w:ascii="Arial" w:hAnsi="Arial" w:cs="Arial"/>
                <w:b/>
                <w:sz w:val="20"/>
                <w:szCs w:val="20"/>
              </w:rPr>
              <w:t>10</w:t>
            </w:r>
          </w:p>
        </w:tc>
        <w:tc>
          <w:tcPr>
            <w:tcW w:w="7796" w:type="dxa"/>
          </w:tcPr>
          <w:p w:rsidR="00703E4A" w:rsidRDefault="00703E4A" w:rsidP="00564B4F">
            <w:pPr>
              <w:rPr>
                <w:rFonts w:ascii="Arial" w:hAnsi="Arial" w:cs="Arial"/>
                <w:b/>
                <w:sz w:val="20"/>
                <w:szCs w:val="20"/>
              </w:rPr>
            </w:pPr>
            <w:r>
              <w:rPr>
                <w:rFonts w:ascii="Arial" w:hAnsi="Arial" w:cs="Arial"/>
                <w:b/>
                <w:sz w:val="20"/>
                <w:szCs w:val="20"/>
              </w:rPr>
              <w:t>Environmental Management System</w:t>
            </w:r>
            <w:r w:rsidR="002C411B">
              <w:rPr>
                <w:rFonts w:ascii="Arial" w:hAnsi="Arial" w:cs="Arial"/>
                <w:b/>
                <w:sz w:val="20"/>
                <w:szCs w:val="20"/>
              </w:rPr>
              <w:t xml:space="preserve"> (EMS)</w:t>
            </w:r>
            <w:r>
              <w:rPr>
                <w:rFonts w:ascii="Arial" w:hAnsi="Arial" w:cs="Arial"/>
                <w:b/>
                <w:sz w:val="20"/>
                <w:szCs w:val="20"/>
              </w:rPr>
              <w:t xml:space="preserve"> Update</w:t>
            </w:r>
          </w:p>
          <w:p w:rsidR="00703E4A" w:rsidRPr="00703E4A" w:rsidRDefault="00703E4A" w:rsidP="00564B4F">
            <w:pPr>
              <w:rPr>
                <w:rFonts w:ascii="Arial" w:hAnsi="Arial" w:cs="Arial"/>
                <w:sz w:val="20"/>
                <w:szCs w:val="20"/>
              </w:rPr>
            </w:pPr>
          </w:p>
          <w:p w:rsidR="00703E4A" w:rsidRDefault="00703E4A" w:rsidP="00564B4F">
            <w:pPr>
              <w:rPr>
                <w:rFonts w:ascii="Arial" w:hAnsi="Arial" w:cs="Arial"/>
                <w:sz w:val="20"/>
                <w:szCs w:val="20"/>
              </w:rPr>
            </w:pPr>
            <w:r>
              <w:rPr>
                <w:rFonts w:ascii="Arial" w:hAnsi="Arial" w:cs="Arial"/>
                <w:sz w:val="20"/>
                <w:szCs w:val="20"/>
              </w:rPr>
              <w:t>JP</w:t>
            </w:r>
            <w:r w:rsidR="002C411B">
              <w:rPr>
                <w:rFonts w:ascii="Arial" w:hAnsi="Arial" w:cs="Arial"/>
                <w:sz w:val="20"/>
                <w:szCs w:val="20"/>
              </w:rPr>
              <w:t xml:space="preserve"> provided a brief overview of the EMS.  The legislative list and assessment of the eighteen significant aspects is currently being completed with an aim of applying for the Silver award by the end of April.  There is still a significant amount of work to be completed to fully develop the EMS.  Visit the Sustainability Office intranet pages for all up-to-d</w:t>
            </w:r>
            <w:r w:rsidR="00676F91">
              <w:rPr>
                <w:rFonts w:ascii="Arial" w:hAnsi="Arial" w:cs="Arial"/>
                <w:sz w:val="20"/>
                <w:szCs w:val="20"/>
              </w:rPr>
              <w:t xml:space="preserve">ate documents under development </w:t>
            </w:r>
            <w:hyperlink r:id="rId6" w:history="1">
              <w:r w:rsidR="00676F91" w:rsidRPr="00964B81">
                <w:rPr>
                  <w:rStyle w:val="Hyperlink"/>
                  <w:rFonts w:ascii="Arial" w:hAnsi="Arial" w:cs="Arial"/>
                  <w:sz w:val="20"/>
                  <w:szCs w:val="20"/>
                </w:rPr>
                <w:t>http://staff.napier.ac.uk/environment</w:t>
              </w:r>
            </w:hyperlink>
            <w:r w:rsidR="00676F91">
              <w:rPr>
                <w:rFonts w:ascii="Arial" w:hAnsi="Arial" w:cs="Arial"/>
                <w:sz w:val="20"/>
                <w:szCs w:val="20"/>
              </w:rPr>
              <w:t xml:space="preserve"> </w:t>
            </w:r>
          </w:p>
          <w:p w:rsidR="00703E4A" w:rsidRPr="00703E4A" w:rsidRDefault="00703E4A" w:rsidP="00564B4F">
            <w:pPr>
              <w:rPr>
                <w:rFonts w:ascii="Arial" w:hAnsi="Arial" w:cs="Arial"/>
                <w:sz w:val="20"/>
                <w:szCs w:val="20"/>
              </w:rPr>
            </w:pPr>
          </w:p>
        </w:tc>
        <w:tc>
          <w:tcPr>
            <w:tcW w:w="912" w:type="dxa"/>
          </w:tcPr>
          <w:p w:rsidR="00703E4A" w:rsidRDefault="00703E4A"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1749B0">
            <w:pPr>
              <w:rPr>
                <w:rFonts w:ascii="Arial" w:hAnsi="Arial" w:cs="Arial"/>
                <w:sz w:val="20"/>
                <w:szCs w:val="20"/>
              </w:rPr>
            </w:pPr>
          </w:p>
          <w:p w:rsidR="00340DEC" w:rsidRDefault="00340DEC" w:rsidP="00340DEC">
            <w:pPr>
              <w:jc w:val="center"/>
              <w:rPr>
                <w:rFonts w:ascii="Arial" w:hAnsi="Arial" w:cs="Arial"/>
                <w:sz w:val="20"/>
                <w:szCs w:val="20"/>
              </w:rPr>
            </w:pPr>
            <w:r>
              <w:rPr>
                <w:rFonts w:ascii="Arial" w:hAnsi="Arial" w:cs="Arial"/>
                <w:sz w:val="20"/>
                <w:szCs w:val="20"/>
              </w:rPr>
              <w:t>ALL</w:t>
            </w:r>
          </w:p>
        </w:tc>
      </w:tr>
      <w:tr w:rsidR="00703E4A" w:rsidTr="00236CC6">
        <w:tc>
          <w:tcPr>
            <w:tcW w:w="534" w:type="dxa"/>
          </w:tcPr>
          <w:p w:rsidR="00703E4A" w:rsidRDefault="00703E4A" w:rsidP="00236CC6">
            <w:pPr>
              <w:jc w:val="center"/>
              <w:rPr>
                <w:rFonts w:ascii="Arial" w:hAnsi="Arial" w:cs="Arial"/>
                <w:b/>
                <w:sz w:val="20"/>
                <w:szCs w:val="20"/>
              </w:rPr>
            </w:pPr>
            <w:r>
              <w:rPr>
                <w:rFonts w:ascii="Arial" w:hAnsi="Arial" w:cs="Arial"/>
                <w:b/>
                <w:sz w:val="20"/>
                <w:szCs w:val="20"/>
              </w:rPr>
              <w:t>11</w:t>
            </w:r>
          </w:p>
        </w:tc>
        <w:tc>
          <w:tcPr>
            <w:tcW w:w="7796" w:type="dxa"/>
          </w:tcPr>
          <w:p w:rsidR="00703E4A" w:rsidRDefault="00703E4A" w:rsidP="00564B4F">
            <w:pPr>
              <w:rPr>
                <w:rFonts w:ascii="Arial" w:hAnsi="Arial" w:cs="Arial"/>
                <w:b/>
                <w:sz w:val="20"/>
                <w:szCs w:val="20"/>
              </w:rPr>
            </w:pPr>
            <w:r>
              <w:rPr>
                <w:rFonts w:ascii="Arial" w:hAnsi="Arial" w:cs="Arial"/>
                <w:b/>
                <w:sz w:val="20"/>
                <w:szCs w:val="20"/>
              </w:rPr>
              <w:t>2013/14 Meetings</w:t>
            </w:r>
          </w:p>
          <w:p w:rsidR="00703E4A" w:rsidRPr="00703E4A" w:rsidRDefault="00703E4A" w:rsidP="00564B4F">
            <w:pPr>
              <w:rPr>
                <w:rFonts w:ascii="Arial" w:hAnsi="Arial" w:cs="Arial"/>
                <w:sz w:val="20"/>
                <w:szCs w:val="20"/>
              </w:rPr>
            </w:pPr>
          </w:p>
          <w:p w:rsidR="00703E4A" w:rsidRDefault="00703E4A" w:rsidP="00564B4F">
            <w:pPr>
              <w:rPr>
                <w:rFonts w:ascii="Arial" w:hAnsi="Arial" w:cs="Arial"/>
                <w:sz w:val="20"/>
                <w:szCs w:val="20"/>
              </w:rPr>
            </w:pPr>
            <w:r w:rsidRPr="00703E4A">
              <w:rPr>
                <w:rFonts w:ascii="Arial" w:hAnsi="Arial" w:cs="Arial"/>
                <w:sz w:val="20"/>
                <w:szCs w:val="20"/>
              </w:rPr>
              <w:t>02/06/13, 14:00.  6.B.14, Sighthill.</w:t>
            </w:r>
          </w:p>
          <w:p w:rsidR="00340DEC" w:rsidRDefault="00340DEC" w:rsidP="00564B4F">
            <w:pPr>
              <w:rPr>
                <w:rFonts w:ascii="Arial" w:hAnsi="Arial" w:cs="Arial"/>
                <w:sz w:val="20"/>
                <w:szCs w:val="20"/>
              </w:rPr>
            </w:pPr>
          </w:p>
          <w:p w:rsidR="00340DEC" w:rsidRDefault="00340DEC" w:rsidP="00564B4F">
            <w:pPr>
              <w:rPr>
                <w:rFonts w:ascii="Arial" w:hAnsi="Arial" w:cs="Arial"/>
                <w:sz w:val="20"/>
                <w:szCs w:val="20"/>
              </w:rPr>
            </w:pPr>
            <w:r>
              <w:rPr>
                <w:rFonts w:ascii="Arial" w:hAnsi="Arial" w:cs="Arial"/>
                <w:sz w:val="20"/>
                <w:szCs w:val="20"/>
              </w:rPr>
              <w:t>Dates covering the 2014/15 academic year to be agreed in June.</w:t>
            </w:r>
          </w:p>
          <w:p w:rsidR="00703E4A" w:rsidRDefault="00703E4A" w:rsidP="00564B4F">
            <w:pPr>
              <w:rPr>
                <w:rFonts w:ascii="Arial" w:hAnsi="Arial" w:cs="Arial"/>
                <w:b/>
                <w:sz w:val="20"/>
                <w:szCs w:val="20"/>
              </w:rPr>
            </w:pPr>
          </w:p>
        </w:tc>
        <w:tc>
          <w:tcPr>
            <w:tcW w:w="912" w:type="dxa"/>
          </w:tcPr>
          <w:p w:rsidR="00703E4A" w:rsidRDefault="00703E4A" w:rsidP="001749B0">
            <w:pPr>
              <w:rPr>
                <w:rFonts w:ascii="Arial" w:hAnsi="Arial" w:cs="Arial"/>
                <w:sz w:val="20"/>
                <w:szCs w:val="20"/>
              </w:rPr>
            </w:pPr>
          </w:p>
        </w:tc>
      </w:tr>
    </w:tbl>
    <w:p w:rsidR="00564B4F" w:rsidRPr="001749B0" w:rsidRDefault="00564B4F" w:rsidP="001749B0">
      <w:pPr>
        <w:spacing w:after="0"/>
        <w:rPr>
          <w:rFonts w:ascii="Arial" w:hAnsi="Arial" w:cs="Arial"/>
          <w:sz w:val="20"/>
          <w:szCs w:val="20"/>
        </w:rPr>
      </w:pPr>
    </w:p>
    <w:sectPr w:rsidR="00564B4F" w:rsidRPr="00174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B0"/>
    <w:rsid w:val="0005069A"/>
    <w:rsid w:val="00081909"/>
    <w:rsid w:val="000B008E"/>
    <w:rsid w:val="001749B0"/>
    <w:rsid w:val="001B4B9B"/>
    <w:rsid w:val="001C71AE"/>
    <w:rsid w:val="00236CC6"/>
    <w:rsid w:val="00262BC9"/>
    <w:rsid w:val="00284665"/>
    <w:rsid w:val="00291362"/>
    <w:rsid w:val="00295C78"/>
    <w:rsid w:val="002C411B"/>
    <w:rsid w:val="002D6FAD"/>
    <w:rsid w:val="0031227F"/>
    <w:rsid w:val="00340DEC"/>
    <w:rsid w:val="003576A1"/>
    <w:rsid w:val="00374318"/>
    <w:rsid w:val="003A295B"/>
    <w:rsid w:val="003B6EFA"/>
    <w:rsid w:val="003E1C16"/>
    <w:rsid w:val="003E7AB6"/>
    <w:rsid w:val="00411F3A"/>
    <w:rsid w:val="00450786"/>
    <w:rsid w:val="00463861"/>
    <w:rsid w:val="004B40ED"/>
    <w:rsid w:val="004F5DCD"/>
    <w:rsid w:val="005447DB"/>
    <w:rsid w:val="00564B4F"/>
    <w:rsid w:val="005C15CD"/>
    <w:rsid w:val="00676F91"/>
    <w:rsid w:val="006C2DDE"/>
    <w:rsid w:val="006D33CD"/>
    <w:rsid w:val="00703E4A"/>
    <w:rsid w:val="00716D60"/>
    <w:rsid w:val="007274FF"/>
    <w:rsid w:val="00731D17"/>
    <w:rsid w:val="0076605F"/>
    <w:rsid w:val="0077636F"/>
    <w:rsid w:val="00787F53"/>
    <w:rsid w:val="007A5537"/>
    <w:rsid w:val="007B31C2"/>
    <w:rsid w:val="007F1300"/>
    <w:rsid w:val="007F3244"/>
    <w:rsid w:val="008609E0"/>
    <w:rsid w:val="00921938"/>
    <w:rsid w:val="009455DF"/>
    <w:rsid w:val="009915D9"/>
    <w:rsid w:val="00994C50"/>
    <w:rsid w:val="009F1788"/>
    <w:rsid w:val="00A258F1"/>
    <w:rsid w:val="00A435B9"/>
    <w:rsid w:val="00A5622E"/>
    <w:rsid w:val="00AF38D5"/>
    <w:rsid w:val="00B003FD"/>
    <w:rsid w:val="00B6692B"/>
    <w:rsid w:val="00B81CBF"/>
    <w:rsid w:val="00B93F1A"/>
    <w:rsid w:val="00BB65C2"/>
    <w:rsid w:val="00BE3D5A"/>
    <w:rsid w:val="00BF07C3"/>
    <w:rsid w:val="00C24F94"/>
    <w:rsid w:val="00C25731"/>
    <w:rsid w:val="00CC488F"/>
    <w:rsid w:val="00CD75B6"/>
    <w:rsid w:val="00CE1C3F"/>
    <w:rsid w:val="00CF42DC"/>
    <w:rsid w:val="00D36292"/>
    <w:rsid w:val="00D6172E"/>
    <w:rsid w:val="00D824A6"/>
    <w:rsid w:val="00DC4374"/>
    <w:rsid w:val="00EA0966"/>
    <w:rsid w:val="00F509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36EFD-F8BA-4507-8186-11E49C58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1362"/>
    <w:rPr>
      <w:color w:val="0000FF" w:themeColor="hyperlink"/>
      <w:u w:val="single"/>
    </w:rPr>
  </w:style>
  <w:style w:type="paragraph" w:styleId="BalloonText">
    <w:name w:val="Balloon Text"/>
    <w:basedOn w:val="Normal"/>
    <w:link w:val="BalloonTextChar"/>
    <w:uiPriority w:val="99"/>
    <w:semiHidden/>
    <w:unhideWhenUsed/>
    <w:rsid w:val="00374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318"/>
    <w:rPr>
      <w:rFonts w:ascii="Tahoma" w:hAnsi="Tahoma" w:cs="Tahoma"/>
      <w:sz w:val="16"/>
      <w:szCs w:val="16"/>
    </w:rPr>
  </w:style>
  <w:style w:type="paragraph" w:customStyle="1" w:styleId="Default">
    <w:name w:val="Default"/>
    <w:rsid w:val="00A435B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631579">
      <w:bodyDiv w:val="1"/>
      <w:marLeft w:val="0"/>
      <w:marRight w:val="0"/>
      <w:marTop w:val="0"/>
      <w:marBottom w:val="0"/>
      <w:divBdr>
        <w:top w:val="none" w:sz="0" w:space="0" w:color="auto"/>
        <w:left w:val="none" w:sz="0" w:space="0" w:color="auto"/>
        <w:bottom w:val="none" w:sz="0" w:space="0" w:color="auto"/>
        <w:right w:val="none" w:sz="0" w:space="0" w:color="auto"/>
      </w:divBdr>
    </w:div>
    <w:div w:id="13551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aff.napier.ac.uk/environment" TargetMode="Externa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C3674723-DF17-41B7-906B-39B1E8537F7B}"/>
</file>

<file path=customXml/itemProps2.xml><?xml version="1.0" encoding="utf-8"?>
<ds:datastoreItem xmlns:ds="http://schemas.openxmlformats.org/officeDocument/2006/customXml" ds:itemID="{FE8AFB8D-2083-4F61-814C-446D8E60CD4E}"/>
</file>

<file path=customXml/itemProps3.xml><?xml version="1.0" encoding="utf-8"?>
<ds:datastoreItem xmlns:ds="http://schemas.openxmlformats.org/officeDocument/2006/customXml" ds:itemID="{738DC058-F761-421C-868D-A7CE73B5B4EB}"/>
</file>

<file path=customXml/itemProps4.xml><?xml version="1.0" encoding="utf-8"?>
<ds:datastoreItem xmlns:ds="http://schemas.openxmlformats.org/officeDocument/2006/customXml" ds:itemID="{8F8881DE-9350-4790-B8F5-00442CC1F3FF}"/>
</file>

<file path=docProps/app.xml><?xml version="1.0" encoding="utf-8"?>
<Properties xmlns="http://schemas.openxmlformats.org/officeDocument/2006/extended-properties" xmlns:vt="http://schemas.openxmlformats.org/officeDocument/2006/docPropsVTypes">
  <Template>Normal.dotm</Template>
  <TotalTime>309</TotalTime>
  <Pages>5</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Pearson</dc:creator>
  <cp:lastModifiedBy>Pearson, Jamie</cp:lastModifiedBy>
  <cp:revision>12</cp:revision>
  <dcterms:created xsi:type="dcterms:W3CDTF">2014-04-15T09:11:00Z</dcterms:created>
  <dcterms:modified xsi:type="dcterms:W3CDTF">2014-08-06T14:24:00Z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