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B0" w:rsidRDefault="006A2344" w:rsidP="001749B0">
      <w:pPr>
        <w:spacing w:after="0"/>
      </w:pPr>
      <w:r>
        <w:rPr>
          <w:rFonts w:ascii="Arial" w:hAnsi="Arial" w:cs="Arial"/>
        </w:rPr>
        <w:t>ESAG/</w:t>
      </w:r>
      <w:r w:rsidR="001749B0" w:rsidRPr="00FA35AD">
        <w:rPr>
          <w:rFonts w:ascii="Arial" w:hAnsi="Arial" w:cs="Arial"/>
          <w:b/>
          <w:noProof/>
          <w:lang w:eastAsia="en-GB"/>
        </w:rPr>
        <w:drawing>
          <wp:anchor distT="0" distB="0" distL="114300" distR="114300" simplePos="0" relativeHeight="251659264" behindDoc="1" locked="0" layoutInCell="1" allowOverlap="1" wp14:anchorId="68E1D070" wp14:editId="3A065884">
            <wp:simplePos x="0" y="0"/>
            <wp:positionH relativeFrom="page">
              <wp:posOffset>4905375</wp:posOffset>
            </wp:positionH>
            <wp:positionV relativeFrom="page">
              <wp:posOffset>532765</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6"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0088161D">
        <w:rPr>
          <w:rFonts w:ascii="Arial" w:hAnsi="Arial" w:cs="Arial"/>
        </w:rPr>
        <w:t>16/02</w:t>
      </w:r>
      <w:r w:rsidR="00303224">
        <w:rPr>
          <w:rFonts w:ascii="Arial" w:hAnsi="Arial" w:cs="Arial"/>
        </w:rPr>
        <w:t>/01</w:t>
      </w:r>
    </w:p>
    <w:p w:rsidR="001749B0" w:rsidRPr="001749B0" w:rsidRDefault="001749B0" w:rsidP="001749B0">
      <w:pPr>
        <w:spacing w:after="0"/>
        <w:rPr>
          <w:rFonts w:ascii="Arial" w:hAnsi="Arial" w:cs="Arial"/>
        </w:rPr>
      </w:pPr>
    </w:p>
    <w:p w:rsidR="001749B0" w:rsidRPr="001749B0" w:rsidRDefault="001749B0" w:rsidP="001749B0">
      <w:pPr>
        <w:spacing w:after="0"/>
        <w:rPr>
          <w:rFonts w:ascii="Arial" w:hAnsi="Arial" w:cs="Arial"/>
          <w:b/>
          <w:sz w:val="24"/>
          <w:szCs w:val="24"/>
        </w:rPr>
      </w:pPr>
      <w:r w:rsidRPr="001749B0">
        <w:rPr>
          <w:rFonts w:ascii="Arial" w:hAnsi="Arial" w:cs="Arial"/>
          <w:b/>
          <w:sz w:val="24"/>
          <w:szCs w:val="24"/>
        </w:rPr>
        <w:t>Environmental Sustainability Advisory Group (ESAG)</w:t>
      </w:r>
    </w:p>
    <w:p w:rsidR="00D824A6" w:rsidRPr="001749B0" w:rsidRDefault="00D824A6" w:rsidP="001749B0">
      <w:pPr>
        <w:spacing w:after="0"/>
        <w:rPr>
          <w:rFonts w:ascii="Arial" w:hAnsi="Arial" w:cs="Arial"/>
          <w:sz w:val="20"/>
          <w:szCs w:val="20"/>
        </w:rPr>
      </w:pPr>
    </w:p>
    <w:p w:rsidR="001749B0" w:rsidRPr="001749B0" w:rsidRDefault="001749B0" w:rsidP="001749B0">
      <w:pPr>
        <w:spacing w:after="0"/>
        <w:rPr>
          <w:rFonts w:ascii="Arial" w:hAnsi="Arial" w:cs="Arial"/>
          <w:sz w:val="20"/>
          <w:szCs w:val="20"/>
        </w:rPr>
      </w:pPr>
      <w:r w:rsidRPr="001749B0">
        <w:rPr>
          <w:rFonts w:ascii="Arial" w:hAnsi="Arial" w:cs="Arial"/>
          <w:sz w:val="20"/>
          <w:szCs w:val="20"/>
        </w:rPr>
        <w:t>Minut</w:t>
      </w:r>
      <w:r w:rsidR="00E541B4">
        <w:rPr>
          <w:rFonts w:ascii="Arial" w:hAnsi="Arial" w:cs="Arial"/>
          <w:sz w:val="20"/>
          <w:szCs w:val="20"/>
        </w:rPr>
        <w:t xml:space="preserve">es of </w:t>
      </w:r>
      <w:r w:rsidR="0088161D">
        <w:rPr>
          <w:rFonts w:ascii="Arial" w:hAnsi="Arial" w:cs="Arial"/>
          <w:sz w:val="20"/>
          <w:szCs w:val="20"/>
        </w:rPr>
        <w:t>the meeting:  Wednesday 27</w:t>
      </w:r>
      <w:r w:rsidR="0088161D" w:rsidRPr="0088161D">
        <w:rPr>
          <w:rFonts w:ascii="Arial" w:hAnsi="Arial" w:cs="Arial"/>
          <w:sz w:val="20"/>
          <w:szCs w:val="20"/>
          <w:vertAlign w:val="superscript"/>
        </w:rPr>
        <w:t>th</w:t>
      </w:r>
      <w:r w:rsidR="0088161D">
        <w:rPr>
          <w:rFonts w:ascii="Arial" w:hAnsi="Arial" w:cs="Arial"/>
          <w:sz w:val="20"/>
          <w:szCs w:val="20"/>
        </w:rPr>
        <w:t xml:space="preserve"> January 2016</w:t>
      </w:r>
      <w:r w:rsidR="005069A2">
        <w:rPr>
          <w:rFonts w:ascii="Arial" w:hAnsi="Arial" w:cs="Arial"/>
          <w:sz w:val="20"/>
          <w:szCs w:val="20"/>
        </w:rPr>
        <w:t>, 14</w:t>
      </w:r>
      <w:r w:rsidR="00084683">
        <w:rPr>
          <w:rFonts w:ascii="Arial" w:hAnsi="Arial" w:cs="Arial"/>
          <w:sz w:val="20"/>
          <w:szCs w:val="20"/>
        </w:rPr>
        <w:t>:00</w:t>
      </w:r>
    </w:p>
    <w:p w:rsidR="001749B0" w:rsidRDefault="001749B0" w:rsidP="001749B0">
      <w:pPr>
        <w:spacing w:after="0"/>
        <w:ind w:left="1440" w:firstLine="720"/>
        <w:rPr>
          <w:rFonts w:ascii="Arial" w:hAnsi="Arial" w:cs="Arial"/>
          <w:sz w:val="20"/>
          <w:szCs w:val="20"/>
        </w:rPr>
      </w:pPr>
      <w:r>
        <w:rPr>
          <w:rFonts w:ascii="Arial" w:hAnsi="Arial" w:cs="Arial"/>
          <w:sz w:val="20"/>
          <w:szCs w:val="20"/>
        </w:rPr>
        <w:t xml:space="preserve"> </w:t>
      </w:r>
      <w:r w:rsidR="00E541B4">
        <w:rPr>
          <w:rFonts w:ascii="Arial" w:hAnsi="Arial" w:cs="Arial"/>
          <w:sz w:val="20"/>
          <w:szCs w:val="20"/>
        </w:rPr>
        <w:t>Room 6</w:t>
      </w:r>
      <w:r w:rsidR="0088161D">
        <w:rPr>
          <w:rFonts w:ascii="Arial" w:hAnsi="Arial" w:cs="Arial"/>
          <w:sz w:val="20"/>
          <w:szCs w:val="20"/>
        </w:rPr>
        <w:t>.B.14</w:t>
      </w:r>
      <w:r w:rsidRPr="001749B0">
        <w:rPr>
          <w:rFonts w:ascii="Arial" w:hAnsi="Arial" w:cs="Arial"/>
          <w:sz w:val="20"/>
          <w:szCs w:val="20"/>
        </w:rPr>
        <w:t>, Sighthill</w:t>
      </w:r>
    </w:p>
    <w:p w:rsidR="001749B0" w:rsidRDefault="001749B0" w:rsidP="001749B0">
      <w:pPr>
        <w:spacing w:after="0"/>
        <w:rPr>
          <w:rFonts w:ascii="Arial" w:hAnsi="Arial" w:cs="Arial"/>
          <w:sz w:val="20"/>
          <w:szCs w:val="20"/>
        </w:rPr>
      </w:pPr>
    </w:p>
    <w:p w:rsidR="001749B0" w:rsidRDefault="001749B0" w:rsidP="001749B0">
      <w:pPr>
        <w:spacing w:after="0"/>
        <w:rPr>
          <w:rFonts w:ascii="Arial" w:hAnsi="Arial" w:cs="Arial"/>
          <w:b/>
          <w:sz w:val="20"/>
          <w:szCs w:val="20"/>
        </w:rPr>
      </w:pPr>
      <w:r w:rsidRPr="00236CC6">
        <w:rPr>
          <w:rFonts w:ascii="Arial" w:hAnsi="Arial" w:cs="Arial"/>
          <w:b/>
          <w:sz w:val="20"/>
          <w:szCs w:val="20"/>
        </w:rPr>
        <w:t>Present</w:t>
      </w:r>
    </w:p>
    <w:p w:rsidR="00C439DE" w:rsidRPr="00236CC6" w:rsidRDefault="00C439DE" w:rsidP="001749B0">
      <w:pPr>
        <w:spacing w:after="0"/>
        <w:rPr>
          <w:rFonts w:ascii="Arial" w:hAnsi="Arial" w:cs="Arial"/>
          <w:b/>
          <w:sz w:val="20"/>
          <w:szCs w:val="20"/>
        </w:rPr>
      </w:pPr>
    </w:p>
    <w:tbl>
      <w:tblPr>
        <w:tblStyle w:val="TableGrid"/>
        <w:tblW w:w="9356" w:type="dxa"/>
        <w:tblInd w:w="-147" w:type="dxa"/>
        <w:tblLayout w:type="fixed"/>
        <w:tblLook w:val="04A0" w:firstRow="1" w:lastRow="0" w:firstColumn="1" w:lastColumn="0" w:noHBand="0" w:noVBand="1"/>
      </w:tblPr>
      <w:tblGrid>
        <w:gridCol w:w="1702"/>
        <w:gridCol w:w="567"/>
        <w:gridCol w:w="3685"/>
        <w:gridCol w:w="3402"/>
      </w:tblGrid>
      <w:tr w:rsidR="0014571E" w:rsidTr="00A0406C">
        <w:tc>
          <w:tcPr>
            <w:tcW w:w="1702" w:type="dxa"/>
            <w:shd w:val="clear" w:color="auto" w:fill="auto"/>
          </w:tcPr>
          <w:p w:rsidR="0014571E" w:rsidRPr="009455DF" w:rsidRDefault="00582F64" w:rsidP="00A0406C">
            <w:pPr>
              <w:rPr>
                <w:rFonts w:ascii="Arial" w:hAnsi="Arial" w:cs="Arial"/>
                <w:sz w:val="20"/>
                <w:szCs w:val="20"/>
              </w:rPr>
            </w:pPr>
            <w:r>
              <w:rPr>
                <w:rFonts w:ascii="Arial" w:hAnsi="Arial" w:cs="Arial"/>
                <w:sz w:val="20"/>
                <w:szCs w:val="20"/>
              </w:rPr>
              <w:t>David Fairhurst</w:t>
            </w:r>
          </w:p>
        </w:tc>
        <w:tc>
          <w:tcPr>
            <w:tcW w:w="567" w:type="dxa"/>
          </w:tcPr>
          <w:p w:rsidR="0014571E" w:rsidRDefault="00582F64" w:rsidP="00A0406C">
            <w:pPr>
              <w:rPr>
                <w:rFonts w:ascii="Arial" w:hAnsi="Arial" w:cs="Arial"/>
                <w:sz w:val="20"/>
                <w:szCs w:val="20"/>
              </w:rPr>
            </w:pPr>
            <w:r>
              <w:rPr>
                <w:rFonts w:ascii="Arial" w:hAnsi="Arial" w:cs="Arial"/>
                <w:sz w:val="20"/>
                <w:szCs w:val="20"/>
              </w:rPr>
              <w:t>DF</w:t>
            </w:r>
          </w:p>
        </w:tc>
        <w:tc>
          <w:tcPr>
            <w:tcW w:w="3685" w:type="dxa"/>
          </w:tcPr>
          <w:p w:rsidR="0014571E" w:rsidRDefault="00582F64" w:rsidP="00A0406C">
            <w:pPr>
              <w:rPr>
                <w:rFonts w:ascii="Arial" w:hAnsi="Arial" w:cs="Arial"/>
                <w:sz w:val="20"/>
                <w:szCs w:val="20"/>
              </w:rPr>
            </w:pPr>
            <w:r>
              <w:rPr>
                <w:rFonts w:ascii="Arial" w:hAnsi="Arial" w:cs="Arial"/>
                <w:sz w:val="20"/>
                <w:szCs w:val="20"/>
              </w:rPr>
              <w:t>Energy &amp; Utilities Manager</w:t>
            </w:r>
          </w:p>
        </w:tc>
        <w:tc>
          <w:tcPr>
            <w:tcW w:w="3402" w:type="dxa"/>
          </w:tcPr>
          <w:p w:rsidR="0014571E" w:rsidRDefault="00582F64" w:rsidP="00A0406C">
            <w:pPr>
              <w:rPr>
                <w:rFonts w:ascii="Arial" w:hAnsi="Arial" w:cs="Arial"/>
                <w:sz w:val="20"/>
                <w:szCs w:val="20"/>
              </w:rPr>
            </w:pPr>
            <w:r>
              <w:rPr>
                <w:rFonts w:ascii="Arial" w:hAnsi="Arial" w:cs="Arial"/>
                <w:sz w:val="20"/>
                <w:szCs w:val="20"/>
              </w:rPr>
              <w:t>Property &amp; Facilities</w:t>
            </w:r>
          </w:p>
        </w:tc>
      </w:tr>
      <w:tr w:rsidR="00C439DE" w:rsidTr="00A0406C">
        <w:tc>
          <w:tcPr>
            <w:tcW w:w="1702" w:type="dxa"/>
            <w:shd w:val="clear" w:color="auto" w:fill="auto"/>
          </w:tcPr>
          <w:p w:rsidR="00C439DE" w:rsidRPr="009455DF" w:rsidRDefault="00C439DE" w:rsidP="00A0406C">
            <w:pPr>
              <w:rPr>
                <w:rFonts w:ascii="Arial" w:hAnsi="Arial" w:cs="Arial"/>
                <w:sz w:val="20"/>
                <w:szCs w:val="20"/>
              </w:rPr>
            </w:pPr>
            <w:r>
              <w:rPr>
                <w:rFonts w:ascii="Arial" w:hAnsi="Arial" w:cs="Arial"/>
                <w:sz w:val="20"/>
                <w:szCs w:val="20"/>
              </w:rPr>
              <w:t>Gerry Webber</w:t>
            </w:r>
          </w:p>
        </w:tc>
        <w:tc>
          <w:tcPr>
            <w:tcW w:w="567" w:type="dxa"/>
          </w:tcPr>
          <w:p w:rsidR="00C439DE" w:rsidRDefault="00C439DE" w:rsidP="00A0406C">
            <w:pPr>
              <w:rPr>
                <w:rFonts w:ascii="Arial" w:hAnsi="Arial" w:cs="Arial"/>
                <w:sz w:val="20"/>
                <w:szCs w:val="20"/>
              </w:rPr>
            </w:pPr>
            <w:r>
              <w:rPr>
                <w:rFonts w:ascii="Arial" w:hAnsi="Arial" w:cs="Arial"/>
                <w:sz w:val="20"/>
                <w:szCs w:val="20"/>
              </w:rPr>
              <w:t>GW</w:t>
            </w:r>
          </w:p>
        </w:tc>
        <w:tc>
          <w:tcPr>
            <w:tcW w:w="3685" w:type="dxa"/>
          </w:tcPr>
          <w:p w:rsidR="00C439DE" w:rsidRDefault="00C439DE" w:rsidP="00A0406C">
            <w:pPr>
              <w:rPr>
                <w:rFonts w:ascii="Arial" w:hAnsi="Arial" w:cs="Arial"/>
                <w:sz w:val="20"/>
                <w:szCs w:val="20"/>
              </w:rPr>
            </w:pPr>
            <w:r>
              <w:rPr>
                <w:rFonts w:ascii="Arial" w:hAnsi="Arial" w:cs="Arial"/>
                <w:sz w:val="20"/>
                <w:szCs w:val="20"/>
              </w:rPr>
              <w:t>University Secretary (Chair)</w:t>
            </w:r>
          </w:p>
        </w:tc>
        <w:tc>
          <w:tcPr>
            <w:tcW w:w="3402" w:type="dxa"/>
          </w:tcPr>
          <w:p w:rsidR="00C439DE" w:rsidRDefault="00C439DE" w:rsidP="00A0406C">
            <w:pPr>
              <w:rPr>
                <w:rFonts w:ascii="Arial" w:hAnsi="Arial" w:cs="Arial"/>
                <w:sz w:val="20"/>
                <w:szCs w:val="20"/>
              </w:rPr>
            </w:pPr>
            <w:r>
              <w:rPr>
                <w:rFonts w:ascii="Arial" w:hAnsi="Arial" w:cs="Arial"/>
                <w:sz w:val="20"/>
                <w:szCs w:val="20"/>
              </w:rPr>
              <w:t>University Secretary’s Group</w:t>
            </w:r>
          </w:p>
        </w:tc>
      </w:tr>
      <w:tr w:rsidR="00582F64" w:rsidTr="00A0406C">
        <w:tc>
          <w:tcPr>
            <w:tcW w:w="1702" w:type="dxa"/>
            <w:shd w:val="clear" w:color="auto" w:fill="auto"/>
          </w:tcPr>
          <w:p w:rsidR="00582F64" w:rsidRPr="009455DF" w:rsidRDefault="00582F64" w:rsidP="00A0406C">
            <w:pPr>
              <w:rPr>
                <w:rFonts w:ascii="Arial" w:hAnsi="Arial" w:cs="Arial"/>
                <w:sz w:val="20"/>
                <w:szCs w:val="20"/>
              </w:rPr>
            </w:pPr>
            <w:r w:rsidRPr="009455DF">
              <w:rPr>
                <w:rFonts w:ascii="Arial" w:hAnsi="Arial" w:cs="Arial"/>
                <w:sz w:val="20"/>
                <w:szCs w:val="20"/>
              </w:rPr>
              <w:t>Grant Ferguson</w:t>
            </w:r>
          </w:p>
        </w:tc>
        <w:tc>
          <w:tcPr>
            <w:tcW w:w="567" w:type="dxa"/>
          </w:tcPr>
          <w:p w:rsidR="00582F64" w:rsidRDefault="00582F64" w:rsidP="00A0406C">
            <w:pPr>
              <w:rPr>
                <w:rFonts w:ascii="Arial" w:hAnsi="Arial" w:cs="Arial"/>
                <w:sz w:val="20"/>
                <w:szCs w:val="20"/>
              </w:rPr>
            </w:pPr>
            <w:r>
              <w:rPr>
                <w:rFonts w:ascii="Arial" w:hAnsi="Arial" w:cs="Arial"/>
                <w:sz w:val="20"/>
                <w:szCs w:val="20"/>
              </w:rPr>
              <w:t>GF</w:t>
            </w:r>
          </w:p>
        </w:tc>
        <w:tc>
          <w:tcPr>
            <w:tcW w:w="3685" w:type="dxa"/>
          </w:tcPr>
          <w:p w:rsidR="00582F64" w:rsidRDefault="00582F64" w:rsidP="00A0406C">
            <w:pPr>
              <w:rPr>
                <w:rFonts w:ascii="Arial" w:hAnsi="Arial" w:cs="Arial"/>
                <w:sz w:val="20"/>
                <w:szCs w:val="20"/>
              </w:rPr>
            </w:pPr>
            <w:r>
              <w:rPr>
                <w:rFonts w:ascii="Arial" w:hAnsi="Arial" w:cs="Arial"/>
                <w:sz w:val="20"/>
                <w:szCs w:val="20"/>
              </w:rPr>
              <w:t>Assistant Director</w:t>
            </w:r>
          </w:p>
        </w:tc>
        <w:tc>
          <w:tcPr>
            <w:tcW w:w="3402" w:type="dxa"/>
          </w:tcPr>
          <w:p w:rsidR="00582F64" w:rsidRDefault="00582F64" w:rsidP="00A0406C">
            <w:pPr>
              <w:rPr>
                <w:rFonts w:ascii="Arial" w:hAnsi="Arial" w:cs="Arial"/>
                <w:sz w:val="20"/>
                <w:szCs w:val="20"/>
              </w:rPr>
            </w:pPr>
            <w:r>
              <w:rPr>
                <w:rFonts w:ascii="Arial" w:hAnsi="Arial" w:cs="Arial"/>
                <w:sz w:val="20"/>
                <w:szCs w:val="20"/>
              </w:rPr>
              <w:t>Property &amp; Facilities</w:t>
            </w:r>
          </w:p>
        </w:tc>
      </w:tr>
      <w:tr w:rsidR="00582F64" w:rsidTr="00A0406C">
        <w:tc>
          <w:tcPr>
            <w:tcW w:w="1702" w:type="dxa"/>
            <w:shd w:val="clear" w:color="auto" w:fill="auto"/>
          </w:tcPr>
          <w:p w:rsidR="00582F64" w:rsidRPr="009455DF" w:rsidRDefault="00582F64" w:rsidP="00A0406C">
            <w:pPr>
              <w:rPr>
                <w:rFonts w:ascii="Arial" w:hAnsi="Arial" w:cs="Arial"/>
                <w:sz w:val="20"/>
                <w:szCs w:val="20"/>
              </w:rPr>
            </w:pPr>
            <w:r>
              <w:rPr>
                <w:rFonts w:ascii="Arial" w:hAnsi="Arial" w:cs="Arial"/>
                <w:sz w:val="20"/>
                <w:szCs w:val="20"/>
              </w:rPr>
              <w:t>Iain Russell</w:t>
            </w:r>
          </w:p>
        </w:tc>
        <w:tc>
          <w:tcPr>
            <w:tcW w:w="567" w:type="dxa"/>
          </w:tcPr>
          <w:p w:rsidR="00582F64" w:rsidRDefault="00582F64" w:rsidP="00A0406C">
            <w:pPr>
              <w:rPr>
                <w:rFonts w:ascii="Arial" w:hAnsi="Arial" w:cs="Arial"/>
                <w:sz w:val="20"/>
                <w:szCs w:val="20"/>
              </w:rPr>
            </w:pPr>
            <w:r>
              <w:rPr>
                <w:rFonts w:ascii="Arial" w:hAnsi="Arial" w:cs="Arial"/>
                <w:sz w:val="20"/>
                <w:szCs w:val="20"/>
              </w:rPr>
              <w:t>IR</w:t>
            </w:r>
          </w:p>
        </w:tc>
        <w:tc>
          <w:tcPr>
            <w:tcW w:w="3685" w:type="dxa"/>
          </w:tcPr>
          <w:p w:rsidR="00582F64" w:rsidRDefault="00582F64" w:rsidP="00A0406C">
            <w:pPr>
              <w:rPr>
                <w:rFonts w:ascii="Arial" w:hAnsi="Arial" w:cs="Arial"/>
                <w:sz w:val="20"/>
                <w:szCs w:val="20"/>
              </w:rPr>
            </w:pPr>
            <w:r>
              <w:rPr>
                <w:rFonts w:ascii="Arial" w:hAnsi="Arial" w:cs="Arial"/>
                <w:sz w:val="20"/>
                <w:szCs w:val="20"/>
              </w:rPr>
              <w:t>Head of Infrastructure</w:t>
            </w:r>
          </w:p>
        </w:tc>
        <w:tc>
          <w:tcPr>
            <w:tcW w:w="3402" w:type="dxa"/>
          </w:tcPr>
          <w:p w:rsidR="00582F64" w:rsidRDefault="00582F64" w:rsidP="00A0406C">
            <w:pPr>
              <w:rPr>
                <w:rFonts w:ascii="Arial" w:hAnsi="Arial" w:cs="Arial"/>
                <w:sz w:val="20"/>
                <w:szCs w:val="20"/>
              </w:rPr>
            </w:pPr>
            <w:r>
              <w:rPr>
                <w:rFonts w:ascii="Arial" w:hAnsi="Arial" w:cs="Arial"/>
                <w:sz w:val="20"/>
                <w:szCs w:val="20"/>
              </w:rPr>
              <w:t>Information Services</w:t>
            </w:r>
          </w:p>
        </w:tc>
      </w:tr>
      <w:tr w:rsidR="00582F64" w:rsidTr="00A0406C">
        <w:tc>
          <w:tcPr>
            <w:tcW w:w="1702" w:type="dxa"/>
            <w:shd w:val="clear" w:color="auto" w:fill="auto"/>
          </w:tcPr>
          <w:p w:rsidR="00582F64" w:rsidRPr="009455DF" w:rsidRDefault="00582F64" w:rsidP="00A0406C">
            <w:pPr>
              <w:rPr>
                <w:rFonts w:ascii="Arial" w:hAnsi="Arial" w:cs="Arial"/>
                <w:sz w:val="20"/>
                <w:szCs w:val="20"/>
              </w:rPr>
            </w:pPr>
            <w:r w:rsidRPr="009455DF">
              <w:rPr>
                <w:rFonts w:ascii="Arial" w:hAnsi="Arial" w:cs="Arial"/>
                <w:sz w:val="20"/>
                <w:szCs w:val="20"/>
              </w:rPr>
              <w:t>Jamie Pearson</w:t>
            </w:r>
          </w:p>
        </w:tc>
        <w:tc>
          <w:tcPr>
            <w:tcW w:w="567" w:type="dxa"/>
          </w:tcPr>
          <w:p w:rsidR="00582F64" w:rsidRDefault="00582F64" w:rsidP="00A0406C">
            <w:pPr>
              <w:rPr>
                <w:rFonts w:ascii="Arial" w:hAnsi="Arial" w:cs="Arial"/>
                <w:sz w:val="20"/>
                <w:szCs w:val="20"/>
              </w:rPr>
            </w:pPr>
            <w:r>
              <w:rPr>
                <w:rFonts w:ascii="Arial" w:hAnsi="Arial" w:cs="Arial"/>
                <w:sz w:val="20"/>
                <w:szCs w:val="20"/>
              </w:rPr>
              <w:t>JP</w:t>
            </w:r>
          </w:p>
        </w:tc>
        <w:tc>
          <w:tcPr>
            <w:tcW w:w="3685" w:type="dxa"/>
          </w:tcPr>
          <w:p w:rsidR="00582F64" w:rsidRDefault="00582F64" w:rsidP="00A0406C">
            <w:pPr>
              <w:rPr>
                <w:rFonts w:ascii="Arial" w:hAnsi="Arial" w:cs="Arial"/>
                <w:sz w:val="20"/>
                <w:szCs w:val="20"/>
              </w:rPr>
            </w:pPr>
            <w:r>
              <w:rPr>
                <w:rFonts w:ascii="Arial" w:hAnsi="Arial" w:cs="Arial"/>
                <w:sz w:val="20"/>
                <w:szCs w:val="20"/>
              </w:rPr>
              <w:t>Environmental Sustainability Manager</w:t>
            </w:r>
          </w:p>
        </w:tc>
        <w:tc>
          <w:tcPr>
            <w:tcW w:w="3402" w:type="dxa"/>
          </w:tcPr>
          <w:p w:rsidR="00582F64" w:rsidRDefault="00582F64" w:rsidP="00A0406C">
            <w:pPr>
              <w:rPr>
                <w:rFonts w:ascii="Arial" w:hAnsi="Arial" w:cs="Arial"/>
                <w:sz w:val="20"/>
                <w:szCs w:val="20"/>
              </w:rPr>
            </w:pPr>
            <w:r>
              <w:rPr>
                <w:rFonts w:ascii="Arial" w:hAnsi="Arial" w:cs="Arial"/>
                <w:sz w:val="20"/>
                <w:szCs w:val="20"/>
              </w:rPr>
              <w:t>Property &amp; Facilities</w:t>
            </w:r>
          </w:p>
        </w:tc>
      </w:tr>
      <w:tr w:rsidR="00C439DE" w:rsidTr="002E1371">
        <w:tc>
          <w:tcPr>
            <w:tcW w:w="1702" w:type="dxa"/>
            <w:shd w:val="clear" w:color="auto" w:fill="auto"/>
          </w:tcPr>
          <w:p w:rsidR="00C439DE" w:rsidRDefault="00C439DE" w:rsidP="00A0406C">
            <w:pPr>
              <w:rPr>
                <w:rFonts w:ascii="Arial" w:hAnsi="Arial" w:cs="Arial"/>
                <w:sz w:val="20"/>
                <w:szCs w:val="20"/>
              </w:rPr>
            </w:pPr>
            <w:r>
              <w:rPr>
                <w:rFonts w:ascii="Arial" w:hAnsi="Arial" w:cs="Arial"/>
                <w:sz w:val="20"/>
                <w:szCs w:val="20"/>
              </w:rPr>
              <w:t>John Currie</w:t>
            </w:r>
          </w:p>
        </w:tc>
        <w:tc>
          <w:tcPr>
            <w:tcW w:w="567" w:type="dxa"/>
          </w:tcPr>
          <w:p w:rsidR="00C439DE" w:rsidRDefault="00C439DE" w:rsidP="00A0406C">
            <w:pPr>
              <w:rPr>
                <w:rFonts w:ascii="Arial" w:hAnsi="Arial" w:cs="Arial"/>
                <w:sz w:val="20"/>
                <w:szCs w:val="20"/>
              </w:rPr>
            </w:pPr>
            <w:r>
              <w:rPr>
                <w:rFonts w:ascii="Arial" w:hAnsi="Arial" w:cs="Arial"/>
                <w:sz w:val="20"/>
                <w:szCs w:val="20"/>
              </w:rPr>
              <w:t>JC</w:t>
            </w:r>
          </w:p>
        </w:tc>
        <w:tc>
          <w:tcPr>
            <w:tcW w:w="3685" w:type="dxa"/>
          </w:tcPr>
          <w:p w:rsidR="00C439DE" w:rsidRDefault="00C439DE" w:rsidP="00A0406C">
            <w:pPr>
              <w:rPr>
                <w:rFonts w:ascii="Arial" w:hAnsi="Arial" w:cs="Arial"/>
                <w:sz w:val="20"/>
                <w:szCs w:val="20"/>
              </w:rPr>
            </w:pPr>
            <w:r>
              <w:rPr>
                <w:rFonts w:ascii="Arial" w:hAnsi="Arial" w:cs="Arial"/>
                <w:sz w:val="20"/>
                <w:szCs w:val="20"/>
              </w:rPr>
              <w:t>Professor</w:t>
            </w:r>
          </w:p>
        </w:tc>
        <w:tc>
          <w:tcPr>
            <w:tcW w:w="3402" w:type="dxa"/>
          </w:tcPr>
          <w:p w:rsidR="00C439DE" w:rsidRDefault="00C439DE" w:rsidP="00A0406C">
            <w:pPr>
              <w:rPr>
                <w:rFonts w:ascii="Arial" w:hAnsi="Arial" w:cs="Arial"/>
                <w:sz w:val="20"/>
                <w:szCs w:val="20"/>
              </w:rPr>
            </w:pPr>
            <w:r>
              <w:rPr>
                <w:rFonts w:ascii="Arial" w:hAnsi="Arial" w:cs="Arial"/>
                <w:sz w:val="20"/>
                <w:szCs w:val="20"/>
              </w:rPr>
              <w:t>School of Engineering &amp; Built Environment</w:t>
            </w:r>
          </w:p>
        </w:tc>
      </w:tr>
      <w:tr w:rsidR="00C439DE" w:rsidTr="002E1371">
        <w:tc>
          <w:tcPr>
            <w:tcW w:w="1702" w:type="dxa"/>
            <w:shd w:val="clear" w:color="auto" w:fill="auto"/>
          </w:tcPr>
          <w:p w:rsidR="00C439DE" w:rsidRDefault="00C439DE" w:rsidP="00A0406C">
            <w:pPr>
              <w:rPr>
                <w:rFonts w:ascii="Arial" w:hAnsi="Arial" w:cs="Arial"/>
                <w:sz w:val="20"/>
                <w:szCs w:val="20"/>
              </w:rPr>
            </w:pPr>
            <w:r>
              <w:rPr>
                <w:rFonts w:ascii="Arial" w:hAnsi="Arial" w:cs="Arial"/>
                <w:sz w:val="20"/>
                <w:szCs w:val="20"/>
              </w:rPr>
              <w:t>Liz Young</w:t>
            </w:r>
          </w:p>
        </w:tc>
        <w:tc>
          <w:tcPr>
            <w:tcW w:w="567" w:type="dxa"/>
          </w:tcPr>
          <w:p w:rsidR="00C439DE" w:rsidRDefault="00C439DE" w:rsidP="00A0406C">
            <w:pPr>
              <w:rPr>
                <w:rFonts w:ascii="Arial" w:hAnsi="Arial" w:cs="Arial"/>
                <w:sz w:val="20"/>
                <w:szCs w:val="20"/>
              </w:rPr>
            </w:pPr>
            <w:r>
              <w:rPr>
                <w:rFonts w:ascii="Arial" w:hAnsi="Arial" w:cs="Arial"/>
                <w:sz w:val="20"/>
                <w:szCs w:val="20"/>
              </w:rPr>
              <w:t>LY</w:t>
            </w:r>
          </w:p>
        </w:tc>
        <w:tc>
          <w:tcPr>
            <w:tcW w:w="3685" w:type="dxa"/>
          </w:tcPr>
          <w:p w:rsidR="00C439DE" w:rsidRDefault="00C439DE" w:rsidP="00A0406C">
            <w:pPr>
              <w:rPr>
                <w:rFonts w:ascii="Arial" w:hAnsi="Arial" w:cs="Arial"/>
                <w:sz w:val="20"/>
                <w:szCs w:val="20"/>
              </w:rPr>
            </w:pPr>
            <w:r>
              <w:rPr>
                <w:rFonts w:ascii="Arial" w:hAnsi="Arial" w:cs="Arial"/>
                <w:sz w:val="20"/>
                <w:szCs w:val="20"/>
              </w:rPr>
              <w:t>Head of Health &amp; Safety</w:t>
            </w:r>
          </w:p>
        </w:tc>
        <w:tc>
          <w:tcPr>
            <w:tcW w:w="3402" w:type="dxa"/>
          </w:tcPr>
          <w:p w:rsidR="00C439DE" w:rsidRDefault="00C439DE" w:rsidP="00A0406C">
            <w:pPr>
              <w:rPr>
                <w:rFonts w:ascii="Arial" w:hAnsi="Arial" w:cs="Arial"/>
                <w:sz w:val="20"/>
                <w:szCs w:val="20"/>
              </w:rPr>
            </w:pPr>
            <w:r>
              <w:rPr>
                <w:rFonts w:ascii="Arial" w:hAnsi="Arial" w:cs="Arial"/>
                <w:sz w:val="20"/>
                <w:szCs w:val="20"/>
              </w:rPr>
              <w:t>Health Safety and Wellbeing</w:t>
            </w:r>
          </w:p>
        </w:tc>
      </w:tr>
      <w:tr w:rsidR="002623FC" w:rsidTr="002E1371">
        <w:tc>
          <w:tcPr>
            <w:tcW w:w="1702" w:type="dxa"/>
            <w:shd w:val="clear" w:color="auto" w:fill="auto"/>
          </w:tcPr>
          <w:p w:rsidR="002623FC" w:rsidRDefault="002623FC" w:rsidP="00A0406C">
            <w:pPr>
              <w:rPr>
                <w:rFonts w:ascii="Arial" w:hAnsi="Arial" w:cs="Arial"/>
                <w:sz w:val="20"/>
                <w:szCs w:val="20"/>
              </w:rPr>
            </w:pPr>
            <w:r>
              <w:rPr>
                <w:rFonts w:ascii="Arial" w:hAnsi="Arial" w:cs="Arial"/>
                <w:sz w:val="20"/>
                <w:szCs w:val="20"/>
              </w:rPr>
              <w:t>Paul Jefferson</w:t>
            </w:r>
          </w:p>
        </w:tc>
        <w:tc>
          <w:tcPr>
            <w:tcW w:w="567" w:type="dxa"/>
          </w:tcPr>
          <w:p w:rsidR="002623FC" w:rsidRDefault="002623FC" w:rsidP="00A0406C">
            <w:pPr>
              <w:rPr>
                <w:rFonts w:ascii="Arial" w:hAnsi="Arial" w:cs="Arial"/>
                <w:sz w:val="20"/>
                <w:szCs w:val="20"/>
              </w:rPr>
            </w:pPr>
            <w:r>
              <w:rPr>
                <w:rFonts w:ascii="Arial" w:hAnsi="Arial" w:cs="Arial"/>
                <w:sz w:val="20"/>
                <w:szCs w:val="20"/>
              </w:rPr>
              <w:t>PJ</w:t>
            </w:r>
          </w:p>
        </w:tc>
        <w:tc>
          <w:tcPr>
            <w:tcW w:w="3685" w:type="dxa"/>
          </w:tcPr>
          <w:p w:rsidR="002623FC" w:rsidRDefault="002623FC" w:rsidP="00A0406C">
            <w:pPr>
              <w:rPr>
                <w:rFonts w:ascii="Arial" w:hAnsi="Arial" w:cs="Arial"/>
                <w:sz w:val="20"/>
                <w:szCs w:val="20"/>
              </w:rPr>
            </w:pPr>
            <w:r>
              <w:rPr>
                <w:rFonts w:ascii="Arial" w:hAnsi="Arial" w:cs="Arial"/>
                <w:sz w:val="20"/>
                <w:szCs w:val="20"/>
              </w:rPr>
              <w:t>Sustainability Engagement Officer</w:t>
            </w:r>
          </w:p>
        </w:tc>
        <w:tc>
          <w:tcPr>
            <w:tcW w:w="3402" w:type="dxa"/>
          </w:tcPr>
          <w:p w:rsidR="002623FC" w:rsidRDefault="002623FC" w:rsidP="00A0406C">
            <w:pPr>
              <w:rPr>
                <w:rFonts w:ascii="Arial" w:hAnsi="Arial" w:cs="Arial"/>
                <w:sz w:val="20"/>
                <w:szCs w:val="20"/>
              </w:rPr>
            </w:pPr>
            <w:r>
              <w:rPr>
                <w:rFonts w:ascii="Arial" w:hAnsi="Arial" w:cs="Arial"/>
                <w:sz w:val="20"/>
                <w:szCs w:val="20"/>
              </w:rPr>
              <w:t>Property &amp; Facilities</w:t>
            </w:r>
          </w:p>
        </w:tc>
      </w:tr>
      <w:tr w:rsidR="00C439DE" w:rsidTr="002E1371">
        <w:tc>
          <w:tcPr>
            <w:tcW w:w="1702" w:type="dxa"/>
            <w:shd w:val="clear" w:color="auto" w:fill="auto"/>
          </w:tcPr>
          <w:p w:rsidR="00C439DE" w:rsidRPr="009455DF" w:rsidRDefault="00C439DE" w:rsidP="00C439DE">
            <w:pPr>
              <w:rPr>
                <w:rFonts w:ascii="Arial" w:hAnsi="Arial" w:cs="Arial"/>
                <w:sz w:val="20"/>
                <w:szCs w:val="20"/>
              </w:rPr>
            </w:pPr>
            <w:r>
              <w:rPr>
                <w:rFonts w:ascii="Arial" w:hAnsi="Arial" w:cs="Arial"/>
                <w:sz w:val="20"/>
                <w:szCs w:val="20"/>
              </w:rPr>
              <w:t>Sophie Goddard</w:t>
            </w:r>
          </w:p>
        </w:tc>
        <w:tc>
          <w:tcPr>
            <w:tcW w:w="567" w:type="dxa"/>
          </w:tcPr>
          <w:p w:rsidR="00C439DE" w:rsidRDefault="00C439DE" w:rsidP="00C439DE">
            <w:pPr>
              <w:rPr>
                <w:rFonts w:ascii="Arial" w:hAnsi="Arial" w:cs="Arial"/>
                <w:sz w:val="20"/>
                <w:szCs w:val="20"/>
              </w:rPr>
            </w:pPr>
            <w:r>
              <w:rPr>
                <w:rFonts w:ascii="Arial" w:hAnsi="Arial" w:cs="Arial"/>
                <w:sz w:val="20"/>
                <w:szCs w:val="20"/>
              </w:rPr>
              <w:t>SG</w:t>
            </w:r>
          </w:p>
        </w:tc>
        <w:tc>
          <w:tcPr>
            <w:tcW w:w="3685" w:type="dxa"/>
          </w:tcPr>
          <w:p w:rsidR="00C439DE" w:rsidRDefault="00C439DE" w:rsidP="00C439DE">
            <w:pPr>
              <w:rPr>
                <w:rFonts w:ascii="Arial" w:hAnsi="Arial" w:cs="Arial"/>
                <w:sz w:val="20"/>
                <w:szCs w:val="20"/>
              </w:rPr>
            </w:pPr>
            <w:r>
              <w:rPr>
                <w:rFonts w:ascii="Arial" w:hAnsi="Arial" w:cs="Arial"/>
                <w:sz w:val="20"/>
                <w:szCs w:val="20"/>
              </w:rPr>
              <w:t>President</w:t>
            </w:r>
          </w:p>
        </w:tc>
        <w:tc>
          <w:tcPr>
            <w:tcW w:w="3402" w:type="dxa"/>
          </w:tcPr>
          <w:p w:rsidR="00C439DE" w:rsidRDefault="00C439DE" w:rsidP="00C439DE">
            <w:pPr>
              <w:rPr>
                <w:rFonts w:ascii="Arial" w:hAnsi="Arial" w:cs="Arial"/>
                <w:sz w:val="20"/>
                <w:szCs w:val="20"/>
              </w:rPr>
            </w:pPr>
            <w:r>
              <w:rPr>
                <w:rFonts w:ascii="Arial" w:hAnsi="Arial" w:cs="Arial"/>
                <w:sz w:val="20"/>
                <w:szCs w:val="20"/>
              </w:rPr>
              <w:t>Napier Students’ Association</w:t>
            </w:r>
          </w:p>
        </w:tc>
      </w:tr>
    </w:tbl>
    <w:p w:rsidR="00DE4A5E" w:rsidRDefault="00DE4A5E" w:rsidP="00A0406C">
      <w:pPr>
        <w:spacing w:after="0"/>
        <w:rPr>
          <w:rFonts w:ascii="Arial" w:hAnsi="Arial" w:cs="Arial"/>
          <w:sz w:val="20"/>
          <w:szCs w:val="20"/>
        </w:rPr>
      </w:pPr>
    </w:p>
    <w:p w:rsidR="00236CC6" w:rsidRPr="009455DF" w:rsidRDefault="00236CC6" w:rsidP="00A0406C">
      <w:pPr>
        <w:spacing w:after="0"/>
        <w:rPr>
          <w:rFonts w:ascii="Arial" w:hAnsi="Arial" w:cs="Arial"/>
          <w:b/>
          <w:sz w:val="20"/>
          <w:szCs w:val="20"/>
        </w:rPr>
      </w:pPr>
      <w:r w:rsidRPr="009455DF">
        <w:rPr>
          <w:rFonts w:ascii="Arial" w:hAnsi="Arial" w:cs="Arial"/>
          <w:b/>
          <w:sz w:val="20"/>
          <w:szCs w:val="20"/>
        </w:rPr>
        <w:t>Apologies</w:t>
      </w:r>
    </w:p>
    <w:tbl>
      <w:tblPr>
        <w:tblStyle w:val="TableGrid"/>
        <w:tblW w:w="9356" w:type="dxa"/>
        <w:tblInd w:w="-147" w:type="dxa"/>
        <w:tblLayout w:type="fixed"/>
        <w:tblLook w:val="04A0" w:firstRow="1" w:lastRow="0" w:firstColumn="1" w:lastColumn="0" w:noHBand="0" w:noVBand="1"/>
      </w:tblPr>
      <w:tblGrid>
        <w:gridCol w:w="1702"/>
        <w:gridCol w:w="708"/>
        <w:gridCol w:w="3544"/>
        <w:gridCol w:w="3402"/>
      </w:tblGrid>
      <w:tr w:rsidR="00C439DE" w:rsidRPr="009455DF" w:rsidTr="00A0406C">
        <w:tc>
          <w:tcPr>
            <w:tcW w:w="1702" w:type="dxa"/>
            <w:shd w:val="clear" w:color="auto" w:fill="auto"/>
          </w:tcPr>
          <w:p w:rsidR="00C439DE" w:rsidRDefault="00C439DE" w:rsidP="00C439DE">
            <w:pPr>
              <w:rPr>
                <w:rFonts w:ascii="Arial" w:hAnsi="Arial" w:cs="Arial"/>
                <w:sz w:val="20"/>
                <w:szCs w:val="20"/>
              </w:rPr>
            </w:pPr>
            <w:r>
              <w:rPr>
                <w:rFonts w:ascii="Arial" w:hAnsi="Arial" w:cs="Arial"/>
                <w:sz w:val="20"/>
                <w:szCs w:val="20"/>
              </w:rPr>
              <w:t>Mark Huxham</w:t>
            </w:r>
          </w:p>
        </w:tc>
        <w:tc>
          <w:tcPr>
            <w:tcW w:w="708" w:type="dxa"/>
          </w:tcPr>
          <w:p w:rsidR="00C439DE" w:rsidRDefault="00C439DE" w:rsidP="00C439DE">
            <w:pPr>
              <w:rPr>
                <w:rFonts w:ascii="Arial" w:hAnsi="Arial" w:cs="Arial"/>
                <w:sz w:val="20"/>
                <w:szCs w:val="20"/>
              </w:rPr>
            </w:pPr>
            <w:r>
              <w:rPr>
                <w:rFonts w:ascii="Arial" w:hAnsi="Arial" w:cs="Arial"/>
                <w:sz w:val="20"/>
                <w:szCs w:val="20"/>
              </w:rPr>
              <w:t>MH</w:t>
            </w:r>
          </w:p>
        </w:tc>
        <w:tc>
          <w:tcPr>
            <w:tcW w:w="3544" w:type="dxa"/>
          </w:tcPr>
          <w:p w:rsidR="00C439DE" w:rsidRDefault="00C439DE" w:rsidP="00C439DE">
            <w:pPr>
              <w:rPr>
                <w:rFonts w:ascii="Arial" w:hAnsi="Arial" w:cs="Arial"/>
                <w:sz w:val="20"/>
                <w:szCs w:val="20"/>
              </w:rPr>
            </w:pPr>
            <w:r>
              <w:rPr>
                <w:rFonts w:ascii="Arial" w:hAnsi="Arial" w:cs="Arial"/>
                <w:sz w:val="20"/>
                <w:szCs w:val="20"/>
              </w:rPr>
              <w:t>Professor</w:t>
            </w:r>
          </w:p>
        </w:tc>
        <w:tc>
          <w:tcPr>
            <w:tcW w:w="3402" w:type="dxa"/>
          </w:tcPr>
          <w:p w:rsidR="00C439DE" w:rsidRDefault="002623FC" w:rsidP="00C439DE">
            <w:pPr>
              <w:rPr>
                <w:rFonts w:ascii="Arial" w:hAnsi="Arial" w:cs="Arial"/>
                <w:sz w:val="20"/>
                <w:szCs w:val="20"/>
              </w:rPr>
            </w:pPr>
            <w:r>
              <w:rPr>
                <w:rFonts w:ascii="Arial" w:hAnsi="Arial" w:cs="Arial"/>
                <w:sz w:val="20"/>
                <w:szCs w:val="20"/>
              </w:rPr>
              <w:t>School of Life, Sport and Social Sciences</w:t>
            </w:r>
          </w:p>
        </w:tc>
      </w:tr>
      <w:tr w:rsidR="00C439DE" w:rsidRPr="009455DF" w:rsidTr="00A0406C">
        <w:tc>
          <w:tcPr>
            <w:tcW w:w="1702" w:type="dxa"/>
            <w:shd w:val="clear" w:color="auto" w:fill="auto"/>
          </w:tcPr>
          <w:p w:rsidR="00C439DE" w:rsidRPr="009455DF" w:rsidRDefault="00C439DE" w:rsidP="00C439DE">
            <w:pPr>
              <w:rPr>
                <w:rFonts w:ascii="Arial" w:hAnsi="Arial" w:cs="Arial"/>
                <w:sz w:val="20"/>
                <w:szCs w:val="20"/>
              </w:rPr>
            </w:pPr>
            <w:r w:rsidRPr="009455DF">
              <w:rPr>
                <w:rFonts w:ascii="Arial" w:hAnsi="Arial" w:cs="Arial"/>
                <w:sz w:val="20"/>
                <w:szCs w:val="20"/>
              </w:rPr>
              <w:t>Miles Weaver</w:t>
            </w:r>
          </w:p>
        </w:tc>
        <w:tc>
          <w:tcPr>
            <w:tcW w:w="708" w:type="dxa"/>
          </w:tcPr>
          <w:p w:rsidR="00C439DE" w:rsidRPr="009455DF" w:rsidRDefault="00C439DE" w:rsidP="00C439DE">
            <w:pPr>
              <w:rPr>
                <w:rFonts w:ascii="Arial" w:hAnsi="Arial" w:cs="Arial"/>
                <w:sz w:val="20"/>
                <w:szCs w:val="20"/>
              </w:rPr>
            </w:pPr>
            <w:r w:rsidRPr="009455DF">
              <w:rPr>
                <w:rFonts w:ascii="Arial" w:hAnsi="Arial" w:cs="Arial"/>
                <w:sz w:val="20"/>
                <w:szCs w:val="20"/>
              </w:rPr>
              <w:t>MW</w:t>
            </w:r>
          </w:p>
        </w:tc>
        <w:tc>
          <w:tcPr>
            <w:tcW w:w="3544" w:type="dxa"/>
          </w:tcPr>
          <w:p w:rsidR="00C439DE" w:rsidRPr="009455DF" w:rsidRDefault="00C439DE" w:rsidP="00C439DE">
            <w:pPr>
              <w:rPr>
                <w:rFonts w:ascii="Arial" w:hAnsi="Arial" w:cs="Arial"/>
                <w:sz w:val="20"/>
                <w:szCs w:val="20"/>
              </w:rPr>
            </w:pPr>
            <w:r w:rsidRPr="009455DF">
              <w:rPr>
                <w:rFonts w:ascii="Arial" w:hAnsi="Arial" w:cs="Arial"/>
                <w:sz w:val="20"/>
                <w:szCs w:val="20"/>
              </w:rPr>
              <w:t>Lecturer</w:t>
            </w:r>
          </w:p>
        </w:tc>
        <w:tc>
          <w:tcPr>
            <w:tcW w:w="3402" w:type="dxa"/>
          </w:tcPr>
          <w:p w:rsidR="00C439DE" w:rsidRDefault="00C439DE" w:rsidP="00C439DE">
            <w:pPr>
              <w:rPr>
                <w:rFonts w:ascii="Arial" w:hAnsi="Arial" w:cs="Arial"/>
                <w:sz w:val="20"/>
                <w:szCs w:val="20"/>
              </w:rPr>
            </w:pPr>
            <w:r w:rsidRPr="009455DF">
              <w:rPr>
                <w:rFonts w:ascii="Arial" w:hAnsi="Arial" w:cs="Arial"/>
                <w:sz w:val="20"/>
                <w:szCs w:val="20"/>
              </w:rPr>
              <w:t>The Business School</w:t>
            </w:r>
          </w:p>
        </w:tc>
      </w:tr>
    </w:tbl>
    <w:p w:rsidR="00236CC6" w:rsidRDefault="00236CC6" w:rsidP="001749B0">
      <w:pPr>
        <w:spacing w:after="0"/>
        <w:rPr>
          <w:rFonts w:ascii="Arial" w:hAnsi="Arial" w:cs="Arial"/>
          <w:sz w:val="20"/>
          <w:szCs w:val="20"/>
        </w:rPr>
      </w:pPr>
    </w:p>
    <w:p w:rsidR="00236CC6" w:rsidRPr="00236CC6" w:rsidRDefault="00236CC6" w:rsidP="00236CC6">
      <w:pPr>
        <w:spacing w:after="0"/>
        <w:ind w:left="7920"/>
        <w:rPr>
          <w:rFonts w:ascii="Arial" w:hAnsi="Arial" w:cs="Arial"/>
          <w:b/>
          <w:sz w:val="20"/>
          <w:szCs w:val="20"/>
        </w:rPr>
      </w:pPr>
      <w:r>
        <w:rPr>
          <w:rFonts w:ascii="Arial" w:hAnsi="Arial" w:cs="Arial"/>
          <w:b/>
          <w:sz w:val="20"/>
          <w:szCs w:val="20"/>
        </w:rPr>
        <w:t xml:space="preserve">      </w:t>
      </w:r>
      <w:r w:rsidRPr="00236CC6">
        <w:rPr>
          <w:rFonts w:ascii="Arial" w:hAnsi="Arial" w:cs="Arial"/>
          <w:b/>
          <w:sz w:val="20"/>
          <w:szCs w:val="20"/>
        </w:rPr>
        <w:t>Action</w:t>
      </w:r>
    </w:p>
    <w:tbl>
      <w:tblPr>
        <w:tblStyle w:val="TableGrid"/>
        <w:tblW w:w="0" w:type="auto"/>
        <w:tblLook w:val="04A0" w:firstRow="1" w:lastRow="0" w:firstColumn="1" w:lastColumn="0" w:noHBand="0" w:noVBand="1"/>
      </w:tblPr>
      <w:tblGrid>
        <w:gridCol w:w="531"/>
        <w:gridCol w:w="7589"/>
        <w:gridCol w:w="896"/>
      </w:tblGrid>
      <w:tr w:rsidR="00236CC6" w:rsidTr="00F644D8">
        <w:tc>
          <w:tcPr>
            <w:tcW w:w="531" w:type="dxa"/>
          </w:tcPr>
          <w:p w:rsidR="00236CC6" w:rsidRPr="009915D9" w:rsidRDefault="00236CC6" w:rsidP="00236CC6">
            <w:pPr>
              <w:jc w:val="center"/>
              <w:rPr>
                <w:rFonts w:ascii="Arial" w:hAnsi="Arial" w:cs="Arial"/>
                <w:b/>
                <w:sz w:val="20"/>
                <w:szCs w:val="20"/>
              </w:rPr>
            </w:pPr>
            <w:r w:rsidRPr="009915D9">
              <w:rPr>
                <w:rFonts w:ascii="Arial" w:hAnsi="Arial" w:cs="Arial"/>
                <w:b/>
                <w:sz w:val="20"/>
                <w:szCs w:val="20"/>
              </w:rPr>
              <w:t>1</w:t>
            </w:r>
          </w:p>
        </w:tc>
        <w:tc>
          <w:tcPr>
            <w:tcW w:w="7589" w:type="dxa"/>
          </w:tcPr>
          <w:p w:rsidR="00236CC6" w:rsidRPr="009915D9" w:rsidRDefault="00236CC6" w:rsidP="001749B0">
            <w:pPr>
              <w:rPr>
                <w:rFonts w:ascii="Arial" w:hAnsi="Arial" w:cs="Arial"/>
                <w:b/>
                <w:sz w:val="20"/>
                <w:szCs w:val="20"/>
              </w:rPr>
            </w:pPr>
            <w:r w:rsidRPr="009915D9">
              <w:rPr>
                <w:rFonts w:ascii="Arial" w:hAnsi="Arial" w:cs="Arial"/>
                <w:b/>
                <w:sz w:val="20"/>
                <w:szCs w:val="20"/>
              </w:rPr>
              <w:t>Welcome and apologies</w:t>
            </w:r>
          </w:p>
          <w:p w:rsidR="00BB65C2" w:rsidRDefault="00BB65C2" w:rsidP="001749B0">
            <w:pPr>
              <w:rPr>
                <w:rFonts w:ascii="Arial" w:hAnsi="Arial" w:cs="Arial"/>
                <w:sz w:val="20"/>
                <w:szCs w:val="20"/>
              </w:rPr>
            </w:pPr>
          </w:p>
          <w:p w:rsidR="00C91477" w:rsidRDefault="008F40FD" w:rsidP="001749B0">
            <w:pPr>
              <w:rPr>
                <w:rFonts w:ascii="Arial" w:hAnsi="Arial" w:cs="Arial"/>
                <w:sz w:val="20"/>
                <w:szCs w:val="20"/>
              </w:rPr>
            </w:pPr>
            <w:r>
              <w:rPr>
                <w:rFonts w:ascii="Arial" w:hAnsi="Arial" w:cs="Arial"/>
                <w:sz w:val="20"/>
                <w:szCs w:val="20"/>
              </w:rPr>
              <w:t>GW</w:t>
            </w:r>
            <w:r w:rsidR="009915D9">
              <w:rPr>
                <w:rFonts w:ascii="Arial" w:hAnsi="Arial" w:cs="Arial"/>
                <w:sz w:val="20"/>
                <w:szCs w:val="20"/>
              </w:rPr>
              <w:t xml:space="preserve"> welcomed everyone to the meeting and noted apologies as above.</w:t>
            </w:r>
          </w:p>
        </w:tc>
        <w:tc>
          <w:tcPr>
            <w:tcW w:w="896" w:type="dxa"/>
          </w:tcPr>
          <w:p w:rsidR="00236CC6" w:rsidRDefault="00236CC6" w:rsidP="001749B0">
            <w:pPr>
              <w:rPr>
                <w:rFonts w:ascii="Arial" w:hAnsi="Arial" w:cs="Arial"/>
                <w:sz w:val="20"/>
                <w:szCs w:val="20"/>
              </w:rPr>
            </w:pPr>
          </w:p>
        </w:tc>
      </w:tr>
      <w:tr w:rsidR="00236CC6" w:rsidTr="00F644D8">
        <w:tc>
          <w:tcPr>
            <w:tcW w:w="531" w:type="dxa"/>
          </w:tcPr>
          <w:p w:rsidR="00236CC6" w:rsidRPr="009915D9" w:rsidRDefault="009915D9" w:rsidP="00236CC6">
            <w:pPr>
              <w:jc w:val="center"/>
              <w:rPr>
                <w:rFonts w:ascii="Arial" w:hAnsi="Arial" w:cs="Arial"/>
                <w:b/>
                <w:sz w:val="20"/>
                <w:szCs w:val="20"/>
              </w:rPr>
            </w:pPr>
            <w:r w:rsidRPr="009915D9">
              <w:rPr>
                <w:rFonts w:ascii="Arial" w:hAnsi="Arial" w:cs="Arial"/>
                <w:b/>
                <w:sz w:val="20"/>
                <w:szCs w:val="20"/>
              </w:rPr>
              <w:t>2</w:t>
            </w:r>
          </w:p>
        </w:tc>
        <w:tc>
          <w:tcPr>
            <w:tcW w:w="7589" w:type="dxa"/>
          </w:tcPr>
          <w:p w:rsidR="00236CC6" w:rsidRPr="009915D9" w:rsidRDefault="009915D9" w:rsidP="001749B0">
            <w:pPr>
              <w:rPr>
                <w:rFonts w:ascii="Arial" w:hAnsi="Arial" w:cs="Arial"/>
                <w:b/>
                <w:sz w:val="20"/>
                <w:szCs w:val="20"/>
              </w:rPr>
            </w:pPr>
            <w:r w:rsidRPr="009915D9">
              <w:rPr>
                <w:rFonts w:ascii="Arial" w:hAnsi="Arial" w:cs="Arial"/>
                <w:b/>
                <w:sz w:val="20"/>
                <w:szCs w:val="20"/>
              </w:rPr>
              <w:t>Minutes o</w:t>
            </w:r>
            <w:r w:rsidR="00A75045">
              <w:rPr>
                <w:rFonts w:ascii="Arial" w:hAnsi="Arial" w:cs="Arial"/>
                <w:b/>
                <w:sz w:val="20"/>
                <w:szCs w:val="20"/>
              </w:rPr>
              <w:t xml:space="preserve">f the meeting held </w:t>
            </w:r>
            <w:r w:rsidR="0088161D">
              <w:rPr>
                <w:rFonts w:ascii="Arial" w:hAnsi="Arial" w:cs="Arial"/>
                <w:b/>
                <w:sz w:val="20"/>
                <w:szCs w:val="20"/>
              </w:rPr>
              <w:t>on Monday 24</w:t>
            </w:r>
            <w:r w:rsidR="0088161D" w:rsidRPr="0088161D">
              <w:rPr>
                <w:rFonts w:ascii="Arial" w:hAnsi="Arial" w:cs="Arial"/>
                <w:b/>
                <w:sz w:val="20"/>
                <w:szCs w:val="20"/>
                <w:vertAlign w:val="superscript"/>
              </w:rPr>
              <w:t>th</w:t>
            </w:r>
            <w:r w:rsidR="0088161D">
              <w:rPr>
                <w:rFonts w:ascii="Arial" w:hAnsi="Arial" w:cs="Arial"/>
                <w:b/>
                <w:sz w:val="20"/>
                <w:szCs w:val="20"/>
              </w:rPr>
              <w:t xml:space="preserve"> August 2015 (ESAG/16/01</w:t>
            </w:r>
            <w:r w:rsidR="00AC6D55">
              <w:rPr>
                <w:rFonts w:ascii="Arial" w:hAnsi="Arial" w:cs="Arial"/>
                <w:b/>
                <w:sz w:val="20"/>
                <w:szCs w:val="20"/>
              </w:rPr>
              <w:t>/01)</w:t>
            </w:r>
          </w:p>
          <w:p w:rsidR="009915D9" w:rsidRDefault="009915D9" w:rsidP="001749B0">
            <w:pPr>
              <w:rPr>
                <w:rFonts w:ascii="Arial" w:hAnsi="Arial" w:cs="Arial"/>
                <w:sz w:val="20"/>
                <w:szCs w:val="20"/>
              </w:rPr>
            </w:pPr>
          </w:p>
          <w:p w:rsidR="00C91477" w:rsidRDefault="009455DF" w:rsidP="001749B0">
            <w:pPr>
              <w:rPr>
                <w:rFonts w:ascii="Arial" w:hAnsi="Arial" w:cs="Arial"/>
                <w:sz w:val="20"/>
                <w:szCs w:val="20"/>
              </w:rPr>
            </w:pPr>
            <w:r>
              <w:rPr>
                <w:rFonts w:ascii="Arial" w:hAnsi="Arial" w:cs="Arial"/>
                <w:sz w:val="20"/>
                <w:szCs w:val="20"/>
              </w:rPr>
              <w:t>Approved.</w:t>
            </w:r>
          </w:p>
        </w:tc>
        <w:tc>
          <w:tcPr>
            <w:tcW w:w="896" w:type="dxa"/>
          </w:tcPr>
          <w:p w:rsidR="00236CC6" w:rsidRDefault="00236CC6" w:rsidP="001749B0">
            <w:pPr>
              <w:rPr>
                <w:rFonts w:ascii="Arial" w:hAnsi="Arial" w:cs="Arial"/>
                <w:sz w:val="20"/>
                <w:szCs w:val="20"/>
              </w:rPr>
            </w:pPr>
          </w:p>
        </w:tc>
      </w:tr>
      <w:tr w:rsidR="00AC6D55" w:rsidTr="00F644D8">
        <w:tc>
          <w:tcPr>
            <w:tcW w:w="531" w:type="dxa"/>
          </w:tcPr>
          <w:p w:rsidR="00AC6D55" w:rsidRDefault="00AC6D55" w:rsidP="00236CC6">
            <w:pPr>
              <w:jc w:val="center"/>
              <w:rPr>
                <w:rFonts w:ascii="Arial" w:hAnsi="Arial" w:cs="Arial"/>
                <w:b/>
                <w:sz w:val="20"/>
                <w:szCs w:val="20"/>
              </w:rPr>
            </w:pPr>
            <w:r>
              <w:rPr>
                <w:rFonts w:ascii="Arial" w:hAnsi="Arial" w:cs="Arial"/>
                <w:b/>
                <w:sz w:val="20"/>
                <w:szCs w:val="20"/>
              </w:rPr>
              <w:t>3</w:t>
            </w:r>
          </w:p>
          <w:p w:rsidR="00AC6D55" w:rsidRDefault="00AC6D55" w:rsidP="00236CC6">
            <w:pPr>
              <w:jc w:val="center"/>
              <w:rPr>
                <w:rFonts w:ascii="Arial" w:hAnsi="Arial" w:cs="Arial"/>
                <w:b/>
                <w:sz w:val="20"/>
                <w:szCs w:val="20"/>
              </w:rPr>
            </w:pPr>
          </w:p>
          <w:p w:rsidR="00AC6D55" w:rsidRPr="009915D9" w:rsidRDefault="00AC6D55" w:rsidP="00236CC6">
            <w:pPr>
              <w:jc w:val="center"/>
              <w:rPr>
                <w:rFonts w:ascii="Arial" w:hAnsi="Arial" w:cs="Arial"/>
                <w:b/>
                <w:sz w:val="20"/>
                <w:szCs w:val="20"/>
              </w:rPr>
            </w:pPr>
          </w:p>
        </w:tc>
        <w:tc>
          <w:tcPr>
            <w:tcW w:w="7589" w:type="dxa"/>
          </w:tcPr>
          <w:p w:rsidR="009C3B56" w:rsidRDefault="009F56B9" w:rsidP="005069A2">
            <w:pPr>
              <w:rPr>
                <w:rFonts w:ascii="Arial" w:hAnsi="Arial" w:cs="Arial"/>
                <w:b/>
                <w:sz w:val="20"/>
                <w:szCs w:val="20"/>
              </w:rPr>
            </w:pPr>
            <w:r>
              <w:rPr>
                <w:rFonts w:ascii="Arial" w:hAnsi="Arial" w:cs="Arial"/>
                <w:b/>
                <w:sz w:val="20"/>
                <w:szCs w:val="20"/>
              </w:rPr>
              <w:t>Matters arising</w:t>
            </w:r>
          </w:p>
          <w:p w:rsidR="005069A2" w:rsidRDefault="005069A2" w:rsidP="005069A2">
            <w:pPr>
              <w:rPr>
                <w:rFonts w:ascii="Arial" w:hAnsi="Arial" w:cs="Arial"/>
                <w:b/>
                <w:sz w:val="20"/>
                <w:szCs w:val="20"/>
              </w:rPr>
            </w:pPr>
          </w:p>
          <w:p w:rsidR="002623FC" w:rsidRDefault="002249F7" w:rsidP="00937761">
            <w:pPr>
              <w:rPr>
                <w:rFonts w:ascii="Arial" w:hAnsi="Arial" w:cs="Arial"/>
                <w:sz w:val="20"/>
                <w:szCs w:val="20"/>
              </w:rPr>
            </w:pPr>
            <w:r>
              <w:rPr>
                <w:rFonts w:ascii="Arial" w:hAnsi="Arial" w:cs="Arial"/>
                <w:sz w:val="20"/>
                <w:szCs w:val="20"/>
              </w:rPr>
              <w:t>Following the successful installation of solar panels at Sighthill, DF to provide information on the potential for additional panels at the next meeting.</w:t>
            </w:r>
          </w:p>
          <w:p w:rsidR="002623FC" w:rsidRDefault="002623FC" w:rsidP="00937761">
            <w:pPr>
              <w:rPr>
                <w:rFonts w:ascii="Arial" w:hAnsi="Arial" w:cs="Arial"/>
                <w:sz w:val="20"/>
                <w:szCs w:val="20"/>
              </w:rPr>
            </w:pPr>
          </w:p>
          <w:p w:rsidR="002623FC" w:rsidRDefault="002623FC" w:rsidP="00937761">
            <w:pPr>
              <w:rPr>
                <w:rFonts w:ascii="Arial" w:hAnsi="Arial" w:cs="Arial"/>
                <w:sz w:val="20"/>
                <w:szCs w:val="20"/>
              </w:rPr>
            </w:pPr>
            <w:r>
              <w:rPr>
                <w:rFonts w:ascii="Arial" w:hAnsi="Arial" w:cs="Arial"/>
                <w:sz w:val="20"/>
                <w:szCs w:val="20"/>
              </w:rPr>
              <w:t>JP continues to discuss</w:t>
            </w:r>
            <w:r w:rsidR="00AB776A">
              <w:rPr>
                <w:rFonts w:ascii="Arial" w:hAnsi="Arial" w:cs="Arial"/>
                <w:sz w:val="20"/>
                <w:szCs w:val="20"/>
              </w:rPr>
              <w:t xml:space="preserve"> communication </w:t>
            </w:r>
            <w:r>
              <w:rPr>
                <w:rFonts w:ascii="Arial" w:hAnsi="Arial" w:cs="Arial"/>
                <w:sz w:val="20"/>
                <w:szCs w:val="20"/>
              </w:rPr>
              <w:t>options with the External Relations and Communications Team</w:t>
            </w:r>
            <w:r w:rsidR="00AB776A">
              <w:rPr>
                <w:rFonts w:ascii="Arial" w:hAnsi="Arial" w:cs="Arial"/>
                <w:sz w:val="20"/>
                <w:szCs w:val="20"/>
              </w:rPr>
              <w:t>, with a view of developing a suite of resources recognisable and associated with all aspects of environmental sustainability, focused on the University.</w:t>
            </w:r>
          </w:p>
          <w:p w:rsidR="002623FC" w:rsidRDefault="002623FC" w:rsidP="00937761">
            <w:pPr>
              <w:rPr>
                <w:rFonts w:ascii="Arial" w:hAnsi="Arial" w:cs="Arial"/>
                <w:sz w:val="20"/>
                <w:szCs w:val="20"/>
              </w:rPr>
            </w:pPr>
          </w:p>
          <w:p w:rsidR="002623FC" w:rsidRDefault="002623FC" w:rsidP="00937761">
            <w:pPr>
              <w:rPr>
                <w:rFonts w:ascii="Arial" w:hAnsi="Arial" w:cs="Arial"/>
                <w:sz w:val="20"/>
                <w:szCs w:val="20"/>
              </w:rPr>
            </w:pPr>
            <w:r>
              <w:rPr>
                <w:rFonts w:ascii="Arial" w:hAnsi="Arial" w:cs="Arial"/>
                <w:sz w:val="20"/>
                <w:szCs w:val="20"/>
              </w:rPr>
              <w:t>JP provided an update on behalf of MH.  The University will contribute £10,000 to Mikoko Pamoja in recognition of carbon emissions associated with</w:t>
            </w:r>
            <w:r w:rsidR="00AB776A">
              <w:rPr>
                <w:rFonts w:ascii="Arial" w:hAnsi="Arial" w:cs="Arial"/>
                <w:sz w:val="20"/>
                <w:szCs w:val="20"/>
              </w:rPr>
              <w:t xml:space="preserve"> University</w:t>
            </w:r>
            <w:r>
              <w:rPr>
                <w:rFonts w:ascii="Arial" w:hAnsi="Arial" w:cs="Arial"/>
                <w:sz w:val="20"/>
                <w:szCs w:val="20"/>
              </w:rPr>
              <w:t xml:space="preserve"> business travel.</w:t>
            </w:r>
            <w:r w:rsidR="00AB776A">
              <w:rPr>
                <w:rFonts w:ascii="Arial" w:hAnsi="Arial" w:cs="Arial"/>
                <w:sz w:val="20"/>
                <w:szCs w:val="20"/>
              </w:rPr>
              <w:t xml:space="preserve">  The amount will be split evenly over the 2015/16 and 2016/17 academic financial years.  The two payments of £5,000 represents 625tCO</w:t>
            </w:r>
            <w:r w:rsidR="00AB776A" w:rsidRPr="00AB776A">
              <w:rPr>
                <w:rFonts w:ascii="Arial" w:hAnsi="Arial" w:cs="Arial"/>
                <w:sz w:val="20"/>
                <w:szCs w:val="20"/>
                <w:vertAlign w:val="subscript"/>
              </w:rPr>
              <w:t>2</w:t>
            </w:r>
            <w:r w:rsidR="00AB776A">
              <w:rPr>
                <w:rFonts w:ascii="Arial" w:hAnsi="Arial" w:cs="Arial"/>
                <w:sz w:val="20"/>
                <w:szCs w:val="20"/>
              </w:rPr>
              <w:t>e, encapsulating 40% of annual estimated business travel emissions.</w:t>
            </w:r>
          </w:p>
          <w:p w:rsidR="002623FC" w:rsidRDefault="002623FC" w:rsidP="00937761">
            <w:pPr>
              <w:rPr>
                <w:rFonts w:ascii="Arial" w:hAnsi="Arial" w:cs="Arial"/>
                <w:sz w:val="20"/>
                <w:szCs w:val="20"/>
              </w:rPr>
            </w:pPr>
          </w:p>
          <w:p w:rsidR="00C91477" w:rsidRPr="00C91477" w:rsidRDefault="002623FC" w:rsidP="00937761">
            <w:pPr>
              <w:rPr>
                <w:rFonts w:ascii="Arial" w:hAnsi="Arial" w:cs="Arial"/>
                <w:sz w:val="20"/>
                <w:szCs w:val="20"/>
              </w:rPr>
            </w:pPr>
            <w:r>
              <w:rPr>
                <w:rFonts w:ascii="Arial" w:hAnsi="Arial" w:cs="Arial"/>
                <w:sz w:val="20"/>
                <w:szCs w:val="20"/>
              </w:rPr>
              <w:t xml:space="preserve">GW requested that papers are produced and circulated in advance to provide a focus </w:t>
            </w:r>
            <w:r w:rsidR="00783E64">
              <w:rPr>
                <w:rFonts w:ascii="Arial" w:hAnsi="Arial" w:cs="Arial"/>
                <w:sz w:val="20"/>
                <w:szCs w:val="20"/>
              </w:rPr>
              <w:t>for eac</w:t>
            </w:r>
            <w:r w:rsidR="002249F7">
              <w:rPr>
                <w:rFonts w:ascii="Arial" w:hAnsi="Arial" w:cs="Arial"/>
                <w:sz w:val="20"/>
                <w:szCs w:val="20"/>
              </w:rPr>
              <w:t>h future meeting</w:t>
            </w:r>
            <w:r w:rsidR="00783E64">
              <w:rPr>
                <w:rFonts w:ascii="Arial" w:hAnsi="Arial" w:cs="Arial"/>
                <w:sz w:val="20"/>
                <w:szCs w:val="20"/>
              </w:rPr>
              <w:t>.</w:t>
            </w:r>
          </w:p>
        </w:tc>
        <w:tc>
          <w:tcPr>
            <w:tcW w:w="896" w:type="dxa"/>
          </w:tcPr>
          <w:p w:rsidR="00AC6D55" w:rsidRDefault="00AC6D55" w:rsidP="007B1B1E">
            <w:pPr>
              <w:jc w:val="center"/>
              <w:rPr>
                <w:rFonts w:ascii="Arial" w:hAnsi="Arial" w:cs="Arial"/>
                <w:sz w:val="20"/>
                <w:szCs w:val="20"/>
              </w:rPr>
            </w:pPr>
          </w:p>
          <w:p w:rsidR="006016AC" w:rsidRDefault="006016AC" w:rsidP="005069A2">
            <w:pPr>
              <w:rPr>
                <w:rFonts w:ascii="Arial" w:hAnsi="Arial" w:cs="Arial"/>
                <w:sz w:val="20"/>
                <w:szCs w:val="20"/>
              </w:rPr>
            </w:pPr>
          </w:p>
          <w:p w:rsidR="002249F7" w:rsidRDefault="002249F7" w:rsidP="002249F7">
            <w:pPr>
              <w:jc w:val="center"/>
              <w:rPr>
                <w:rFonts w:ascii="Arial" w:hAnsi="Arial" w:cs="Arial"/>
                <w:sz w:val="20"/>
                <w:szCs w:val="20"/>
              </w:rPr>
            </w:pPr>
            <w:r>
              <w:rPr>
                <w:rFonts w:ascii="Arial" w:hAnsi="Arial" w:cs="Arial"/>
                <w:sz w:val="20"/>
                <w:szCs w:val="20"/>
              </w:rPr>
              <w:t>DF</w:t>
            </w:r>
          </w:p>
          <w:p w:rsidR="006016AC" w:rsidRDefault="006016AC" w:rsidP="005069A2">
            <w:pPr>
              <w:jc w:val="center"/>
              <w:rPr>
                <w:rFonts w:ascii="Arial" w:hAnsi="Arial" w:cs="Arial"/>
                <w:sz w:val="20"/>
                <w:szCs w:val="20"/>
              </w:rPr>
            </w:pPr>
          </w:p>
        </w:tc>
      </w:tr>
      <w:tr w:rsidR="00D8177E" w:rsidTr="00F644D8">
        <w:tc>
          <w:tcPr>
            <w:tcW w:w="531" w:type="dxa"/>
          </w:tcPr>
          <w:p w:rsidR="00D8177E" w:rsidRDefault="00D8177E" w:rsidP="00236CC6">
            <w:pPr>
              <w:jc w:val="center"/>
              <w:rPr>
                <w:rFonts w:ascii="Arial" w:hAnsi="Arial" w:cs="Arial"/>
                <w:b/>
                <w:sz w:val="20"/>
                <w:szCs w:val="20"/>
              </w:rPr>
            </w:pPr>
            <w:r>
              <w:rPr>
                <w:rFonts w:ascii="Arial" w:hAnsi="Arial" w:cs="Arial"/>
                <w:b/>
                <w:sz w:val="20"/>
                <w:szCs w:val="20"/>
              </w:rPr>
              <w:t>4</w:t>
            </w:r>
          </w:p>
        </w:tc>
        <w:tc>
          <w:tcPr>
            <w:tcW w:w="7589" w:type="dxa"/>
          </w:tcPr>
          <w:p w:rsidR="00D8177E" w:rsidRDefault="005069A2" w:rsidP="001749B0">
            <w:pPr>
              <w:rPr>
                <w:rFonts w:ascii="Arial" w:hAnsi="Arial" w:cs="Arial"/>
                <w:b/>
                <w:sz w:val="20"/>
                <w:szCs w:val="20"/>
              </w:rPr>
            </w:pPr>
            <w:r>
              <w:rPr>
                <w:rFonts w:ascii="Arial" w:hAnsi="Arial" w:cs="Arial"/>
                <w:b/>
                <w:sz w:val="20"/>
                <w:szCs w:val="20"/>
              </w:rPr>
              <w:t>E</w:t>
            </w:r>
            <w:r w:rsidR="00A75045">
              <w:rPr>
                <w:rFonts w:ascii="Arial" w:hAnsi="Arial" w:cs="Arial"/>
                <w:b/>
                <w:sz w:val="20"/>
                <w:szCs w:val="20"/>
              </w:rPr>
              <w:t>nvironmental Sustainability Update</w:t>
            </w:r>
          </w:p>
          <w:p w:rsidR="00A75045" w:rsidRDefault="00A75045" w:rsidP="001749B0">
            <w:pPr>
              <w:rPr>
                <w:rFonts w:ascii="Arial" w:hAnsi="Arial" w:cs="Arial"/>
                <w:b/>
                <w:sz w:val="20"/>
                <w:szCs w:val="20"/>
              </w:rPr>
            </w:pPr>
          </w:p>
          <w:p w:rsidR="00AB776A" w:rsidRPr="00C91477" w:rsidRDefault="00A75045" w:rsidP="001749B0">
            <w:pPr>
              <w:rPr>
                <w:rFonts w:ascii="Arial" w:hAnsi="Arial" w:cs="Arial"/>
                <w:b/>
                <w:sz w:val="20"/>
                <w:szCs w:val="20"/>
              </w:rPr>
            </w:pPr>
            <w:r>
              <w:rPr>
                <w:rFonts w:ascii="Arial" w:hAnsi="Arial" w:cs="Arial"/>
                <w:b/>
                <w:sz w:val="20"/>
                <w:szCs w:val="20"/>
              </w:rPr>
              <w:t>Energy &amp; Utilities</w:t>
            </w:r>
          </w:p>
          <w:p w:rsidR="00783E64" w:rsidRDefault="00783E64" w:rsidP="001749B0">
            <w:pPr>
              <w:rPr>
                <w:rFonts w:ascii="Arial" w:hAnsi="Arial" w:cs="Arial"/>
                <w:sz w:val="20"/>
                <w:szCs w:val="20"/>
              </w:rPr>
            </w:pPr>
            <w:r>
              <w:rPr>
                <w:rFonts w:ascii="Arial" w:hAnsi="Arial" w:cs="Arial"/>
                <w:sz w:val="20"/>
                <w:szCs w:val="20"/>
              </w:rPr>
              <w:t>DF presented the carbon and energy monitoring data as shown in attachment ESAG/16/01/02.  The University has met the overall carbon reduction set for the 2015/16 academic year.  JC queried increases measured at Merchiston.  The co-</w:t>
            </w:r>
            <w:r>
              <w:rPr>
                <w:rFonts w:ascii="Arial" w:hAnsi="Arial" w:cs="Arial"/>
                <w:sz w:val="20"/>
                <w:szCs w:val="20"/>
              </w:rPr>
              <w:lastRenderedPageBreak/>
              <w:t>location project was thought to be a factor, with also GF noting that the positive impact of the window replacement project had not influenced a full year.</w:t>
            </w:r>
          </w:p>
          <w:p w:rsidR="00783E64" w:rsidRDefault="00783E64" w:rsidP="001749B0">
            <w:pPr>
              <w:rPr>
                <w:rFonts w:ascii="Arial" w:hAnsi="Arial" w:cs="Arial"/>
                <w:sz w:val="20"/>
                <w:szCs w:val="20"/>
              </w:rPr>
            </w:pPr>
          </w:p>
          <w:p w:rsidR="00783E64" w:rsidRDefault="00783E64" w:rsidP="001749B0">
            <w:pPr>
              <w:rPr>
                <w:rFonts w:ascii="Arial" w:hAnsi="Arial" w:cs="Arial"/>
                <w:sz w:val="20"/>
                <w:szCs w:val="20"/>
              </w:rPr>
            </w:pPr>
            <w:r>
              <w:rPr>
                <w:rFonts w:ascii="Arial" w:hAnsi="Arial" w:cs="Arial"/>
                <w:sz w:val="20"/>
                <w:szCs w:val="20"/>
              </w:rPr>
              <w:t>DF to add narrative to the statistics presented.  LY requested costs, DF noted they could be added but with caveats.</w:t>
            </w:r>
            <w:r w:rsidR="001F637A">
              <w:rPr>
                <w:rFonts w:ascii="Arial" w:hAnsi="Arial" w:cs="Arial"/>
                <w:sz w:val="20"/>
                <w:szCs w:val="20"/>
              </w:rPr>
              <w:t xml:space="preserve">  GW queried the 2006/07 baseline, asking whether a new baseline should be set to ensure meaningful and realistic targets.  GF noted that historic baselines are used to demonstrate full historic change.  English universities work to a 2005 baseline, while national targets use a 1990 baseline.  2006/07 is as far back as the University can go for accurate data.</w:t>
            </w:r>
          </w:p>
          <w:p w:rsidR="001F637A" w:rsidRDefault="001F637A" w:rsidP="001749B0">
            <w:pPr>
              <w:rPr>
                <w:rFonts w:ascii="Arial" w:hAnsi="Arial" w:cs="Arial"/>
                <w:sz w:val="20"/>
                <w:szCs w:val="20"/>
              </w:rPr>
            </w:pPr>
          </w:p>
          <w:p w:rsidR="001F637A" w:rsidRDefault="001F637A" w:rsidP="001749B0">
            <w:pPr>
              <w:rPr>
                <w:rFonts w:ascii="Arial" w:hAnsi="Arial" w:cs="Arial"/>
                <w:sz w:val="20"/>
                <w:szCs w:val="20"/>
              </w:rPr>
            </w:pPr>
            <w:r>
              <w:rPr>
                <w:rFonts w:ascii="Arial" w:hAnsi="Arial" w:cs="Arial"/>
                <w:sz w:val="20"/>
                <w:szCs w:val="20"/>
              </w:rPr>
              <w:t>GF noted that carbon metrics such as number of students, income and floor space may be considered in the future if the University estate is to expand through the Estates Strategy.</w:t>
            </w:r>
          </w:p>
          <w:p w:rsidR="009F1A1E" w:rsidRDefault="009F1A1E" w:rsidP="001749B0">
            <w:pPr>
              <w:rPr>
                <w:rFonts w:ascii="Arial" w:hAnsi="Arial" w:cs="Arial"/>
                <w:sz w:val="20"/>
                <w:szCs w:val="20"/>
              </w:rPr>
            </w:pPr>
          </w:p>
          <w:p w:rsidR="009F1A1E" w:rsidRPr="00C91477" w:rsidRDefault="009F1A1E" w:rsidP="001749B0">
            <w:pPr>
              <w:rPr>
                <w:rFonts w:ascii="Arial" w:hAnsi="Arial" w:cs="Arial"/>
                <w:b/>
                <w:sz w:val="20"/>
                <w:szCs w:val="20"/>
              </w:rPr>
            </w:pPr>
            <w:r w:rsidRPr="009F1A1E">
              <w:rPr>
                <w:rFonts w:ascii="Arial" w:hAnsi="Arial" w:cs="Arial"/>
                <w:b/>
                <w:sz w:val="20"/>
                <w:szCs w:val="20"/>
              </w:rPr>
              <w:t>Waste</w:t>
            </w:r>
          </w:p>
          <w:p w:rsidR="001F637A" w:rsidRDefault="001F637A" w:rsidP="001749B0">
            <w:pPr>
              <w:rPr>
                <w:rFonts w:ascii="Arial" w:hAnsi="Arial" w:cs="Arial"/>
                <w:sz w:val="20"/>
                <w:szCs w:val="20"/>
              </w:rPr>
            </w:pPr>
            <w:r>
              <w:rPr>
                <w:rFonts w:ascii="Arial" w:hAnsi="Arial" w:cs="Arial"/>
                <w:sz w:val="20"/>
                <w:szCs w:val="20"/>
              </w:rPr>
              <w:t>JP provided a verbal update on the development of a Waste Management Strategy.  Waste collections will be retendered within the 2015/16 academic year.  APUC frameworks will be utilised.  Current and ongoing assessment of waste generated with associated disposal practices at all University locations.</w:t>
            </w:r>
          </w:p>
          <w:p w:rsidR="001F637A" w:rsidRDefault="001F637A" w:rsidP="001749B0">
            <w:pPr>
              <w:rPr>
                <w:rFonts w:ascii="Arial" w:hAnsi="Arial" w:cs="Arial"/>
                <w:sz w:val="20"/>
                <w:szCs w:val="20"/>
              </w:rPr>
            </w:pPr>
          </w:p>
          <w:p w:rsidR="001F637A" w:rsidRPr="00C91477" w:rsidRDefault="001F637A" w:rsidP="001749B0">
            <w:pPr>
              <w:rPr>
                <w:rFonts w:ascii="Arial" w:hAnsi="Arial" w:cs="Arial"/>
                <w:b/>
                <w:sz w:val="20"/>
                <w:szCs w:val="20"/>
              </w:rPr>
            </w:pPr>
            <w:r w:rsidRPr="001F637A">
              <w:rPr>
                <w:rFonts w:ascii="Arial" w:hAnsi="Arial" w:cs="Arial"/>
                <w:b/>
                <w:sz w:val="20"/>
                <w:szCs w:val="20"/>
              </w:rPr>
              <w:t>Environmental Sustainability Strategy</w:t>
            </w:r>
          </w:p>
          <w:p w:rsidR="00945DA7" w:rsidRDefault="00945DA7" w:rsidP="001749B0">
            <w:pPr>
              <w:rPr>
                <w:rFonts w:ascii="Arial" w:hAnsi="Arial" w:cs="Arial"/>
                <w:sz w:val="20"/>
                <w:szCs w:val="20"/>
              </w:rPr>
            </w:pPr>
            <w:r>
              <w:rPr>
                <w:rFonts w:ascii="Arial" w:hAnsi="Arial" w:cs="Arial"/>
                <w:sz w:val="20"/>
                <w:szCs w:val="20"/>
              </w:rPr>
              <w:t xml:space="preserve">JP noted that the Strategy will encapsulate and lead all environmental focus and aims at the University.  Will supersede the Carbon Management Plan and will lead to an update of the Environmental Sustainability Policy.  </w:t>
            </w:r>
          </w:p>
          <w:p w:rsidR="00945DA7" w:rsidRDefault="00945DA7" w:rsidP="001749B0">
            <w:pPr>
              <w:rPr>
                <w:rFonts w:ascii="Arial" w:hAnsi="Arial" w:cs="Arial"/>
                <w:sz w:val="20"/>
                <w:szCs w:val="20"/>
              </w:rPr>
            </w:pPr>
          </w:p>
          <w:p w:rsidR="00945DA7" w:rsidRDefault="00945DA7" w:rsidP="001749B0">
            <w:pPr>
              <w:rPr>
                <w:rFonts w:ascii="Arial" w:hAnsi="Arial" w:cs="Arial"/>
                <w:sz w:val="20"/>
                <w:szCs w:val="20"/>
              </w:rPr>
            </w:pPr>
            <w:r>
              <w:rPr>
                <w:rFonts w:ascii="Arial" w:hAnsi="Arial" w:cs="Arial"/>
                <w:sz w:val="20"/>
                <w:szCs w:val="20"/>
              </w:rPr>
              <w:t>The Strategy will rely on the support of all departments and schools and integrate into core business through Strategy 2020.  The Strategy will require input from the University Leadership Team.  GW highlighted it will be easier to engage once a draft Strategy is developed.  Events could be held at each campus but</w:t>
            </w:r>
            <w:r w:rsidR="00AE63B3">
              <w:rPr>
                <w:rFonts w:ascii="Arial" w:hAnsi="Arial" w:cs="Arial"/>
                <w:sz w:val="20"/>
                <w:szCs w:val="20"/>
              </w:rPr>
              <w:t xml:space="preserve"> GW noted that it should</w:t>
            </w:r>
            <w:r>
              <w:rPr>
                <w:rFonts w:ascii="Arial" w:hAnsi="Arial" w:cs="Arial"/>
                <w:sz w:val="20"/>
                <w:szCs w:val="20"/>
              </w:rPr>
              <w:t xml:space="preserve"> developed in such a way that it’s no</w:t>
            </w:r>
            <w:r w:rsidR="00F32A64">
              <w:rPr>
                <w:rFonts w:ascii="Arial" w:hAnsi="Arial" w:cs="Arial"/>
                <w:sz w:val="20"/>
                <w:szCs w:val="20"/>
              </w:rPr>
              <w:t>t considered another bureaucratic</w:t>
            </w:r>
            <w:bookmarkStart w:id="0" w:name="_GoBack"/>
            <w:bookmarkEnd w:id="0"/>
            <w:r>
              <w:rPr>
                <w:rFonts w:ascii="Arial" w:hAnsi="Arial" w:cs="Arial"/>
                <w:sz w:val="20"/>
                <w:szCs w:val="20"/>
              </w:rPr>
              <w:t xml:space="preserve"> experience.</w:t>
            </w:r>
          </w:p>
          <w:p w:rsidR="00945DA7" w:rsidRDefault="00945DA7" w:rsidP="001749B0">
            <w:pPr>
              <w:rPr>
                <w:rFonts w:ascii="Arial" w:hAnsi="Arial" w:cs="Arial"/>
                <w:sz w:val="20"/>
                <w:szCs w:val="20"/>
              </w:rPr>
            </w:pPr>
          </w:p>
          <w:p w:rsidR="00DA4AAF" w:rsidRPr="00C91477" w:rsidRDefault="00945DA7" w:rsidP="00DA4AAF">
            <w:pPr>
              <w:rPr>
                <w:rFonts w:ascii="Arial" w:hAnsi="Arial" w:cs="Arial"/>
                <w:b/>
                <w:sz w:val="20"/>
                <w:szCs w:val="20"/>
              </w:rPr>
            </w:pPr>
            <w:r w:rsidRPr="00945DA7">
              <w:rPr>
                <w:rFonts w:ascii="Arial" w:hAnsi="Arial" w:cs="Arial"/>
                <w:b/>
                <w:sz w:val="20"/>
                <w:szCs w:val="20"/>
              </w:rPr>
              <w:t>Reporting and External Validation</w:t>
            </w:r>
          </w:p>
          <w:p w:rsidR="0099047A" w:rsidRDefault="0099047A" w:rsidP="00DA4AAF">
            <w:pPr>
              <w:rPr>
                <w:rFonts w:ascii="Arial" w:hAnsi="Arial" w:cs="Arial"/>
                <w:sz w:val="20"/>
                <w:szCs w:val="20"/>
              </w:rPr>
            </w:pPr>
            <w:r>
              <w:rPr>
                <w:rFonts w:ascii="Arial" w:hAnsi="Arial" w:cs="Arial"/>
                <w:sz w:val="20"/>
                <w:szCs w:val="20"/>
              </w:rPr>
              <w:t>Information submitted to the Scottish Government, under The Climate Change (Duties of Public Bodies: Reporting Requirements) (Scotland) Order 2015.  No sense of when the collated results will be published.  No feedback as to how many of the 150 public bodies responded.  66% of colleges and universities provided information.  Voluntary submission for 2014/15 but 2</w:t>
            </w:r>
            <w:r w:rsidR="00945DA7">
              <w:rPr>
                <w:rFonts w:ascii="Arial" w:hAnsi="Arial" w:cs="Arial"/>
                <w:sz w:val="20"/>
                <w:szCs w:val="20"/>
              </w:rPr>
              <w:t>015/16 report will be mandatory through Government legislation set.</w:t>
            </w:r>
          </w:p>
          <w:p w:rsidR="0099047A" w:rsidRDefault="0099047A" w:rsidP="00DA4AAF">
            <w:pPr>
              <w:rPr>
                <w:rFonts w:ascii="Arial" w:hAnsi="Arial" w:cs="Arial"/>
                <w:sz w:val="20"/>
                <w:szCs w:val="20"/>
              </w:rPr>
            </w:pPr>
          </w:p>
          <w:p w:rsidR="0099047A" w:rsidRDefault="0099047A" w:rsidP="00DA4AAF">
            <w:pPr>
              <w:rPr>
                <w:rFonts w:ascii="Arial" w:hAnsi="Arial" w:cs="Arial"/>
                <w:sz w:val="20"/>
                <w:szCs w:val="20"/>
              </w:rPr>
            </w:pPr>
            <w:r>
              <w:rPr>
                <w:rFonts w:ascii="Arial" w:hAnsi="Arial" w:cs="Arial"/>
                <w:sz w:val="20"/>
                <w:szCs w:val="20"/>
              </w:rPr>
              <w:t xml:space="preserve">No update from People &amp; Planed regarding Green League.  No recent update from Association of University Directors of Estates (AUDE) regarding potential Green League equivalent.  Higher Education Statistics Agency data will be submitted soon.  </w:t>
            </w:r>
          </w:p>
          <w:p w:rsidR="009F1A1E" w:rsidRDefault="009F1A1E" w:rsidP="00DA4AAF">
            <w:pPr>
              <w:rPr>
                <w:rFonts w:ascii="Arial" w:hAnsi="Arial" w:cs="Arial"/>
                <w:sz w:val="20"/>
                <w:szCs w:val="20"/>
              </w:rPr>
            </w:pPr>
          </w:p>
          <w:p w:rsidR="009F1A1E" w:rsidRPr="00C91477" w:rsidRDefault="009F1A1E" w:rsidP="00DA4AAF">
            <w:pPr>
              <w:rPr>
                <w:rFonts w:ascii="Arial" w:hAnsi="Arial" w:cs="Arial"/>
                <w:b/>
                <w:sz w:val="20"/>
                <w:szCs w:val="20"/>
              </w:rPr>
            </w:pPr>
            <w:r w:rsidRPr="009F1A1E">
              <w:rPr>
                <w:rFonts w:ascii="Arial" w:hAnsi="Arial" w:cs="Arial"/>
                <w:b/>
                <w:sz w:val="20"/>
                <w:szCs w:val="20"/>
              </w:rPr>
              <w:t>Communication and Engagement</w:t>
            </w:r>
          </w:p>
          <w:p w:rsidR="00DA4AAF" w:rsidRPr="00C91477" w:rsidRDefault="00945DA7" w:rsidP="009A1B1E">
            <w:pPr>
              <w:rPr>
                <w:rFonts w:ascii="Arial" w:hAnsi="Arial" w:cs="Arial"/>
                <w:sz w:val="20"/>
                <w:szCs w:val="20"/>
              </w:rPr>
            </w:pPr>
            <w:r>
              <w:rPr>
                <w:rFonts w:ascii="Arial" w:hAnsi="Arial" w:cs="Arial"/>
                <w:sz w:val="20"/>
                <w:szCs w:val="20"/>
              </w:rPr>
              <w:t>Environmental Sustainability</w:t>
            </w:r>
            <w:r w:rsidR="009A1B1E">
              <w:rPr>
                <w:rFonts w:ascii="Arial" w:hAnsi="Arial" w:cs="Arial"/>
                <w:sz w:val="20"/>
                <w:szCs w:val="20"/>
              </w:rPr>
              <w:t xml:space="preserve"> Network instigated</w:t>
            </w:r>
            <w:r w:rsidR="00AE63B3">
              <w:rPr>
                <w:rFonts w:ascii="Arial" w:hAnsi="Arial" w:cs="Arial"/>
                <w:sz w:val="20"/>
                <w:szCs w:val="20"/>
              </w:rPr>
              <w:t xml:space="preserve"> by PJ</w:t>
            </w:r>
            <w:r w:rsidR="009A1B1E">
              <w:rPr>
                <w:rFonts w:ascii="Arial" w:hAnsi="Arial" w:cs="Arial"/>
                <w:sz w:val="20"/>
                <w:szCs w:val="20"/>
              </w:rPr>
              <w:t xml:space="preserve">.  </w:t>
            </w:r>
            <w:r>
              <w:rPr>
                <w:rFonts w:ascii="Arial" w:hAnsi="Arial" w:cs="Arial"/>
                <w:sz w:val="20"/>
                <w:szCs w:val="20"/>
              </w:rPr>
              <w:t>17 members</w:t>
            </w:r>
            <w:r w:rsidR="009A1B1E">
              <w:rPr>
                <w:rFonts w:ascii="Arial" w:hAnsi="Arial" w:cs="Arial"/>
                <w:sz w:val="20"/>
                <w:szCs w:val="20"/>
              </w:rPr>
              <w:t xml:space="preserve"> at present</w:t>
            </w:r>
            <w:r>
              <w:rPr>
                <w:rFonts w:ascii="Arial" w:hAnsi="Arial" w:cs="Arial"/>
                <w:sz w:val="20"/>
                <w:szCs w:val="20"/>
              </w:rPr>
              <w:t xml:space="preserve">.  The </w:t>
            </w:r>
            <w:r w:rsidR="009A1B1E">
              <w:rPr>
                <w:rFonts w:ascii="Arial" w:hAnsi="Arial" w:cs="Arial"/>
                <w:sz w:val="20"/>
                <w:szCs w:val="20"/>
              </w:rPr>
              <w:t>Network will lead</w:t>
            </w:r>
            <w:r>
              <w:rPr>
                <w:rFonts w:ascii="Arial" w:hAnsi="Arial" w:cs="Arial"/>
                <w:sz w:val="20"/>
                <w:szCs w:val="20"/>
              </w:rPr>
              <w:t xml:space="preserve"> a range of initiatives to encourage the support of staff and students throughout the University.</w:t>
            </w:r>
            <w:r w:rsidR="009A1B1E">
              <w:rPr>
                <w:rFonts w:ascii="Arial" w:hAnsi="Arial" w:cs="Arial"/>
                <w:sz w:val="20"/>
                <w:szCs w:val="20"/>
              </w:rPr>
              <w:t xml:space="preserve"> PJ also working on a range of other engagement initiatives, including transport campaigns.</w:t>
            </w:r>
          </w:p>
        </w:tc>
        <w:tc>
          <w:tcPr>
            <w:tcW w:w="896" w:type="dxa"/>
          </w:tcPr>
          <w:p w:rsidR="00D8177E" w:rsidRDefault="00D8177E" w:rsidP="001749B0">
            <w:pPr>
              <w:rPr>
                <w:rFonts w:ascii="Arial" w:hAnsi="Arial" w:cs="Arial"/>
                <w:sz w:val="20"/>
                <w:szCs w:val="20"/>
              </w:rPr>
            </w:pPr>
          </w:p>
          <w:p w:rsidR="007B1B1E" w:rsidRDefault="007B1B1E"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1749B0">
            <w:pPr>
              <w:rPr>
                <w:rFonts w:ascii="Arial" w:hAnsi="Arial" w:cs="Arial"/>
                <w:sz w:val="20"/>
                <w:szCs w:val="20"/>
              </w:rPr>
            </w:pPr>
          </w:p>
          <w:p w:rsidR="002249F7" w:rsidRDefault="002249F7" w:rsidP="002249F7">
            <w:pPr>
              <w:jc w:val="center"/>
              <w:rPr>
                <w:rFonts w:ascii="Arial" w:hAnsi="Arial" w:cs="Arial"/>
                <w:sz w:val="20"/>
                <w:szCs w:val="20"/>
              </w:rPr>
            </w:pPr>
            <w:r>
              <w:rPr>
                <w:rFonts w:ascii="Arial" w:hAnsi="Arial" w:cs="Arial"/>
                <w:sz w:val="20"/>
                <w:szCs w:val="20"/>
              </w:rPr>
              <w:t>DF</w:t>
            </w: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1749B0">
            <w:pPr>
              <w:rPr>
                <w:rFonts w:ascii="Arial" w:hAnsi="Arial" w:cs="Arial"/>
                <w:sz w:val="20"/>
                <w:szCs w:val="20"/>
              </w:rPr>
            </w:pPr>
          </w:p>
          <w:p w:rsidR="00A36647" w:rsidRDefault="00A36647" w:rsidP="009F1A1E">
            <w:pPr>
              <w:rPr>
                <w:rFonts w:ascii="Arial" w:hAnsi="Arial" w:cs="Arial"/>
                <w:sz w:val="20"/>
                <w:szCs w:val="20"/>
              </w:rPr>
            </w:pPr>
          </w:p>
          <w:p w:rsidR="007B1B1E" w:rsidRDefault="007B1B1E" w:rsidP="001749B0">
            <w:pPr>
              <w:rPr>
                <w:rFonts w:ascii="Arial" w:hAnsi="Arial" w:cs="Arial"/>
                <w:sz w:val="20"/>
                <w:szCs w:val="20"/>
              </w:rPr>
            </w:pPr>
          </w:p>
          <w:p w:rsidR="006016AC" w:rsidRDefault="006016AC" w:rsidP="005069A2">
            <w:pPr>
              <w:rPr>
                <w:rFonts w:ascii="Arial" w:hAnsi="Arial" w:cs="Arial"/>
                <w:sz w:val="20"/>
                <w:szCs w:val="20"/>
              </w:rPr>
            </w:pPr>
          </w:p>
        </w:tc>
      </w:tr>
      <w:tr w:rsidR="009C3B56" w:rsidTr="00F644D8">
        <w:tc>
          <w:tcPr>
            <w:tcW w:w="531" w:type="dxa"/>
          </w:tcPr>
          <w:p w:rsidR="009C3B56" w:rsidRDefault="00F644D8" w:rsidP="00236CC6">
            <w:pPr>
              <w:jc w:val="center"/>
              <w:rPr>
                <w:rFonts w:ascii="Arial" w:hAnsi="Arial" w:cs="Arial"/>
                <w:b/>
                <w:sz w:val="20"/>
                <w:szCs w:val="20"/>
              </w:rPr>
            </w:pPr>
            <w:r>
              <w:rPr>
                <w:rFonts w:ascii="Arial" w:hAnsi="Arial" w:cs="Arial"/>
                <w:b/>
                <w:sz w:val="20"/>
                <w:szCs w:val="20"/>
              </w:rPr>
              <w:lastRenderedPageBreak/>
              <w:t>5</w:t>
            </w:r>
          </w:p>
        </w:tc>
        <w:tc>
          <w:tcPr>
            <w:tcW w:w="7589" w:type="dxa"/>
          </w:tcPr>
          <w:p w:rsidR="00F644D8" w:rsidRDefault="00F644D8" w:rsidP="001749B0">
            <w:pPr>
              <w:rPr>
                <w:rFonts w:ascii="Arial" w:hAnsi="Arial" w:cs="Arial"/>
                <w:b/>
                <w:sz w:val="20"/>
                <w:szCs w:val="20"/>
              </w:rPr>
            </w:pPr>
            <w:r>
              <w:rPr>
                <w:rFonts w:ascii="Arial" w:hAnsi="Arial" w:cs="Arial"/>
                <w:b/>
                <w:sz w:val="20"/>
                <w:szCs w:val="20"/>
              </w:rPr>
              <w:t>Conference</w:t>
            </w:r>
          </w:p>
          <w:p w:rsidR="00F644D8" w:rsidRDefault="00F644D8" w:rsidP="001749B0">
            <w:pPr>
              <w:rPr>
                <w:rFonts w:ascii="Arial" w:hAnsi="Arial" w:cs="Arial"/>
                <w:sz w:val="20"/>
                <w:szCs w:val="20"/>
              </w:rPr>
            </w:pPr>
          </w:p>
          <w:p w:rsidR="009C3B56" w:rsidRDefault="00050C64" w:rsidP="00050C64">
            <w:pPr>
              <w:rPr>
                <w:rFonts w:ascii="Arial" w:hAnsi="Arial" w:cs="Arial"/>
                <w:sz w:val="20"/>
                <w:szCs w:val="20"/>
              </w:rPr>
            </w:pPr>
            <w:r>
              <w:rPr>
                <w:rFonts w:ascii="Arial" w:hAnsi="Arial" w:cs="Arial"/>
                <w:sz w:val="20"/>
                <w:szCs w:val="20"/>
              </w:rPr>
              <w:t>The inaugural Environmental Sustainability conference was held at Craiglockhart on Wednesday 11</w:t>
            </w:r>
            <w:r w:rsidRPr="00050C64">
              <w:rPr>
                <w:rFonts w:ascii="Arial" w:hAnsi="Arial" w:cs="Arial"/>
                <w:sz w:val="20"/>
                <w:szCs w:val="20"/>
                <w:vertAlign w:val="superscript"/>
              </w:rPr>
              <w:t>th</w:t>
            </w:r>
            <w:r>
              <w:rPr>
                <w:rFonts w:ascii="Arial" w:hAnsi="Arial" w:cs="Arial"/>
                <w:sz w:val="20"/>
                <w:szCs w:val="20"/>
              </w:rPr>
              <w:t xml:space="preserve"> November.  40 attendees comprising of 13 academic and research colleagues, 20 professional services colleagues, five students, one commercial contact and a representative from The University of Edinburgh.</w:t>
            </w:r>
          </w:p>
          <w:p w:rsidR="00050C64" w:rsidRDefault="00050C64" w:rsidP="00050C64">
            <w:pPr>
              <w:rPr>
                <w:rFonts w:ascii="Arial" w:hAnsi="Arial" w:cs="Arial"/>
                <w:sz w:val="20"/>
                <w:szCs w:val="20"/>
              </w:rPr>
            </w:pPr>
          </w:p>
          <w:p w:rsidR="00050C64" w:rsidRDefault="00050C64" w:rsidP="00050C64">
            <w:pPr>
              <w:rPr>
                <w:rFonts w:ascii="Arial" w:hAnsi="Arial" w:cs="Arial"/>
                <w:sz w:val="20"/>
                <w:szCs w:val="20"/>
              </w:rPr>
            </w:pPr>
            <w:r>
              <w:rPr>
                <w:rFonts w:ascii="Arial" w:hAnsi="Arial" w:cs="Arial"/>
                <w:sz w:val="20"/>
                <w:szCs w:val="20"/>
              </w:rPr>
              <w:t xml:space="preserve">There were presentations from two academic colleagues, one student, a representative from The University of Edinburgh Social Responsibility and Sustainability Team and the Environmental Sustainability Team at Edinburgh </w:t>
            </w:r>
            <w:r>
              <w:rPr>
                <w:rFonts w:ascii="Arial" w:hAnsi="Arial" w:cs="Arial"/>
                <w:sz w:val="20"/>
                <w:szCs w:val="20"/>
              </w:rPr>
              <w:lastRenderedPageBreak/>
              <w:t>Napier.  All presentations are available on the staff intranet Property&amp;Facilities/Sustainability Office/Environmental Sustainability Conference.</w:t>
            </w:r>
          </w:p>
          <w:p w:rsidR="00050C64" w:rsidRDefault="00050C64" w:rsidP="00050C64">
            <w:pPr>
              <w:rPr>
                <w:rFonts w:ascii="Arial" w:hAnsi="Arial" w:cs="Arial"/>
                <w:sz w:val="20"/>
                <w:szCs w:val="20"/>
              </w:rPr>
            </w:pPr>
          </w:p>
          <w:p w:rsidR="00050C64" w:rsidRDefault="00050C64" w:rsidP="00050C64">
            <w:pPr>
              <w:rPr>
                <w:rFonts w:ascii="Arial" w:hAnsi="Arial" w:cs="Arial"/>
                <w:sz w:val="20"/>
                <w:szCs w:val="20"/>
              </w:rPr>
            </w:pPr>
            <w:r>
              <w:rPr>
                <w:rFonts w:ascii="Arial" w:hAnsi="Arial" w:cs="Arial"/>
                <w:sz w:val="20"/>
                <w:szCs w:val="20"/>
              </w:rPr>
              <w:t>Feedback was very positive.  The Catering Team created a delicious seasonal and vegetarian menu, which received significant praise.  The conference was deemed to be a success.</w:t>
            </w:r>
            <w:r w:rsidR="009D6C19">
              <w:rPr>
                <w:rFonts w:ascii="Arial" w:hAnsi="Arial" w:cs="Arial"/>
                <w:sz w:val="20"/>
                <w:szCs w:val="20"/>
              </w:rPr>
              <w:t xml:space="preserve">  Attendees</w:t>
            </w:r>
            <w:r w:rsidR="00AE63B3">
              <w:rPr>
                <w:rFonts w:ascii="Arial" w:hAnsi="Arial" w:cs="Arial"/>
                <w:sz w:val="20"/>
                <w:szCs w:val="20"/>
              </w:rPr>
              <w:t xml:space="preserve"> of the conference</w:t>
            </w:r>
            <w:r w:rsidR="009D6C19">
              <w:rPr>
                <w:rFonts w:ascii="Arial" w:hAnsi="Arial" w:cs="Arial"/>
                <w:sz w:val="20"/>
                <w:szCs w:val="20"/>
              </w:rPr>
              <w:t xml:space="preserve"> could be invited to attend ESAG.</w:t>
            </w:r>
          </w:p>
          <w:p w:rsidR="00050C64" w:rsidRDefault="00050C64" w:rsidP="00050C64">
            <w:pPr>
              <w:rPr>
                <w:rFonts w:ascii="Arial" w:hAnsi="Arial" w:cs="Arial"/>
                <w:sz w:val="20"/>
                <w:szCs w:val="20"/>
              </w:rPr>
            </w:pPr>
          </w:p>
          <w:p w:rsidR="009D6C19" w:rsidRDefault="00050C64" w:rsidP="00050C64">
            <w:pPr>
              <w:rPr>
                <w:rFonts w:ascii="Arial" w:hAnsi="Arial" w:cs="Arial"/>
                <w:sz w:val="20"/>
                <w:szCs w:val="20"/>
              </w:rPr>
            </w:pPr>
            <w:r>
              <w:rPr>
                <w:rFonts w:ascii="Arial" w:hAnsi="Arial" w:cs="Arial"/>
                <w:sz w:val="20"/>
                <w:szCs w:val="20"/>
              </w:rPr>
              <w:t>Looking ahead, the next conference/event was discussed.</w:t>
            </w:r>
            <w:r w:rsidR="00CF11A1">
              <w:rPr>
                <w:rFonts w:ascii="Arial" w:hAnsi="Arial" w:cs="Arial"/>
                <w:sz w:val="20"/>
                <w:szCs w:val="20"/>
              </w:rPr>
              <w:t xml:space="preserve">  To ensure momentu</w:t>
            </w:r>
            <w:r w:rsidR="00AE63B3">
              <w:rPr>
                <w:rFonts w:ascii="Arial" w:hAnsi="Arial" w:cs="Arial"/>
                <w:sz w:val="20"/>
                <w:szCs w:val="20"/>
              </w:rPr>
              <w:t>m, general consensus was that there</w:t>
            </w:r>
            <w:r w:rsidR="00CF11A1">
              <w:rPr>
                <w:rFonts w:ascii="Arial" w:hAnsi="Arial" w:cs="Arial"/>
                <w:sz w:val="20"/>
                <w:szCs w:val="20"/>
              </w:rPr>
              <w:t xml:space="preserve"> should be an annual event.</w:t>
            </w:r>
            <w:r w:rsidR="00F922E8">
              <w:rPr>
                <w:rFonts w:ascii="Arial" w:hAnsi="Arial" w:cs="Arial"/>
                <w:sz w:val="20"/>
                <w:szCs w:val="20"/>
              </w:rPr>
              <w:t xml:space="preserve">  November was considered to be</w:t>
            </w:r>
            <w:r w:rsidR="00CF11A1">
              <w:rPr>
                <w:rFonts w:ascii="Arial" w:hAnsi="Arial" w:cs="Arial"/>
                <w:sz w:val="20"/>
                <w:szCs w:val="20"/>
              </w:rPr>
              <w:t xml:space="preserve"> a good time of year.  Potentially plan a bigger event than 2015.</w:t>
            </w:r>
            <w:r w:rsidR="009D6C19">
              <w:rPr>
                <w:rFonts w:ascii="Arial" w:hAnsi="Arial" w:cs="Arial"/>
                <w:sz w:val="20"/>
                <w:szCs w:val="20"/>
              </w:rPr>
              <w:t xml:space="preserve">  GW highlighted that effort should be made to engage with a wide and more sustainable group of academic colleagues to participate.</w:t>
            </w:r>
            <w:r w:rsidR="00CF11A1">
              <w:rPr>
                <w:rFonts w:ascii="Arial" w:hAnsi="Arial" w:cs="Arial"/>
                <w:sz w:val="20"/>
                <w:szCs w:val="20"/>
              </w:rPr>
              <w:t xml:space="preserve">  </w:t>
            </w:r>
          </w:p>
          <w:p w:rsidR="009D6C19" w:rsidRDefault="009D6C19" w:rsidP="00050C64">
            <w:pPr>
              <w:rPr>
                <w:rFonts w:ascii="Arial" w:hAnsi="Arial" w:cs="Arial"/>
                <w:sz w:val="20"/>
                <w:szCs w:val="20"/>
              </w:rPr>
            </w:pPr>
          </w:p>
          <w:p w:rsidR="00050C64" w:rsidRDefault="00050C64" w:rsidP="00050C64">
            <w:pPr>
              <w:rPr>
                <w:rFonts w:ascii="Arial" w:hAnsi="Arial" w:cs="Arial"/>
                <w:sz w:val="20"/>
                <w:szCs w:val="20"/>
              </w:rPr>
            </w:pPr>
            <w:r>
              <w:rPr>
                <w:rFonts w:ascii="Arial" w:hAnsi="Arial" w:cs="Arial"/>
                <w:sz w:val="20"/>
                <w:szCs w:val="20"/>
              </w:rPr>
              <w:t>JC noted that a good key note speaker would be required to draw people in.</w:t>
            </w:r>
            <w:r w:rsidR="00F922E8">
              <w:rPr>
                <w:rFonts w:ascii="Arial" w:hAnsi="Arial" w:cs="Arial"/>
                <w:sz w:val="20"/>
                <w:szCs w:val="20"/>
              </w:rPr>
              <w:t xml:space="preserve">  JC to consider and forward on the details of any appropriate contacts.</w:t>
            </w:r>
            <w:r w:rsidR="009D6C19">
              <w:rPr>
                <w:rFonts w:ascii="Arial" w:hAnsi="Arial" w:cs="Arial"/>
                <w:sz w:val="20"/>
                <w:szCs w:val="20"/>
              </w:rPr>
              <w:t xml:space="preserve">  The conference could also be an opportunity to invite representatives of professional bodies to attend.  General discussion </w:t>
            </w:r>
            <w:r w:rsidR="005F335B">
              <w:rPr>
                <w:rFonts w:ascii="Arial" w:hAnsi="Arial" w:cs="Arial"/>
                <w:sz w:val="20"/>
                <w:szCs w:val="20"/>
              </w:rPr>
              <w:t>also highlighted that varied speakers would be good, linking to smart IT for instance or consider external accreditations such as the Queens Anniversary Prize gained by the University for work in timber engineering, sustainable construction and wood science.</w:t>
            </w:r>
          </w:p>
          <w:p w:rsidR="00CF11A1" w:rsidRDefault="00CF11A1" w:rsidP="00050C64">
            <w:pPr>
              <w:rPr>
                <w:rFonts w:ascii="Arial" w:hAnsi="Arial" w:cs="Arial"/>
                <w:sz w:val="20"/>
                <w:szCs w:val="20"/>
              </w:rPr>
            </w:pPr>
          </w:p>
          <w:p w:rsidR="00CF11A1" w:rsidRDefault="00CF11A1" w:rsidP="00050C64">
            <w:pPr>
              <w:rPr>
                <w:rFonts w:ascii="Arial" w:hAnsi="Arial" w:cs="Arial"/>
                <w:sz w:val="20"/>
                <w:szCs w:val="20"/>
              </w:rPr>
            </w:pPr>
            <w:r>
              <w:rPr>
                <w:rFonts w:ascii="Arial" w:hAnsi="Arial" w:cs="Arial"/>
                <w:sz w:val="20"/>
                <w:szCs w:val="20"/>
              </w:rPr>
              <w:t>Purpose of the event is to share knowledge and good practice, both academically and professionally within the University across all schools and departments.</w:t>
            </w:r>
            <w:r w:rsidR="009D6C19">
              <w:rPr>
                <w:rFonts w:ascii="Arial" w:hAnsi="Arial" w:cs="Arial"/>
                <w:sz w:val="20"/>
                <w:szCs w:val="20"/>
              </w:rPr>
              <w:t xml:space="preserve">  JC noted that a team from the University is working with The City of Edinburgh Council on their updated Estates Strategy.  There could be scope for the Environmental Sustainability Team to contribute.  JC to confirm.</w:t>
            </w:r>
          </w:p>
          <w:p w:rsidR="00CF11A1" w:rsidRDefault="00CF11A1" w:rsidP="00050C64">
            <w:pPr>
              <w:rPr>
                <w:rFonts w:ascii="Arial" w:hAnsi="Arial" w:cs="Arial"/>
                <w:sz w:val="20"/>
                <w:szCs w:val="20"/>
              </w:rPr>
            </w:pPr>
          </w:p>
          <w:p w:rsidR="00CF11A1" w:rsidRDefault="00CF11A1" w:rsidP="00050C64">
            <w:pPr>
              <w:rPr>
                <w:rFonts w:ascii="Arial" w:hAnsi="Arial" w:cs="Arial"/>
                <w:sz w:val="20"/>
                <w:szCs w:val="20"/>
              </w:rPr>
            </w:pPr>
            <w:r>
              <w:rPr>
                <w:rFonts w:ascii="Arial" w:hAnsi="Arial" w:cs="Arial"/>
                <w:sz w:val="20"/>
                <w:szCs w:val="20"/>
              </w:rPr>
              <w:t>A Young Trustees event being organised</w:t>
            </w:r>
            <w:r w:rsidR="00792879">
              <w:rPr>
                <w:rFonts w:ascii="Arial" w:hAnsi="Arial" w:cs="Arial"/>
                <w:sz w:val="20"/>
                <w:szCs w:val="20"/>
              </w:rPr>
              <w:t xml:space="preserve"> by Jane Devlin and MW</w:t>
            </w:r>
            <w:r>
              <w:rPr>
                <w:rFonts w:ascii="Arial" w:hAnsi="Arial" w:cs="Arial"/>
                <w:sz w:val="20"/>
                <w:szCs w:val="20"/>
              </w:rPr>
              <w:t xml:space="preserve"> in the Business School was noted.</w:t>
            </w:r>
            <w:r w:rsidR="009D6C19">
              <w:rPr>
                <w:rFonts w:ascii="Arial" w:hAnsi="Arial" w:cs="Arial"/>
                <w:sz w:val="20"/>
                <w:szCs w:val="20"/>
              </w:rPr>
              <w:t xml:space="preserve">  The event in March will consider the development of third sector organisations in a sustainable manner.  JP to contact Miles.</w:t>
            </w:r>
          </w:p>
          <w:p w:rsidR="005F335B" w:rsidRDefault="005F335B" w:rsidP="00050C64">
            <w:pPr>
              <w:rPr>
                <w:rFonts w:ascii="Arial" w:hAnsi="Arial" w:cs="Arial"/>
                <w:sz w:val="20"/>
                <w:szCs w:val="20"/>
              </w:rPr>
            </w:pPr>
          </w:p>
          <w:p w:rsidR="005F335B" w:rsidRDefault="005F335B" w:rsidP="00050C64">
            <w:pPr>
              <w:rPr>
                <w:rFonts w:ascii="Arial" w:hAnsi="Arial" w:cs="Arial"/>
                <w:sz w:val="20"/>
                <w:szCs w:val="20"/>
              </w:rPr>
            </w:pPr>
            <w:r>
              <w:rPr>
                <w:rFonts w:ascii="Arial" w:hAnsi="Arial" w:cs="Arial"/>
                <w:sz w:val="20"/>
                <w:szCs w:val="20"/>
              </w:rPr>
              <w:t>If a conference is to be held in November, promotion should begin in September.</w:t>
            </w:r>
          </w:p>
          <w:p w:rsidR="005F335B" w:rsidRDefault="005F335B" w:rsidP="00050C64">
            <w:pPr>
              <w:rPr>
                <w:rFonts w:ascii="Arial" w:hAnsi="Arial" w:cs="Arial"/>
                <w:sz w:val="20"/>
                <w:szCs w:val="20"/>
              </w:rPr>
            </w:pPr>
          </w:p>
          <w:p w:rsidR="00050C64" w:rsidRPr="009F56B9" w:rsidRDefault="005F335B" w:rsidP="00050C64">
            <w:pPr>
              <w:rPr>
                <w:rFonts w:ascii="Arial" w:hAnsi="Arial" w:cs="Arial"/>
                <w:sz w:val="20"/>
                <w:szCs w:val="20"/>
              </w:rPr>
            </w:pPr>
            <w:r>
              <w:rPr>
                <w:rFonts w:ascii="Arial" w:hAnsi="Arial" w:cs="Arial"/>
                <w:sz w:val="20"/>
                <w:szCs w:val="20"/>
              </w:rPr>
              <w:t>Finally, it was considered that on top of the annual conference, themed seminars throughout the academic year could be considered.</w:t>
            </w:r>
          </w:p>
        </w:tc>
        <w:tc>
          <w:tcPr>
            <w:tcW w:w="896" w:type="dxa"/>
          </w:tcPr>
          <w:p w:rsidR="009C3B56" w:rsidRDefault="009C3B56" w:rsidP="001749B0">
            <w:pPr>
              <w:rPr>
                <w:rFonts w:ascii="Arial" w:hAnsi="Arial" w:cs="Arial"/>
                <w:sz w:val="20"/>
                <w:szCs w:val="20"/>
              </w:rPr>
            </w:pPr>
          </w:p>
          <w:p w:rsidR="006016AC" w:rsidRDefault="006016AC" w:rsidP="001749B0">
            <w:pPr>
              <w:rPr>
                <w:rFonts w:ascii="Arial" w:hAnsi="Arial" w:cs="Arial"/>
                <w:sz w:val="20"/>
                <w:szCs w:val="20"/>
              </w:rPr>
            </w:pPr>
          </w:p>
          <w:p w:rsidR="00A36647" w:rsidRDefault="00A36647" w:rsidP="002F10C7">
            <w:pPr>
              <w:rPr>
                <w:rFonts w:ascii="Arial" w:hAnsi="Arial" w:cs="Arial"/>
                <w:sz w:val="20"/>
                <w:szCs w:val="20"/>
              </w:rPr>
            </w:pPr>
          </w:p>
          <w:p w:rsidR="006016AC" w:rsidRDefault="006016AC"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1749B0">
            <w:pPr>
              <w:rPr>
                <w:rFonts w:ascii="Arial" w:hAnsi="Arial" w:cs="Arial"/>
                <w:sz w:val="20"/>
                <w:szCs w:val="20"/>
              </w:rPr>
            </w:pPr>
          </w:p>
          <w:p w:rsidR="00792879" w:rsidRDefault="00792879" w:rsidP="00792879">
            <w:pPr>
              <w:jc w:val="center"/>
              <w:rPr>
                <w:rFonts w:ascii="Arial" w:hAnsi="Arial" w:cs="Arial"/>
                <w:sz w:val="20"/>
                <w:szCs w:val="20"/>
              </w:rPr>
            </w:pPr>
            <w:r>
              <w:rPr>
                <w:rFonts w:ascii="Arial" w:hAnsi="Arial" w:cs="Arial"/>
                <w:sz w:val="20"/>
                <w:szCs w:val="20"/>
              </w:rPr>
              <w:t>JC</w:t>
            </w: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r>
              <w:rPr>
                <w:rFonts w:ascii="Arial" w:hAnsi="Arial" w:cs="Arial"/>
                <w:sz w:val="20"/>
                <w:szCs w:val="20"/>
              </w:rPr>
              <w:t>JC</w:t>
            </w: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p>
          <w:p w:rsidR="00792879" w:rsidRDefault="00792879" w:rsidP="00792879">
            <w:pPr>
              <w:jc w:val="center"/>
              <w:rPr>
                <w:rFonts w:ascii="Arial" w:hAnsi="Arial" w:cs="Arial"/>
                <w:sz w:val="20"/>
                <w:szCs w:val="20"/>
              </w:rPr>
            </w:pPr>
            <w:r>
              <w:rPr>
                <w:rFonts w:ascii="Arial" w:hAnsi="Arial" w:cs="Arial"/>
                <w:sz w:val="20"/>
                <w:szCs w:val="20"/>
              </w:rPr>
              <w:t>JP</w:t>
            </w:r>
          </w:p>
          <w:p w:rsidR="006016AC" w:rsidRDefault="006016AC" w:rsidP="00821806">
            <w:pPr>
              <w:rPr>
                <w:rFonts w:ascii="Arial" w:hAnsi="Arial" w:cs="Arial"/>
                <w:sz w:val="20"/>
                <w:szCs w:val="20"/>
              </w:rPr>
            </w:pPr>
          </w:p>
        </w:tc>
      </w:tr>
      <w:tr w:rsidR="00CD459C" w:rsidTr="00F644D8">
        <w:tc>
          <w:tcPr>
            <w:tcW w:w="531" w:type="dxa"/>
          </w:tcPr>
          <w:p w:rsidR="00CD459C" w:rsidRDefault="00F644D8" w:rsidP="00236CC6">
            <w:pPr>
              <w:jc w:val="center"/>
              <w:rPr>
                <w:rFonts w:ascii="Arial" w:hAnsi="Arial" w:cs="Arial"/>
                <w:b/>
                <w:sz w:val="20"/>
                <w:szCs w:val="20"/>
              </w:rPr>
            </w:pPr>
            <w:r>
              <w:rPr>
                <w:rFonts w:ascii="Arial" w:hAnsi="Arial" w:cs="Arial"/>
                <w:b/>
                <w:sz w:val="20"/>
                <w:szCs w:val="20"/>
              </w:rPr>
              <w:lastRenderedPageBreak/>
              <w:t>6</w:t>
            </w:r>
          </w:p>
        </w:tc>
        <w:tc>
          <w:tcPr>
            <w:tcW w:w="7589" w:type="dxa"/>
          </w:tcPr>
          <w:p w:rsidR="00CD459C" w:rsidRDefault="002F10C7" w:rsidP="001749B0">
            <w:pPr>
              <w:rPr>
                <w:rFonts w:ascii="Arial" w:hAnsi="Arial" w:cs="Arial"/>
                <w:b/>
                <w:sz w:val="20"/>
                <w:szCs w:val="20"/>
              </w:rPr>
            </w:pPr>
            <w:r>
              <w:rPr>
                <w:rFonts w:ascii="Arial" w:hAnsi="Arial" w:cs="Arial"/>
                <w:b/>
                <w:sz w:val="20"/>
                <w:szCs w:val="20"/>
              </w:rPr>
              <w:t>AOCB</w:t>
            </w:r>
          </w:p>
          <w:p w:rsidR="00CD459C" w:rsidRDefault="00CD459C" w:rsidP="001749B0">
            <w:pPr>
              <w:rPr>
                <w:rFonts w:ascii="Arial" w:hAnsi="Arial" w:cs="Arial"/>
                <w:sz w:val="20"/>
                <w:szCs w:val="20"/>
              </w:rPr>
            </w:pPr>
          </w:p>
          <w:p w:rsidR="00C91477" w:rsidRDefault="005071B9" w:rsidP="00C91477">
            <w:pPr>
              <w:rPr>
                <w:rFonts w:ascii="Arial" w:hAnsi="Arial" w:cs="Arial"/>
                <w:sz w:val="20"/>
                <w:szCs w:val="20"/>
              </w:rPr>
            </w:pPr>
            <w:r w:rsidRPr="005071B9">
              <w:rPr>
                <w:rFonts w:ascii="Arial" w:hAnsi="Arial" w:cs="Arial"/>
                <w:sz w:val="20"/>
                <w:szCs w:val="20"/>
              </w:rPr>
              <w:t>General discussion</w:t>
            </w:r>
            <w:r>
              <w:rPr>
                <w:rFonts w:ascii="Arial" w:hAnsi="Arial" w:cs="Arial"/>
                <w:sz w:val="20"/>
                <w:szCs w:val="20"/>
              </w:rPr>
              <w:t xml:space="preserve"> regarding the structure and integration of ESAG closed the meeting.  ESAG does not have a constitution, terms of agreement or similar.  GW noted that ESAG is not a classic committee, is not going to go anywhere else but is a platform for moving ahead</w:t>
            </w:r>
            <w:r w:rsidR="00792879">
              <w:rPr>
                <w:rFonts w:ascii="Arial" w:hAnsi="Arial" w:cs="Arial"/>
                <w:sz w:val="20"/>
                <w:szCs w:val="20"/>
              </w:rPr>
              <w:t xml:space="preserve"> with environmental sustainability</w:t>
            </w:r>
            <w:r>
              <w:rPr>
                <w:rFonts w:ascii="Arial" w:hAnsi="Arial" w:cs="Arial"/>
                <w:sz w:val="20"/>
                <w:szCs w:val="20"/>
              </w:rPr>
              <w:t>.  The purpose of the Group is to encourage people in a useful and active role.</w:t>
            </w:r>
            <w:r w:rsidR="00C91477">
              <w:rPr>
                <w:rFonts w:ascii="Arial" w:hAnsi="Arial" w:cs="Arial"/>
                <w:sz w:val="20"/>
                <w:szCs w:val="20"/>
              </w:rPr>
              <w:t xml:space="preserve">  It was discussed that ESAG could be expanded to no more than 20 attendees.</w:t>
            </w:r>
          </w:p>
          <w:p w:rsidR="005071B9" w:rsidRDefault="005071B9" w:rsidP="002F10C7">
            <w:pPr>
              <w:rPr>
                <w:rFonts w:ascii="Arial" w:hAnsi="Arial" w:cs="Arial"/>
                <w:sz w:val="20"/>
                <w:szCs w:val="20"/>
              </w:rPr>
            </w:pPr>
          </w:p>
          <w:p w:rsidR="005071B9" w:rsidRDefault="00C91477" w:rsidP="002F10C7">
            <w:pPr>
              <w:rPr>
                <w:rFonts w:ascii="Arial" w:hAnsi="Arial" w:cs="Arial"/>
                <w:sz w:val="20"/>
                <w:szCs w:val="20"/>
              </w:rPr>
            </w:pPr>
            <w:r>
              <w:rPr>
                <w:rFonts w:ascii="Arial" w:hAnsi="Arial" w:cs="Arial"/>
                <w:sz w:val="20"/>
                <w:szCs w:val="20"/>
              </w:rPr>
              <w:t>JP noted that t</w:t>
            </w:r>
            <w:r w:rsidR="005071B9">
              <w:rPr>
                <w:rFonts w:ascii="Arial" w:hAnsi="Arial" w:cs="Arial"/>
                <w:sz w:val="20"/>
                <w:szCs w:val="20"/>
              </w:rPr>
              <w:t>he ongoing integration of the Environmental Management System will mean that strategic auditing and reporting encapsulating all aspects of environmental sustainability will be developed.</w:t>
            </w:r>
            <w:r>
              <w:rPr>
                <w:rFonts w:ascii="Arial" w:hAnsi="Arial" w:cs="Arial"/>
                <w:sz w:val="20"/>
                <w:szCs w:val="20"/>
              </w:rPr>
              <w:t xml:space="preserve">  LY noted that Health &amp; Safety create an annual report, with all Deans and Directors expected to participate.</w:t>
            </w:r>
          </w:p>
          <w:p w:rsidR="00C91477" w:rsidRDefault="00C91477" w:rsidP="002F10C7">
            <w:pPr>
              <w:rPr>
                <w:rFonts w:ascii="Arial" w:hAnsi="Arial" w:cs="Arial"/>
                <w:sz w:val="20"/>
                <w:szCs w:val="20"/>
              </w:rPr>
            </w:pPr>
          </w:p>
          <w:p w:rsidR="00741899" w:rsidRPr="005071B9" w:rsidRDefault="00C91477" w:rsidP="002F10C7">
            <w:pPr>
              <w:rPr>
                <w:rFonts w:ascii="Arial" w:hAnsi="Arial" w:cs="Arial"/>
                <w:sz w:val="20"/>
                <w:szCs w:val="20"/>
              </w:rPr>
            </w:pPr>
            <w:r>
              <w:rPr>
                <w:rFonts w:ascii="Arial" w:hAnsi="Arial" w:cs="Arial"/>
                <w:sz w:val="20"/>
                <w:szCs w:val="20"/>
              </w:rPr>
              <w:t>IR noted that, with the installation of multifunctional devices (MFD’s) throughout the University, Information Services are encouraging the removal of personal printers.  The MFD’s will make printing more sustainable, financially and environmentally.</w:t>
            </w:r>
          </w:p>
        </w:tc>
        <w:tc>
          <w:tcPr>
            <w:tcW w:w="896" w:type="dxa"/>
          </w:tcPr>
          <w:p w:rsidR="00CD459C" w:rsidRDefault="00CD459C" w:rsidP="001749B0">
            <w:pPr>
              <w:rPr>
                <w:rFonts w:ascii="Arial" w:hAnsi="Arial" w:cs="Arial"/>
                <w:sz w:val="20"/>
                <w:szCs w:val="20"/>
              </w:rPr>
            </w:pPr>
          </w:p>
          <w:p w:rsidR="00A36647" w:rsidRDefault="00A36647" w:rsidP="002F10C7">
            <w:pPr>
              <w:rPr>
                <w:rFonts w:ascii="Arial" w:hAnsi="Arial" w:cs="Arial"/>
                <w:sz w:val="20"/>
                <w:szCs w:val="20"/>
              </w:rPr>
            </w:pPr>
          </w:p>
        </w:tc>
      </w:tr>
    </w:tbl>
    <w:p w:rsidR="00407D0C" w:rsidRDefault="00407D0C" w:rsidP="001749B0">
      <w:pPr>
        <w:spacing w:after="0"/>
        <w:rPr>
          <w:rFonts w:ascii="Arial" w:hAnsi="Arial" w:cs="Arial"/>
          <w:sz w:val="20"/>
          <w:szCs w:val="20"/>
        </w:rPr>
      </w:pPr>
    </w:p>
    <w:p w:rsidR="00783E64" w:rsidRDefault="002623FC" w:rsidP="001749B0">
      <w:pPr>
        <w:spacing w:after="0"/>
        <w:rPr>
          <w:rFonts w:ascii="Arial" w:hAnsi="Arial" w:cs="Arial"/>
          <w:sz w:val="20"/>
          <w:szCs w:val="20"/>
        </w:rPr>
      </w:pPr>
      <w:r>
        <w:rPr>
          <w:rFonts w:ascii="Arial" w:hAnsi="Arial" w:cs="Arial"/>
          <w:sz w:val="20"/>
          <w:szCs w:val="20"/>
        </w:rPr>
        <w:t>Next Meeting:  Tuesday 23</w:t>
      </w:r>
      <w:r w:rsidRPr="002623FC">
        <w:rPr>
          <w:rFonts w:ascii="Arial" w:hAnsi="Arial" w:cs="Arial"/>
          <w:sz w:val="20"/>
          <w:szCs w:val="20"/>
          <w:vertAlign w:val="superscript"/>
        </w:rPr>
        <w:t>rd</w:t>
      </w:r>
      <w:r>
        <w:rPr>
          <w:rFonts w:ascii="Arial" w:hAnsi="Arial" w:cs="Arial"/>
          <w:sz w:val="20"/>
          <w:szCs w:val="20"/>
        </w:rPr>
        <w:t xml:space="preserve"> August</w:t>
      </w:r>
      <w:r w:rsidR="00407D0C">
        <w:rPr>
          <w:rFonts w:ascii="Arial" w:hAnsi="Arial" w:cs="Arial"/>
          <w:sz w:val="20"/>
          <w:szCs w:val="20"/>
        </w:rPr>
        <w:t xml:space="preserve"> 2016.  14</w:t>
      </w:r>
      <w:r>
        <w:rPr>
          <w:rFonts w:ascii="Arial" w:hAnsi="Arial" w:cs="Arial"/>
          <w:sz w:val="20"/>
          <w:szCs w:val="20"/>
        </w:rPr>
        <w:t>:00 to 16:00.  6.B.16a</w:t>
      </w:r>
      <w:r w:rsidR="00A36647">
        <w:rPr>
          <w:rFonts w:ascii="Arial" w:hAnsi="Arial" w:cs="Arial"/>
          <w:sz w:val="20"/>
          <w:szCs w:val="20"/>
        </w:rPr>
        <w:t>, Sighthill</w:t>
      </w:r>
      <w:r>
        <w:rPr>
          <w:rFonts w:ascii="Arial" w:hAnsi="Arial" w:cs="Arial"/>
          <w:sz w:val="20"/>
          <w:szCs w:val="20"/>
        </w:rPr>
        <w:t xml:space="preserve"> Campus.</w:t>
      </w:r>
    </w:p>
    <w:sectPr w:rsidR="0078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9E6"/>
    <w:multiLevelType w:val="hybridMultilevel"/>
    <w:tmpl w:val="F806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95A8D"/>
    <w:multiLevelType w:val="hybridMultilevel"/>
    <w:tmpl w:val="598E2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B0"/>
    <w:rsid w:val="000114F5"/>
    <w:rsid w:val="0005069A"/>
    <w:rsid w:val="00050C64"/>
    <w:rsid w:val="00074D5B"/>
    <w:rsid w:val="00081909"/>
    <w:rsid w:val="00084683"/>
    <w:rsid w:val="000854A6"/>
    <w:rsid w:val="0009102A"/>
    <w:rsid w:val="000B008E"/>
    <w:rsid w:val="000F384C"/>
    <w:rsid w:val="00111781"/>
    <w:rsid w:val="00126C99"/>
    <w:rsid w:val="0014571E"/>
    <w:rsid w:val="001749B0"/>
    <w:rsid w:val="001A04B8"/>
    <w:rsid w:val="001B4B9B"/>
    <w:rsid w:val="001C71AE"/>
    <w:rsid w:val="001E1372"/>
    <w:rsid w:val="001E15A6"/>
    <w:rsid w:val="001F637A"/>
    <w:rsid w:val="002031D2"/>
    <w:rsid w:val="002249F7"/>
    <w:rsid w:val="00236CC6"/>
    <w:rsid w:val="002623FC"/>
    <w:rsid w:val="00262BC9"/>
    <w:rsid w:val="002710BC"/>
    <w:rsid w:val="00284665"/>
    <w:rsid w:val="00291362"/>
    <w:rsid w:val="00295C78"/>
    <w:rsid w:val="002A1614"/>
    <w:rsid w:val="002B1966"/>
    <w:rsid w:val="002C34A5"/>
    <w:rsid w:val="002C411B"/>
    <w:rsid w:val="002C48D4"/>
    <w:rsid w:val="002D6FAD"/>
    <w:rsid w:val="002E1371"/>
    <w:rsid w:val="002F10C7"/>
    <w:rsid w:val="00303224"/>
    <w:rsid w:val="0031227F"/>
    <w:rsid w:val="00316026"/>
    <w:rsid w:val="00340DEC"/>
    <w:rsid w:val="00355D49"/>
    <w:rsid w:val="003576A1"/>
    <w:rsid w:val="00374318"/>
    <w:rsid w:val="00383C75"/>
    <w:rsid w:val="003A295B"/>
    <w:rsid w:val="003B6EFA"/>
    <w:rsid w:val="003E1C16"/>
    <w:rsid w:val="003E401F"/>
    <w:rsid w:val="003E7AB6"/>
    <w:rsid w:val="00407D0C"/>
    <w:rsid w:val="00411F3A"/>
    <w:rsid w:val="0044211C"/>
    <w:rsid w:val="00450786"/>
    <w:rsid w:val="00463861"/>
    <w:rsid w:val="004868BF"/>
    <w:rsid w:val="004B40ED"/>
    <w:rsid w:val="004F5DCD"/>
    <w:rsid w:val="005069A2"/>
    <w:rsid w:val="005071B9"/>
    <w:rsid w:val="00523055"/>
    <w:rsid w:val="005447DB"/>
    <w:rsid w:val="00564B4F"/>
    <w:rsid w:val="0056519C"/>
    <w:rsid w:val="00582F64"/>
    <w:rsid w:val="005C15CD"/>
    <w:rsid w:val="005F335B"/>
    <w:rsid w:val="006016AC"/>
    <w:rsid w:val="00616876"/>
    <w:rsid w:val="00667F2B"/>
    <w:rsid w:val="0067588C"/>
    <w:rsid w:val="00676F91"/>
    <w:rsid w:val="0068315D"/>
    <w:rsid w:val="00685353"/>
    <w:rsid w:val="006A2344"/>
    <w:rsid w:val="006C2DDE"/>
    <w:rsid w:val="006D33CD"/>
    <w:rsid w:val="00703E4A"/>
    <w:rsid w:val="007050C2"/>
    <w:rsid w:val="00716D60"/>
    <w:rsid w:val="007274FF"/>
    <w:rsid w:val="00731D17"/>
    <w:rsid w:val="00741899"/>
    <w:rsid w:val="0076605F"/>
    <w:rsid w:val="0077636F"/>
    <w:rsid w:val="00783E64"/>
    <w:rsid w:val="00787919"/>
    <w:rsid w:val="00787F53"/>
    <w:rsid w:val="00792879"/>
    <w:rsid w:val="007A5537"/>
    <w:rsid w:val="007B1B1E"/>
    <w:rsid w:val="007B31C2"/>
    <w:rsid w:val="007F1300"/>
    <w:rsid w:val="007F3244"/>
    <w:rsid w:val="00821806"/>
    <w:rsid w:val="008314B8"/>
    <w:rsid w:val="008609E0"/>
    <w:rsid w:val="00864855"/>
    <w:rsid w:val="0088161D"/>
    <w:rsid w:val="00890A95"/>
    <w:rsid w:val="008F40FD"/>
    <w:rsid w:val="00921938"/>
    <w:rsid w:val="00937761"/>
    <w:rsid w:val="009455DF"/>
    <w:rsid w:val="00945DA7"/>
    <w:rsid w:val="0099047A"/>
    <w:rsid w:val="009915D9"/>
    <w:rsid w:val="00994C50"/>
    <w:rsid w:val="009A1B1E"/>
    <w:rsid w:val="009B0E4A"/>
    <w:rsid w:val="009B62A9"/>
    <w:rsid w:val="009C3B56"/>
    <w:rsid w:val="009D6C19"/>
    <w:rsid w:val="009F1788"/>
    <w:rsid w:val="009F1A1E"/>
    <w:rsid w:val="009F56B9"/>
    <w:rsid w:val="00A03785"/>
    <w:rsid w:val="00A0406C"/>
    <w:rsid w:val="00A258F1"/>
    <w:rsid w:val="00A2782F"/>
    <w:rsid w:val="00A36647"/>
    <w:rsid w:val="00A435B9"/>
    <w:rsid w:val="00A5622E"/>
    <w:rsid w:val="00A66235"/>
    <w:rsid w:val="00A75045"/>
    <w:rsid w:val="00AB776A"/>
    <w:rsid w:val="00AC6D55"/>
    <w:rsid w:val="00AE63B3"/>
    <w:rsid w:val="00AF38D5"/>
    <w:rsid w:val="00B003FD"/>
    <w:rsid w:val="00B6692B"/>
    <w:rsid w:val="00B81CBF"/>
    <w:rsid w:val="00B82F5B"/>
    <w:rsid w:val="00B93F1A"/>
    <w:rsid w:val="00B947C3"/>
    <w:rsid w:val="00BB65C2"/>
    <w:rsid w:val="00BE3D5A"/>
    <w:rsid w:val="00BF07C3"/>
    <w:rsid w:val="00C140F6"/>
    <w:rsid w:val="00C24F94"/>
    <w:rsid w:val="00C25731"/>
    <w:rsid w:val="00C439DE"/>
    <w:rsid w:val="00C91477"/>
    <w:rsid w:val="00CA5E4D"/>
    <w:rsid w:val="00CC488F"/>
    <w:rsid w:val="00CD459C"/>
    <w:rsid w:val="00CD6BF5"/>
    <w:rsid w:val="00CD75B6"/>
    <w:rsid w:val="00CE1C3F"/>
    <w:rsid w:val="00CF11A1"/>
    <w:rsid w:val="00CF42DC"/>
    <w:rsid w:val="00D32BD5"/>
    <w:rsid w:val="00D36292"/>
    <w:rsid w:val="00D6172E"/>
    <w:rsid w:val="00D8177E"/>
    <w:rsid w:val="00D824A6"/>
    <w:rsid w:val="00DA4AAF"/>
    <w:rsid w:val="00DC4374"/>
    <w:rsid w:val="00DE4A5E"/>
    <w:rsid w:val="00E541B4"/>
    <w:rsid w:val="00E55C46"/>
    <w:rsid w:val="00E63C1A"/>
    <w:rsid w:val="00EA0966"/>
    <w:rsid w:val="00EF0782"/>
    <w:rsid w:val="00EF3BCC"/>
    <w:rsid w:val="00EF55A0"/>
    <w:rsid w:val="00F15C28"/>
    <w:rsid w:val="00F32A64"/>
    <w:rsid w:val="00F509DD"/>
    <w:rsid w:val="00F644D8"/>
    <w:rsid w:val="00F725E6"/>
    <w:rsid w:val="00F922E8"/>
    <w:rsid w:val="00F9378A"/>
    <w:rsid w:val="00FB6533"/>
    <w:rsid w:val="00FD004F"/>
    <w:rsid w:val="00FE5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65FF"/>
  <w15:docId w15:val="{FC336EFD-F8BA-4507-8186-11E49C58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362"/>
    <w:rPr>
      <w:color w:val="0000FF" w:themeColor="hyperlink"/>
      <w:u w:val="single"/>
    </w:rPr>
  </w:style>
  <w:style w:type="paragraph" w:styleId="BalloonText">
    <w:name w:val="Balloon Text"/>
    <w:basedOn w:val="Normal"/>
    <w:link w:val="BalloonTextChar"/>
    <w:uiPriority w:val="99"/>
    <w:semiHidden/>
    <w:unhideWhenUsed/>
    <w:rsid w:val="0037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18"/>
    <w:rPr>
      <w:rFonts w:ascii="Tahoma" w:hAnsi="Tahoma" w:cs="Tahoma"/>
      <w:sz w:val="16"/>
      <w:szCs w:val="16"/>
    </w:rPr>
  </w:style>
  <w:style w:type="paragraph" w:customStyle="1" w:styleId="Default">
    <w:name w:val="Default"/>
    <w:rsid w:val="00A435B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1579">
      <w:bodyDiv w:val="1"/>
      <w:marLeft w:val="0"/>
      <w:marRight w:val="0"/>
      <w:marTop w:val="0"/>
      <w:marBottom w:val="0"/>
      <w:divBdr>
        <w:top w:val="none" w:sz="0" w:space="0" w:color="auto"/>
        <w:left w:val="none" w:sz="0" w:space="0" w:color="auto"/>
        <w:bottom w:val="none" w:sz="0" w:space="0" w:color="auto"/>
        <w:right w:val="none" w:sz="0" w:space="0" w:color="auto"/>
      </w:divBdr>
    </w:div>
    <w:div w:id="13551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2AA6A59-6641-4032-93E9-881F2E121CFE}"/>
</file>

<file path=customXml/itemProps2.xml><?xml version="1.0" encoding="utf-8"?>
<ds:datastoreItem xmlns:ds="http://schemas.openxmlformats.org/officeDocument/2006/customXml" ds:itemID="{D1027008-8DDD-4773-92CE-E535B46A9F87}"/>
</file>

<file path=customXml/itemProps3.xml><?xml version="1.0" encoding="utf-8"?>
<ds:datastoreItem xmlns:ds="http://schemas.openxmlformats.org/officeDocument/2006/customXml" ds:itemID="{5C30955B-BDF6-4155-972C-A8B2CC7A306F}"/>
</file>

<file path=customXml/itemProps4.xml><?xml version="1.0" encoding="utf-8"?>
<ds:datastoreItem xmlns:ds="http://schemas.openxmlformats.org/officeDocument/2006/customXml" ds:itemID="{ED022D2E-43F8-4480-BC31-78D3F57BEBF1}"/>
</file>

<file path=docProps/app.xml><?xml version="1.0" encoding="utf-8"?>
<Properties xmlns="http://schemas.openxmlformats.org/officeDocument/2006/extended-properties" xmlns:vt="http://schemas.openxmlformats.org/officeDocument/2006/docPropsVTypes">
  <Template>Normal.dotm</Template>
  <TotalTime>422</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Pearson</dc:creator>
  <cp:lastModifiedBy>Pearson, Jamie</cp:lastModifiedBy>
  <cp:revision>9</cp:revision>
  <cp:lastPrinted>2016-01-27T13:48:00Z</cp:lastPrinted>
  <dcterms:created xsi:type="dcterms:W3CDTF">2016-01-27T13:09:00Z</dcterms:created>
  <dcterms:modified xsi:type="dcterms:W3CDTF">2016-08-11T14:48:00Z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