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6FE" w:rsidRDefault="001F2C1C" w:rsidP="00BE76FE">
      <w:pPr>
        <w:pStyle w:val="Title"/>
        <w:spacing w:after="80"/>
        <w:jc w:val="left"/>
        <w:rPr>
          <w:rFonts w:ascii="Arial" w:hAnsi="Arial" w:cs="Arial"/>
          <w:u w:val="none"/>
        </w:rPr>
      </w:pPr>
      <w:r>
        <w:rPr>
          <w:rFonts w:ascii="Arial" w:hAnsi="Arial" w:cs="Arial"/>
          <w:u w:val="none"/>
        </w:rPr>
        <w:t>Approved</w:t>
      </w:r>
    </w:p>
    <w:p w:rsidR="00BE76FE" w:rsidRDefault="00BE76FE" w:rsidP="00BE76FE">
      <w:pPr>
        <w:pStyle w:val="Title"/>
        <w:spacing w:after="80"/>
        <w:jc w:val="left"/>
        <w:rPr>
          <w:rFonts w:ascii="Arial" w:hAnsi="Arial" w:cs="Arial"/>
          <w:u w:val="none"/>
        </w:rPr>
      </w:pPr>
      <w:r>
        <w:rPr>
          <w:rFonts w:ascii="Arial" w:hAnsi="Arial" w:cs="Arial"/>
          <w:u w:val="none"/>
        </w:rPr>
        <w:t>Circulated</w:t>
      </w:r>
    </w:p>
    <w:p w:rsidR="00BE76FE" w:rsidRDefault="00BE76FE" w:rsidP="00A43686">
      <w:pPr>
        <w:pStyle w:val="Title"/>
        <w:spacing w:after="80"/>
        <w:rPr>
          <w:rFonts w:ascii="Arial" w:hAnsi="Arial" w:cs="Arial"/>
          <w:u w:val="none"/>
        </w:rPr>
      </w:pPr>
    </w:p>
    <w:p w:rsidR="00BE76FE" w:rsidRDefault="00BE76FE" w:rsidP="00A43686">
      <w:pPr>
        <w:pStyle w:val="Title"/>
        <w:spacing w:after="80"/>
        <w:rPr>
          <w:rFonts w:ascii="Arial" w:hAnsi="Arial" w:cs="Arial"/>
          <w:u w:val="none"/>
        </w:rPr>
      </w:pPr>
    </w:p>
    <w:p w:rsidR="00A43686" w:rsidRPr="00BB536F" w:rsidRDefault="00BE76FE" w:rsidP="00A43686">
      <w:pPr>
        <w:pStyle w:val="Title"/>
        <w:spacing w:after="80"/>
        <w:rPr>
          <w:rFonts w:ascii="Arial" w:hAnsi="Arial" w:cs="Arial"/>
          <w:u w:val="none"/>
        </w:rPr>
      </w:pPr>
      <w:r>
        <w:rPr>
          <w:rFonts w:ascii="Arial" w:hAnsi="Arial" w:cs="Arial"/>
          <w:noProof/>
          <w:u w:val="none"/>
          <w:lang w:eastAsia="en-GB"/>
        </w:rPr>
        <w:drawing>
          <wp:anchor distT="0" distB="0" distL="114300" distR="114300" simplePos="0" relativeHeight="251658240" behindDoc="0" locked="0" layoutInCell="1" allowOverlap="1">
            <wp:simplePos x="0" y="0"/>
            <wp:positionH relativeFrom="column">
              <wp:posOffset>3521075</wp:posOffset>
            </wp:positionH>
            <wp:positionV relativeFrom="page">
              <wp:posOffset>706120</wp:posOffset>
            </wp:positionV>
            <wp:extent cx="2191385" cy="662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U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1385" cy="662940"/>
                    </a:xfrm>
                    <a:prstGeom prst="rect">
                      <a:avLst/>
                    </a:prstGeom>
                  </pic:spPr>
                </pic:pic>
              </a:graphicData>
            </a:graphic>
            <wp14:sizeRelH relativeFrom="margin">
              <wp14:pctWidth>0</wp14:pctWidth>
            </wp14:sizeRelH>
            <wp14:sizeRelV relativeFrom="margin">
              <wp14:pctHeight>0</wp14:pctHeight>
            </wp14:sizeRelV>
          </wp:anchor>
        </w:drawing>
      </w:r>
      <w:r w:rsidR="00A43686">
        <w:rPr>
          <w:rFonts w:ascii="Arial" w:hAnsi="Arial" w:cs="Arial"/>
          <w:u w:val="none"/>
        </w:rPr>
        <w:t xml:space="preserve">EDINBURGH </w:t>
      </w:r>
      <w:r w:rsidR="00A43686" w:rsidRPr="00BB536F">
        <w:rPr>
          <w:rFonts w:ascii="Arial" w:hAnsi="Arial" w:cs="Arial"/>
          <w:u w:val="none"/>
        </w:rPr>
        <w:t>NAPIER UNIVERSITY</w:t>
      </w:r>
    </w:p>
    <w:p w:rsidR="00A43686" w:rsidRPr="00BB536F" w:rsidRDefault="00A43686" w:rsidP="00A43686">
      <w:pPr>
        <w:pStyle w:val="Subtitle"/>
        <w:spacing w:after="80"/>
        <w:rPr>
          <w:rFonts w:ascii="Arial" w:hAnsi="Arial" w:cs="Arial"/>
          <w:b w:val="0"/>
          <w:bCs/>
          <w:sz w:val="24"/>
          <w:u w:val="none"/>
        </w:rPr>
      </w:pPr>
      <w:bookmarkStart w:id="0" w:name="_GoBack"/>
      <w:bookmarkEnd w:id="0"/>
      <w:r w:rsidRPr="00BB536F">
        <w:rPr>
          <w:rFonts w:ascii="Arial" w:hAnsi="Arial" w:cs="Arial"/>
          <w:sz w:val="24"/>
          <w:u w:val="none"/>
        </w:rPr>
        <w:t>UNIVERSITY COURT</w:t>
      </w:r>
    </w:p>
    <w:p w:rsidR="00A43686" w:rsidRDefault="00A43686" w:rsidP="00A43686">
      <w:pPr>
        <w:pStyle w:val="Subtitle"/>
        <w:spacing w:after="80"/>
        <w:rPr>
          <w:rFonts w:ascii="Arial" w:hAnsi="Arial" w:cs="Arial"/>
          <w:sz w:val="24"/>
        </w:rPr>
      </w:pPr>
      <w:r w:rsidRPr="00BB536F">
        <w:rPr>
          <w:rFonts w:ascii="Arial" w:hAnsi="Arial" w:cs="Arial"/>
          <w:sz w:val="24"/>
          <w:u w:val="none"/>
        </w:rPr>
        <w:t>ACADEMIC BOARD</w:t>
      </w:r>
    </w:p>
    <w:p w:rsidR="00A43686" w:rsidRPr="00A25641" w:rsidRDefault="00A43686" w:rsidP="00A43686">
      <w:pPr>
        <w:pStyle w:val="Heading3"/>
        <w:rPr>
          <w:sz w:val="8"/>
          <w:szCs w:val="8"/>
        </w:rPr>
      </w:pPr>
    </w:p>
    <w:p w:rsidR="00A43686" w:rsidRDefault="00A43686" w:rsidP="001F2C1C">
      <w:pPr>
        <w:pStyle w:val="Heading3"/>
        <w:jc w:val="center"/>
      </w:pPr>
      <w:bookmarkStart w:id="1" w:name="_Toc333568585"/>
      <w:r>
        <w:t xml:space="preserve">Minutes of the meeting held on Friday 2 March 2012 at 9.00 am </w:t>
      </w:r>
      <w:r w:rsidRPr="00113FB4">
        <w:t>in</w:t>
      </w:r>
      <w:bookmarkEnd w:id="1"/>
    </w:p>
    <w:p w:rsidR="00A43686" w:rsidRDefault="00A43686" w:rsidP="001F2C1C">
      <w:pPr>
        <w:pStyle w:val="Heading3"/>
        <w:jc w:val="center"/>
      </w:pPr>
      <w:bookmarkStart w:id="2" w:name="_Toc333568586"/>
      <w:r>
        <w:t>The Castle Room</w:t>
      </w:r>
      <w:r w:rsidRPr="00113FB4">
        <w:t xml:space="preserve">, </w:t>
      </w:r>
      <w:r>
        <w:t>Craighouse Campus</w:t>
      </w:r>
      <w:bookmarkEnd w:id="2"/>
    </w:p>
    <w:p w:rsidR="00A43686" w:rsidRPr="0029477D" w:rsidRDefault="00A43686" w:rsidP="00A43686">
      <w:pPr>
        <w:rPr>
          <w:sz w:val="16"/>
          <w:szCs w:val="16"/>
        </w:rPr>
      </w:pPr>
    </w:p>
    <w:p w:rsidR="00A43686" w:rsidRPr="00031522" w:rsidRDefault="00A43686" w:rsidP="00A43686">
      <w:pPr>
        <w:rPr>
          <w:b/>
          <w:sz w:val="22"/>
          <w:szCs w:val="22"/>
        </w:rPr>
      </w:pPr>
      <w:r w:rsidRPr="00031522">
        <w:rPr>
          <w:b/>
          <w:sz w:val="22"/>
          <w:szCs w:val="22"/>
        </w:rPr>
        <w:t>PRESENT:</w:t>
      </w:r>
    </w:p>
    <w:p w:rsidR="00A43686" w:rsidRPr="0097692C" w:rsidRDefault="00A43686" w:rsidP="00A43686">
      <w:pPr>
        <w:spacing w:line="264" w:lineRule="auto"/>
        <w:rPr>
          <w:sz w:val="23"/>
          <w:szCs w:val="23"/>
        </w:rPr>
      </w:pPr>
      <w:r w:rsidRPr="0097692C">
        <w:rPr>
          <w:sz w:val="23"/>
          <w:szCs w:val="23"/>
        </w:rPr>
        <w:t xml:space="preserve">Professor Dame J K Stringer DBE (Principal &amp; Vice-Chancellor)(Convenor);  Dr S Cairncross (Dean, Faculty of Engineering, Computing &amp; Creative Industries);  K Cairney (Director of International, Development &amp; External Affairs);  M Chapman (School of Life, Sport &amp; Social Sciences); </w:t>
      </w:r>
      <w:r>
        <w:rPr>
          <w:sz w:val="23"/>
          <w:szCs w:val="23"/>
        </w:rPr>
        <w:t xml:space="preserve"> </w:t>
      </w:r>
      <w:r w:rsidRPr="0097692C">
        <w:rPr>
          <w:sz w:val="23"/>
          <w:szCs w:val="23"/>
        </w:rPr>
        <w:t>Professor J Duffield (Vice-Principal, Strategy, Resources &amp; External Affairs);  Professor C Fairfield (School of Engineering &amp; the Built Environment);  S Falconer (Head of School from the Business School);  Professor E Hart (Professoriate);  R Kemmer (School of Computing);  C Lambert (Director, Student and Academic Services);  Professor A McCleery (Leader of Research Strategy &amp; Practice);  I McIntosh (</w:t>
      </w:r>
      <w:r>
        <w:rPr>
          <w:sz w:val="23"/>
          <w:szCs w:val="23"/>
        </w:rPr>
        <w:t>Acting</w:t>
      </w:r>
      <w:r w:rsidRPr="0097692C">
        <w:rPr>
          <w:sz w:val="23"/>
          <w:szCs w:val="23"/>
        </w:rPr>
        <w:t xml:space="preserve"> Dean</w:t>
      </w:r>
      <w:r>
        <w:rPr>
          <w:sz w:val="23"/>
          <w:szCs w:val="23"/>
        </w:rPr>
        <w:t>,</w:t>
      </w:r>
      <w:r w:rsidRPr="0097692C">
        <w:rPr>
          <w:sz w:val="23"/>
          <w:szCs w:val="23"/>
        </w:rPr>
        <w:t xml:space="preserve"> Faculty of Health, Life &amp; Social Sciences);  Professor R Mackenzie (Vice-Principal, Commercialisation);  Dr S Marr (School of Marketing, Tourism &amp; Languages); A Millar (Student Representative from the Business School);  A Morrison (Assistant Dean from the Business School);  Professor B Paechter (Assistant Dean from </w:t>
      </w:r>
      <w:r>
        <w:rPr>
          <w:sz w:val="23"/>
          <w:szCs w:val="23"/>
        </w:rPr>
        <w:t xml:space="preserve">the </w:t>
      </w:r>
      <w:r w:rsidRPr="0097692C">
        <w:rPr>
          <w:sz w:val="23"/>
          <w:szCs w:val="23"/>
        </w:rPr>
        <w:t>Faculty of Engineering, Computing &amp; Creative Industries);  R Pelik (Leader of Academic Strategy &amp; Practice);  C Pinder (Director, Information Services)</w:t>
      </w:r>
      <w:r>
        <w:rPr>
          <w:sz w:val="23"/>
          <w:szCs w:val="23"/>
        </w:rPr>
        <w:t xml:space="preserve">;  </w:t>
      </w:r>
      <w:r w:rsidRPr="0097692C">
        <w:rPr>
          <w:sz w:val="23"/>
          <w:szCs w:val="23"/>
        </w:rPr>
        <w:t>S Smith (Head of School from</w:t>
      </w:r>
      <w:r>
        <w:rPr>
          <w:sz w:val="23"/>
          <w:szCs w:val="23"/>
        </w:rPr>
        <w:t xml:space="preserve"> the</w:t>
      </w:r>
      <w:r w:rsidRPr="0097692C">
        <w:rPr>
          <w:sz w:val="23"/>
          <w:szCs w:val="23"/>
        </w:rPr>
        <w:t xml:space="preserve"> Faculty of Engineering, Computing &amp; Creative Industries);  Dr </w:t>
      </w:r>
      <w:r>
        <w:rPr>
          <w:sz w:val="23"/>
          <w:szCs w:val="23"/>
        </w:rPr>
        <w:t>K Smyth</w:t>
      </w:r>
      <w:r w:rsidRPr="0097692C">
        <w:rPr>
          <w:sz w:val="23"/>
          <w:szCs w:val="23"/>
        </w:rPr>
        <w:t xml:space="preserve"> (Teaching Fellows/Senior Teaching Fellows);  L Veitch (School of Nursing, Midwifery &amp; Social Care);  Dr G Webber (University Secretary);  T Zanelli (President, Napier Students’ Association)</w:t>
      </w:r>
      <w:r>
        <w:rPr>
          <w:sz w:val="23"/>
          <w:szCs w:val="23"/>
        </w:rPr>
        <w:t>;  J Zhang</w:t>
      </w:r>
      <w:r w:rsidRPr="0097692C">
        <w:rPr>
          <w:sz w:val="23"/>
          <w:szCs w:val="23"/>
        </w:rPr>
        <w:t xml:space="preserve"> (Student Representative from the Faculty of Engineering, Computing &amp; Creative Industries</w:t>
      </w:r>
      <w:r>
        <w:rPr>
          <w:sz w:val="23"/>
          <w:szCs w:val="23"/>
        </w:rPr>
        <w:t>)</w:t>
      </w:r>
      <w:r w:rsidRPr="0097692C">
        <w:rPr>
          <w:sz w:val="23"/>
          <w:szCs w:val="23"/>
        </w:rPr>
        <w:t>.</w:t>
      </w:r>
      <w:r>
        <w:rPr>
          <w:sz w:val="23"/>
          <w:szCs w:val="23"/>
        </w:rPr>
        <w:t xml:space="preserve"> </w:t>
      </w:r>
    </w:p>
    <w:p w:rsidR="00A43686" w:rsidRPr="00DA0091" w:rsidRDefault="00A43686" w:rsidP="00A43686">
      <w:pPr>
        <w:rPr>
          <w:sz w:val="20"/>
          <w:szCs w:val="20"/>
        </w:rPr>
      </w:pPr>
    </w:p>
    <w:p w:rsidR="00A43686" w:rsidRPr="00031522" w:rsidRDefault="00A43686" w:rsidP="00A43686">
      <w:pPr>
        <w:rPr>
          <w:b/>
          <w:sz w:val="22"/>
          <w:szCs w:val="22"/>
        </w:rPr>
      </w:pPr>
      <w:r w:rsidRPr="00031522">
        <w:rPr>
          <w:b/>
          <w:sz w:val="22"/>
          <w:szCs w:val="22"/>
        </w:rPr>
        <w:t xml:space="preserve">IN ATTENDANCE:  </w:t>
      </w:r>
    </w:p>
    <w:p w:rsidR="00A43686" w:rsidRPr="0097692C" w:rsidRDefault="00A43686" w:rsidP="00A43686">
      <w:pPr>
        <w:rPr>
          <w:sz w:val="23"/>
          <w:szCs w:val="23"/>
        </w:rPr>
      </w:pPr>
      <w:r w:rsidRPr="0097692C">
        <w:rPr>
          <w:sz w:val="23"/>
          <w:szCs w:val="23"/>
        </w:rPr>
        <w:t>J McDermott (Governance Officer) (Clerk)</w:t>
      </w:r>
    </w:p>
    <w:p w:rsidR="00A43686" w:rsidRPr="00DA0091" w:rsidRDefault="00A43686" w:rsidP="00A43686">
      <w:pPr>
        <w:rPr>
          <w:sz w:val="20"/>
          <w:szCs w:val="20"/>
        </w:rPr>
      </w:pPr>
    </w:p>
    <w:p w:rsidR="00A43686" w:rsidRPr="008D2EFA" w:rsidRDefault="00A43686" w:rsidP="00A43686">
      <w:pPr>
        <w:rPr>
          <w:b/>
          <w:sz w:val="22"/>
          <w:szCs w:val="22"/>
        </w:rPr>
      </w:pPr>
      <w:r w:rsidRPr="00031522">
        <w:rPr>
          <w:b/>
          <w:sz w:val="22"/>
          <w:szCs w:val="22"/>
        </w:rPr>
        <w:t>APOLOGIES:</w:t>
      </w:r>
    </w:p>
    <w:p w:rsidR="00A43686" w:rsidRPr="0097692C" w:rsidRDefault="00A43686" w:rsidP="00A43686">
      <w:pPr>
        <w:rPr>
          <w:sz w:val="23"/>
          <w:szCs w:val="23"/>
        </w:rPr>
      </w:pPr>
      <w:r w:rsidRPr="0097692C">
        <w:rPr>
          <w:sz w:val="23"/>
          <w:szCs w:val="23"/>
        </w:rPr>
        <w:t xml:space="preserve">N Ashton (School of Arts &amp; Creative Industries);  Dr J Donaldson (Head of School from </w:t>
      </w:r>
      <w:r>
        <w:rPr>
          <w:sz w:val="23"/>
          <w:szCs w:val="23"/>
        </w:rPr>
        <w:t xml:space="preserve">the </w:t>
      </w:r>
      <w:r w:rsidRPr="0097692C">
        <w:rPr>
          <w:sz w:val="23"/>
          <w:szCs w:val="23"/>
        </w:rPr>
        <w:t xml:space="preserve">Faculty of Health, Life &amp; Social Sciences);  A </w:t>
      </w:r>
      <w:r>
        <w:rPr>
          <w:sz w:val="23"/>
          <w:szCs w:val="23"/>
        </w:rPr>
        <w:t>Hobbs</w:t>
      </w:r>
      <w:r w:rsidRPr="0097692C">
        <w:rPr>
          <w:sz w:val="23"/>
          <w:szCs w:val="23"/>
        </w:rPr>
        <w:t xml:space="preserve"> (Student Representative from the Faculty of Health, Life &amp; Social Sciences);  R Holmes (School of Accounting, Financial Services and Law);  Dr P Jaworski (School of Management);  Professor S Smith (Directo</w:t>
      </w:r>
      <w:r>
        <w:rPr>
          <w:sz w:val="23"/>
          <w:szCs w:val="23"/>
        </w:rPr>
        <w:t xml:space="preserve">r from the Research Institutes);  </w:t>
      </w:r>
      <w:r w:rsidRPr="0097692C">
        <w:rPr>
          <w:sz w:val="23"/>
          <w:szCs w:val="23"/>
        </w:rPr>
        <w:t>Professor G Stonehouse (Dean, the Business School);  J Worden (Dean</w:t>
      </w:r>
      <w:r>
        <w:rPr>
          <w:sz w:val="23"/>
          <w:szCs w:val="23"/>
        </w:rPr>
        <w:t xml:space="preserve"> of</w:t>
      </w:r>
      <w:r w:rsidRPr="0097692C">
        <w:rPr>
          <w:sz w:val="23"/>
          <w:szCs w:val="23"/>
        </w:rPr>
        <w:t xml:space="preserve"> Interna</w:t>
      </w:r>
      <w:r>
        <w:rPr>
          <w:sz w:val="23"/>
          <w:szCs w:val="23"/>
        </w:rPr>
        <w:t>tional Strategy &amp; Operations)</w:t>
      </w:r>
      <w:r w:rsidRPr="0097692C">
        <w:rPr>
          <w:sz w:val="23"/>
          <w:szCs w:val="23"/>
        </w:rPr>
        <w:t>.</w:t>
      </w:r>
    </w:p>
    <w:p w:rsidR="00A43686" w:rsidRPr="00DA0091" w:rsidRDefault="00A43686" w:rsidP="00A43686">
      <w:pPr>
        <w:rPr>
          <w:b/>
          <w:sz w:val="28"/>
          <w:szCs w:val="28"/>
        </w:rPr>
      </w:pPr>
    </w:p>
    <w:p w:rsidR="00A43686" w:rsidRPr="002F44C5" w:rsidRDefault="00A43686" w:rsidP="00A43686">
      <w:pPr>
        <w:spacing w:after="120"/>
        <w:ind w:left="567" w:hanging="567"/>
        <w:rPr>
          <w:b/>
        </w:rPr>
      </w:pPr>
      <w:r w:rsidRPr="00031522">
        <w:rPr>
          <w:b/>
        </w:rPr>
        <w:t>1.</w:t>
      </w:r>
      <w:r w:rsidRPr="00031522">
        <w:rPr>
          <w:b/>
        </w:rPr>
        <w:tab/>
        <w:t xml:space="preserve">WELCOME </w:t>
      </w:r>
      <w:r>
        <w:rPr>
          <w:b/>
        </w:rPr>
        <w:t>&amp; OPENING REMARKS</w:t>
      </w:r>
    </w:p>
    <w:p w:rsidR="00A43686" w:rsidRPr="00FB5ABC" w:rsidRDefault="00A43686" w:rsidP="00A43686">
      <w:pPr>
        <w:spacing w:after="120" w:line="264" w:lineRule="auto"/>
        <w:ind w:left="567" w:hanging="567"/>
      </w:pPr>
      <w:r w:rsidRPr="00FB5ABC">
        <w:t>1.1</w:t>
      </w:r>
      <w:r w:rsidRPr="00FB5ABC">
        <w:tab/>
        <w:t xml:space="preserve">The Convenor welcomed members to the meeting, making particular mention of Dr Smyth, the recently elected member from the Teaching Fellow community.  The election had </w:t>
      </w:r>
      <w:r>
        <w:t xml:space="preserve">been </w:t>
      </w:r>
      <w:r w:rsidRPr="00FB5ABC">
        <w:t>necessary as the previous member, Dr Juleff, had left the University.  The Board expressed its appreciation of the contribution made by Dr Juleff and wished her</w:t>
      </w:r>
      <w:r>
        <w:t xml:space="preserve"> </w:t>
      </w:r>
      <w:r w:rsidRPr="00FB5ABC">
        <w:t xml:space="preserve">every success in her new post.   </w:t>
      </w:r>
    </w:p>
    <w:p w:rsidR="00A43686" w:rsidRPr="007B5BFF" w:rsidRDefault="00A43686" w:rsidP="00A43686">
      <w:pPr>
        <w:spacing w:after="120" w:line="264" w:lineRule="auto"/>
        <w:ind w:left="567" w:hanging="567"/>
      </w:pPr>
      <w:r w:rsidRPr="007B5BFF">
        <w:lastRenderedPageBreak/>
        <w:t>1.2</w:t>
      </w:r>
      <w:r w:rsidRPr="007B5BFF">
        <w:tab/>
        <w:t xml:space="preserve">The Convenor further noted that Mr McIntosh was present as the Acting Dean of the Faculty of Health, Life &amp; Social Sciences, following the retirement of Professor Prowse.  The Board expressed its appreciation of the contribution made by Professor Prowse since joining the University as Dean in September 2006 and wished her well in retirement.   </w:t>
      </w:r>
    </w:p>
    <w:p w:rsidR="00A43686" w:rsidRPr="000568B1" w:rsidRDefault="00A43686" w:rsidP="00A43686">
      <w:pPr>
        <w:ind w:left="567" w:hanging="567"/>
        <w:rPr>
          <w:sz w:val="12"/>
          <w:szCs w:val="12"/>
        </w:rPr>
      </w:pPr>
    </w:p>
    <w:p w:rsidR="00A43686" w:rsidRPr="00323701" w:rsidRDefault="00A43686" w:rsidP="00A43686">
      <w:pPr>
        <w:ind w:left="567" w:hanging="567"/>
        <w:rPr>
          <w:b/>
        </w:rPr>
      </w:pPr>
      <w:r>
        <w:t>1.3</w:t>
      </w:r>
      <w:r>
        <w:tab/>
        <w:t xml:space="preserve">The apologies were </w:t>
      </w:r>
      <w:r>
        <w:rPr>
          <w:b/>
        </w:rPr>
        <w:t>noted</w:t>
      </w:r>
    </w:p>
    <w:p w:rsidR="00A43686" w:rsidRPr="007B5BFF" w:rsidRDefault="00A43686" w:rsidP="00A43686">
      <w:pPr>
        <w:rPr>
          <w:sz w:val="28"/>
          <w:szCs w:val="28"/>
        </w:rPr>
      </w:pPr>
    </w:p>
    <w:p w:rsidR="00A43686" w:rsidRPr="004970DB" w:rsidRDefault="00A43686" w:rsidP="00A43686">
      <w:pPr>
        <w:spacing w:after="120"/>
        <w:rPr>
          <w:b/>
        </w:rPr>
      </w:pPr>
      <w:r w:rsidRPr="004970DB">
        <w:rPr>
          <w:b/>
        </w:rPr>
        <w:t>PART A:</w:t>
      </w:r>
      <w:r w:rsidRPr="004970DB">
        <w:rPr>
          <w:b/>
        </w:rPr>
        <w:tab/>
        <w:t xml:space="preserve">ITEMS FOR DISCUSSION </w:t>
      </w:r>
    </w:p>
    <w:p w:rsidR="00A43686" w:rsidRPr="00CC52E1" w:rsidRDefault="00A43686" w:rsidP="00A43686">
      <w:pPr>
        <w:spacing w:after="120"/>
        <w:ind w:left="567" w:hanging="567"/>
        <w:rPr>
          <w:b/>
          <w:caps/>
        </w:rPr>
      </w:pPr>
      <w:r w:rsidRPr="00CC52E1">
        <w:rPr>
          <w:b/>
          <w:caps/>
        </w:rPr>
        <w:t xml:space="preserve">2. </w:t>
      </w:r>
      <w:r w:rsidRPr="00CC52E1">
        <w:rPr>
          <w:b/>
          <w:caps/>
        </w:rPr>
        <w:tab/>
        <w:t>MINUTES OF MEETING HELD ON 18 November 2011</w:t>
      </w:r>
      <w:r w:rsidRPr="00CC52E1">
        <w:rPr>
          <w:b/>
          <w:caps/>
        </w:rPr>
        <w:tab/>
        <w:t xml:space="preserve">     (AB(11/12)</w:t>
      </w:r>
      <w:r>
        <w:rPr>
          <w:b/>
          <w:caps/>
        </w:rPr>
        <w:t>30</w:t>
      </w:r>
      <w:r w:rsidRPr="00CC52E1">
        <w:rPr>
          <w:b/>
          <w:caps/>
        </w:rPr>
        <w:t>)</w:t>
      </w:r>
    </w:p>
    <w:p w:rsidR="00A43686" w:rsidRDefault="00A43686" w:rsidP="00A43686">
      <w:pPr>
        <w:ind w:left="567" w:hanging="567"/>
      </w:pPr>
      <w:r>
        <w:t>2</w:t>
      </w:r>
      <w:r w:rsidRPr="00DF0CA5">
        <w:t>.1</w:t>
      </w:r>
      <w:r w:rsidRPr="00DF0CA5">
        <w:tab/>
        <w:t xml:space="preserve">The minutes were </w:t>
      </w:r>
      <w:r w:rsidRPr="00732B0D">
        <w:rPr>
          <w:b/>
        </w:rPr>
        <w:t>approved</w:t>
      </w:r>
      <w:r w:rsidRPr="00DF0CA5">
        <w:t xml:space="preserve"> as an accurate record of the previous meeting. </w:t>
      </w:r>
    </w:p>
    <w:p w:rsidR="00A43686" w:rsidRPr="00C5762B" w:rsidRDefault="00A43686" w:rsidP="00A43686">
      <w:pPr>
        <w:rPr>
          <w:sz w:val="28"/>
          <w:szCs w:val="28"/>
        </w:rPr>
      </w:pPr>
    </w:p>
    <w:p w:rsidR="00A43686" w:rsidRDefault="00A43686" w:rsidP="00A43686">
      <w:pPr>
        <w:ind w:left="567" w:hanging="567"/>
        <w:rPr>
          <w:b/>
        </w:rPr>
      </w:pPr>
      <w:r>
        <w:rPr>
          <w:b/>
        </w:rPr>
        <w:t>3.</w:t>
      </w:r>
      <w:r>
        <w:rPr>
          <w:b/>
        </w:rPr>
        <w:tab/>
        <w:t>MATTERS ARISING</w:t>
      </w:r>
    </w:p>
    <w:p w:rsidR="00A43686" w:rsidRPr="0097692C" w:rsidRDefault="00A43686" w:rsidP="00A43686">
      <w:pPr>
        <w:spacing w:before="120"/>
        <w:ind w:left="567" w:hanging="567"/>
      </w:pPr>
      <w:r>
        <w:t>3</w:t>
      </w:r>
      <w:r w:rsidRPr="0097692C">
        <w:t>.1</w:t>
      </w:r>
      <w:r w:rsidRPr="0097692C">
        <w:tab/>
      </w:r>
      <w:r>
        <w:t>No matters arising from the minutes were reported to the meeting</w:t>
      </w:r>
      <w:r w:rsidRPr="0097692C">
        <w:t>.</w:t>
      </w:r>
    </w:p>
    <w:p w:rsidR="00A43686" w:rsidRPr="004C664B" w:rsidRDefault="00A43686" w:rsidP="00A43686">
      <w:pPr>
        <w:ind w:left="720"/>
        <w:rPr>
          <w:sz w:val="28"/>
          <w:szCs w:val="28"/>
        </w:rPr>
      </w:pPr>
    </w:p>
    <w:p w:rsidR="00A43686" w:rsidRDefault="00A43686" w:rsidP="00A43686">
      <w:pPr>
        <w:tabs>
          <w:tab w:val="left" w:pos="567"/>
        </w:tabs>
      </w:pPr>
      <w:r>
        <w:rPr>
          <w:b/>
        </w:rPr>
        <w:t>4</w:t>
      </w:r>
      <w:r w:rsidRPr="00DF0CA5">
        <w:rPr>
          <w:b/>
        </w:rPr>
        <w:t xml:space="preserve">. </w:t>
      </w:r>
      <w:r w:rsidRPr="00DF0CA5">
        <w:rPr>
          <w:b/>
        </w:rPr>
        <w:tab/>
        <w:t>PRINCIPAL’S REPORT</w:t>
      </w:r>
      <w:r>
        <w:rPr>
          <w:b/>
        </w:rPr>
        <w:tab/>
      </w:r>
      <w:r>
        <w:rPr>
          <w:b/>
        </w:rPr>
        <w:tab/>
      </w:r>
      <w:r>
        <w:rPr>
          <w:b/>
        </w:rPr>
        <w:tab/>
      </w:r>
      <w:r>
        <w:rPr>
          <w:b/>
        </w:rPr>
        <w:tab/>
      </w:r>
      <w:r>
        <w:rPr>
          <w:b/>
        </w:rPr>
        <w:tab/>
      </w:r>
      <w:r>
        <w:rPr>
          <w:b/>
        </w:rPr>
        <w:tab/>
        <w:t xml:space="preserve">     (</w:t>
      </w:r>
      <w:r w:rsidRPr="00F72F61">
        <w:rPr>
          <w:b/>
        </w:rPr>
        <w:t>AB(11/12)</w:t>
      </w:r>
      <w:r>
        <w:rPr>
          <w:b/>
        </w:rPr>
        <w:t>31)</w:t>
      </w:r>
    </w:p>
    <w:p w:rsidR="00A43686" w:rsidRDefault="00A43686" w:rsidP="00A43686">
      <w:pPr>
        <w:rPr>
          <w:sz w:val="12"/>
          <w:szCs w:val="12"/>
        </w:rPr>
      </w:pPr>
    </w:p>
    <w:p w:rsidR="00A43686" w:rsidRDefault="00A43686" w:rsidP="00A43686">
      <w:pPr>
        <w:spacing w:line="264" w:lineRule="auto"/>
        <w:ind w:left="567" w:hanging="567"/>
      </w:pPr>
      <w:r>
        <w:t>4.1</w:t>
      </w:r>
      <w:r>
        <w:tab/>
        <w:t xml:space="preserve">The Principal highlighted key elements of her written report, noting in particular the continued debate in the sector of the Scottish Government’s plans Post-16 Education and the statements of the Cabinet Secretary on regionalisation for the College Sector.  This had particular relevance to the University’s link with Carnegie College.  </w:t>
      </w:r>
    </w:p>
    <w:p w:rsidR="00A43686" w:rsidRPr="007A0087" w:rsidRDefault="00A43686" w:rsidP="00A43686">
      <w:pPr>
        <w:spacing w:line="264" w:lineRule="auto"/>
        <w:ind w:left="567" w:hanging="567"/>
        <w:rPr>
          <w:sz w:val="20"/>
          <w:szCs w:val="20"/>
        </w:rPr>
      </w:pPr>
    </w:p>
    <w:p w:rsidR="00A43686" w:rsidRDefault="00A43686" w:rsidP="00A43686">
      <w:pPr>
        <w:spacing w:line="264" w:lineRule="auto"/>
        <w:ind w:left="567" w:hanging="567"/>
      </w:pPr>
      <w:r>
        <w:t>4.2</w:t>
      </w:r>
      <w:r>
        <w:tab/>
        <w:t xml:space="preserve">A further external factor was the recent report on University Governance.  It was as yet unclear as to how the Cabinet Secretary would respond to the report and thus how it may affect Edinburgh Napier.  Any legislation was likely to be at least 12 months away.  It was suggested that most of the 44 recommendations should not be contentious for this University.  It was hoped that there would be a suitable consultation process to give the opportunity fully to explore those issues that may cause difficulty.  It was noted that University Court had given some preliminary attention to the issue and would have further discussion at its next meeting.  Academic Board would give the matter the required attention once a formal consultation document was available.  </w:t>
      </w:r>
    </w:p>
    <w:p w:rsidR="00A43686" w:rsidRPr="009F082B" w:rsidRDefault="00A43686" w:rsidP="00A43686">
      <w:pPr>
        <w:spacing w:line="264" w:lineRule="auto"/>
        <w:ind w:left="567" w:hanging="567"/>
        <w:rPr>
          <w:sz w:val="20"/>
          <w:szCs w:val="20"/>
        </w:rPr>
      </w:pPr>
    </w:p>
    <w:p w:rsidR="00A43686" w:rsidRDefault="00A43686" w:rsidP="00A43686">
      <w:pPr>
        <w:spacing w:line="264" w:lineRule="auto"/>
        <w:ind w:left="567" w:hanging="567"/>
      </w:pPr>
      <w:r>
        <w:t>4.3</w:t>
      </w:r>
      <w:r>
        <w:tab/>
        <w:t xml:space="preserve">In the meantime it was reported that a main principle in the report had been to maintain academic freedom.  The Board was reminded that this principle had been underlined in the Learning, Teaching &amp; Assessment Strategy that the Board had approved some time ago.  The Board reaffirmed its consensus on the topic.  The Board also welcomed the reassurance that due diligence was carried out to ensure that appropriate standards applied in dealings with international partners. </w:t>
      </w:r>
    </w:p>
    <w:p w:rsidR="00A43686" w:rsidRPr="000568B1" w:rsidRDefault="00A43686" w:rsidP="00A43686">
      <w:pPr>
        <w:spacing w:line="264" w:lineRule="auto"/>
        <w:ind w:left="567" w:hanging="567"/>
        <w:rPr>
          <w:sz w:val="20"/>
          <w:szCs w:val="20"/>
        </w:rPr>
      </w:pPr>
    </w:p>
    <w:p w:rsidR="00A43686" w:rsidRDefault="00A43686" w:rsidP="00A43686">
      <w:pPr>
        <w:spacing w:line="264" w:lineRule="auto"/>
        <w:ind w:left="567" w:hanging="567"/>
      </w:pPr>
      <w:r>
        <w:t>4.4</w:t>
      </w:r>
      <w:r>
        <w:tab/>
        <w:t>Further recommendations of the report that had attracted attention included:  the possible introduction of elected Chairs of Court (who would also be eligible for remuneration);  and changes to composition of governing bodies so that places would be set aside specifically for trade union representatives whilst the number of places for Vice Principals</w:t>
      </w:r>
      <w:r w:rsidRPr="000568B1">
        <w:t xml:space="preserve"> </w:t>
      </w:r>
      <w:r>
        <w:t xml:space="preserve">would be reduced.     </w:t>
      </w:r>
    </w:p>
    <w:p w:rsidR="00A43686" w:rsidRPr="007A0087" w:rsidRDefault="00A43686" w:rsidP="00A43686">
      <w:pPr>
        <w:spacing w:line="264" w:lineRule="auto"/>
        <w:ind w:left="567" w:hanging="567"/>
        <w:rPr>
          <w:sz w:val="20"/>
          <w:szCs w:val="20"/>
        </w:rPr>
      </w:pPr>
    </w:p>
    <w:p w:rsidR="00A43686" w:rsidRDefault="00A43686" w:rsidP="00A43686">
      <w:pPr>
        <w:spacing w:line="264" w:lineRule="auto"/>
        <w:ind w:left="567" w:hanging="567"/>
      </w:pPr>
      <w:r>
        <w:lastRenderedPageBreak/>
        <w:t>4.5</w:t>
      </w:r>
      <w:r>
        <w:tab/>
        <w:t xml:space="preserve">It was suggested that the Faculty Academic Boards and other sub-committees of the Board could usefully consider the recommendations of the Report in order to inform a further discussion at the next meeting.  </w:t>
      </w:r>
    </w:p>
    <w:p w:rsidR="00A43686" w:rsidRPr="001F25C2" w:rsidRDefault="00A43686" w:rsidP="00A43686">
      <w:pPr>
        <w:ind w:left="567" w:hanging="567"/>
        <w:rPr>
          <w:sz w:val="18"/>
          <w:szCs w:val="18"/>
        </w:rPr>
      </w:pPr>
    </w:p>
    <w:p w:rsidR="00A43686" w:rsidRDefault="00A43686" w:rsidP="00A43686">
      <w:pPr>
        <w:spacing w:line="264" w:lineRule="auto"/>
        <w:ind w:left="567" w:hanging="567"/>
      </w:pPr>
      <w:r>
        <w:t>4.6</w:t>
      </w:r>
      <w:r>
        <w:tab/>
        <w:t>With regard to the University’s international business, it was noted that significant work was underway to increase links with partner institutions as part of the University’s overall growth strategy. It was reported that some 1400 new graduates had recently graduated from Edinburgh Napier programmes hosted by partner institutions in Hong Kong.  The University’s reputation had been forged in that region over 20 years and was second to none.  Potential opportunities were therefore being explored to extend the operation in Hong Kong.  Taking into account the significant constraints of staff travelling back and forth, consideration was being given to tendering for a campus presence in Hong Kong.  It was reported that nothing was as yet certain and that any movement would be put to the Board for full discussion.</w:t>
      </w:r>
    </w:p>
    <w:p w:rsidR="00A43686" w:rsidRPr="001F25C2" w:rsidRDefault="00A43686" w:rsidP="00A43686">
      <w:pPr>
        <w:ind w:left="567" w:hanging="567"/>
        <w:rPr>
          <w:sz w:val="18"/>
          <w:szCs w:val="18"/>
        </w:rPr>
      </w:pPr>
    </w:p>
    <w:p w:rsidR="00A43686" w:rsidRPr="00E05A80" w:rsidRDefault="00A43686" w:rsidP="00A43686">
      <w:pPr>
        <w:spacing w:line="264" w:lineRule="auto"/>
        <w:ind w:left="567" w:hanging="567"/>
      </w:pPr>
      <w:r>
        <w:t>4.7</w:t>
      </w:r>
      <w:r>
        <w:tab/>
      </w:r>
      <w:r w:rsidRPr="00E05A80">
        <w:t xml:space="preserve">It was further noted that the current policies of the UK Borders Agency, to limit the </w:t>
      </w:r>
      <w:r>
        <w:t xml:space="preserve">numbers of immigrants to the UK, posed a risk to </w:t>
      </w:r>
      <w:r w:rsidRPr="00E05A80">
        <w:t xml:space="preserve">the </w:t>
      </w:r>
      <w:r>
        <w:t xml:space="preserve">University’s strategic goal of </w:t>
      </w:r>
      <w:r w:rsidRPr="00E05A80">
        <w:t>internationalising the University as such policies would be likely to have an impact on the number of students directly re</w:t>
      </w:r>
      <w:r>
        <w:t xml:space="preserve">cruited to study in Edinburgh. </w:t>
      </w:r>
      <w:r w:rsidRPr="00E05A80">
        <w:t>The University's strategy of increasing its transnational provision overseas had therefore proved to be the right one. </w:t>
      </w:r>
    </w:p>
    <w:p w:rsidR="00A43686" w:rsidRPr="00F427A9" w:rsidRDefault="00A43686" w:rsidP="00A43686">
      <w:pPr>
        <w:spacing w:line="264" w:lineRule="auto"/>
        <w:rPr>
          <w:sz w:val="20"/>
          <w:szCs w:val="20"/>
        </w:rPr>
      </w:pPr>
    </w:p>
    <w:p w:rsidR="00A43686" w:rsidRPr="009B0FE4" w:rsidRDefault="00A43686" w:rsidP="00A43686">
      <w:pPr>
        <w:spacing w:line="264" w:lineRule="auto"/>
        <w:ind w:left="567" w:hanging="567"/>
      </w:pPr>
      <w:r>
        <w:t>4.8</w:t>
      </w:r>
      <w:r>
        <w:tab/>
      </w:r>
      <w:r w:rsidRPr="009B0FE4">
        <w:t>There was comment on the SFC Grant settlement, which had been better than anticipated for teaching funding, but had a disappointing decrease in funding for research and knowledge transfer.  The poor outcome of the Employee Engagement Survey was also discussed and the Principal reaffirmed that the key issues were in the process of being addressed at a variety of levels. </w:t>
      </w:r>
    </w:p>
    <w:p w:rsidR="00A43686" w:rsidRPr="00F427A9" w:rsidRDefault="00A43686" w:rsidP="00A43686">
      <w:pPr>
        <w:spacing w:line="264" w:lineRule="auto"/>
        <w:rPr>
          <w:sz w:val="20"/>
          <w:szCs w:val="20"/>
        </w:rPr>
      </w:pPr>
    </w:p>
    <w:p w:rsidR="00A43686" w:rsidRDefault="00A43686" w:rsidP="00A43686">
      <w:pPr>
        <w:spacing w:line="264" w:lineRule="auto"/>
        <w:ind w:left="567" w:hanging="567"/>
      </w:pPr>
      <w:r>
        <w:t>4.9</w:t>
      </w:r>
      <w:r>
        <w:tab/>
        <w:t xml:space="preserve">Academic Board </w:t>
      </w:r>
      <w:r>
        <w:rPr>
          <w:b/>
        </w:rPr>
        <w:t xml:space="preserve">noted </w:t>
      </w:r>
      <w:r>
        <w:t>the report.</w:t>
      </w:r>
    </w:p>
    <w:p w:rsidR="00A43686" w:rsidRPr="00C20793" w:rsidRDefault="00A43686" w:rsidP="00A43686">
      <w:pPr>
        <w:rPr>
          <w:sz w:val="28"/>
          <w:szCs w:val="28"/>
        </w:rPr>
      </w:pPr>
    </w:p>
    <w:p w:rsidR="00A43686" w:rsidRPr="007B5BFF" w:rsidRDefault="00A43686" w:rsidP="00A43686">
      <w:pPr>
        <w:ind w:left="567" w:hanging="567"/>
        <w:rPr>
          <w:b/>
          <w:caps/>
        </w:rPr>
      </w:pPr>
      <w:r w:rsidRPr="007B5BFF">
        <w:rPr>
          <w:b/>
          <w:caps/>
        </w:rPr>
        <w:t>5.</w:t>
      </w:r>
      <w:r w:rsidRPr="007B5BFF">
        <w:rPr>
          <w:b/>
          <w:caps/>
        </w:rPr>
        <w:tab/>
        <w:t>Update on Collaboration with Carnegie College</w:t>
      </w:r>
      <w:r w:rsidRPr="007B5BFF">
        <w:rPr>
          <w:caps/>
        </w:rPr>
        <w:t xml:space="preserve"> </w:t>
      </w:r>
      <w:r w:rsidRPr="007B5BFF">
        <w:rPr>
          <w:b/>
          <w:caps/>
        </w:rPr>
        <w:t xml:space="preserve"> </w:t>
      </w:r>
      <w:r>
        <w:rPr>
          <w:b/>
          <w:caps/>
        </w:rPr>
        <w:t>(</w:t>
      </w:r>
      <w:r w:rsidRPr="007B5BFF">
        <w:rPr>
          <w:b/>
          <w:caps/>
        </w:rPr>
        <w:t>AB(11/12)32</w:t>
      </w:r>
      <w:r>
        <w:rPr>
          <w:b/>
          <w:caps/>
        </w:rPr>
        <w:t>)</w:t>
      </w:r>
    </w:p>
    <w:p w:rsidR="00A43686" w:rsidRPr="00E8239B" w:rsidRDefault="00A43686" w:rsidP="00A43686">
      <w:pPr>
        <w:pStyle w:val="Header"/>
        <w:tabs>
          <w:tab w:val="clear" w:pos="4153"/>
          <w:tab w:val="clear" w:pos="8306"/>
        </w:tabs>
        <w:spacing w:line="216" w:lineRule="auto"/>
        <w:rPr>
          <w:sz w:val="16"/>
          <w:szCs w:val="16"/>
        </w:rPr>
      </w:pPr>
    </w:p>
    <w:p w:rsidR="00A43686" w:rsidRDefault="00A43686" w:rsidP="00A43686">
      <w:pPr>
        <w:spacing w:line="264" w:lineRule="auto"/>
        <w:ind w:left="567" w:hanging="567"/>
      </w:pPr>
      <w:r>
        <w:t>5.1</w:t>
      </w:r>
      <w:r>
        <w:tab/>
        <w:t xml:space="preserve">The Principal reported the background to this initiative, which had last been considered by the Board in 2009.  It was noted that there was no firm proposal at this time, but that discussions were continuing between representatives of the two institutions regarding the future relationship. </w:t>
      </w:r>
    </w:p>
    <w:p w:rsidR="00A43686" w:rsidRPr="00117754" w:rsidRDefault="00A43686" w:rsidP="00A43686">
      <w:pPr>
        <w:spacing w:line="264" w:lineRule="auto"/>
        <w:ind w:left="567" w:hanging="567"/>
        <w:rPr>
          <w:sz w:val="20"/>
          <w:szCs w:val="20"/>
        </w:rPr>
      </w:pPr>
    </w:p>
    <w:p w:rsidR="00A43686" w:rsidRDefault="00A43686" w:rsidP="00A43686">
      <w:pPr>
        <w:spacing w:line="264" w:lineRule="auto"/>
        <w:ind w:left="567" w:hanging="567"/>
      </w:pPr>
      <w:r>
        <w:t>5.2</w:t>
      </w:r>
      <w:r>
        <w:tab/>
        <w:t>The two institutions were noted to have enjoyed a close and productive</w:t>
      </w:r>
      <w:r w:rsidRPr="00F5237B">
        <w:t xml:space="preserve"> </w:t>
      </w:r>
      <w:r>
        <w:t xml:space="preserve">relationship over many years, which had resulted in many benefits, including helping the University progress its strategy of widening access to higher education.  The recently stated plans of the Scottish Government with regard to access, along with the initiatives on regionalisation for colleges, had given impetus to look again at the relationship.  A new funding arrangement was expected to be in place for Colleges from autumn 2012. </w:t>
      </w:r>
    </w:p>
    <w:p w:rsidR="00A43686" w:rsidRPr="001F25C2" w:rsidRDefault="00A43686" w:rsidP="00A43686">
      <w:pPr>
        <w:ind w:left="720" w:hanging="720"/>
        <w:rPr>
          <w:sz w:val="18"/>
          <w:szCs w:val="18"/>
        </w:rPr>
      </w:pPr>
    </w:p>
    <w:p w:rsidR="00A43686" w:rsidRDefault="00A43686" w:rsidP="00A43686">
      <w:pPr>
        <w:spacing w:line="264" w:lineRule="auto"/>
        <w:ind w:left="567" w:hanging="567"/>
      </w:pPr>
      <w:r>
        <w:t>5.3</w:t>
      </w:r>
      <w:r>
        <w:tab/>
        <w:t>T</w:t>
      </w:r>
      <w:r w:rsidRPr="001A0D19">
        <w:t xml:space="preserve">he </w:t>
      </w:r>
      <w:r>
        <w:t xml:space="preserve">good work undertaken in 2008/09 had provided a platform on which to assess the different options available.  Much work had been undertaken in a short period of time and a report was to be submitted to Court in late March.  The prime consideration would be whether the University is advantaged by </w:t>
      </w:r>
      <w:r>
        <w:lastRenderedPageBreak/>
        <w:t>having the arrangements.  It was emphasised that the initiative was led by academic considerations, in particular the close fit between the institutions.  Other benefits would follow from that.  It was expected that any formalisation of this relationship with Carnegie would not jeopardise any of the University’s relationships with other colleges.</w:t>
      </w:r>
    </w:p>
    <w:p w:rsidR="00A43686" w:rsidRPr="001A2441" w:rsidRDefault="00A43686" w:rsidP="00A43686">
      <w:pPr>
        <w:spacing w:line="264" w:lineRule="auto"/>
        <w:ind w:left="567" w:hanging="567"/>
        <w:rPr>
          <w:sz w:val="20"/>
          <w:szCs w:val="20"/>
        </w:rPr>
      </w:pPr>
    </w:p>
    <w:p w:rsidR="00A43686" w:rsidRDefault="00A43686" w:rsidP="00A43686">
      <w:pPr>
        <w:spacing w:line="264" w:lineRule="auto"/>
        <w:ind w:left="567" w:hanging="567"/>
      </w:pPr>
      <w:r>
        <w:t>5.4</w:t>
      </w:r>
      <w:r>
        <w:tab/>
      </w:r>
      <w:r w:rsidRPr="005059BC">
        <w:t>It was noted that Dr Webber was a member of the Carnegie College Board of Management but that h</w:t>
      </w:r>
      <w:r>
        <w:t>e had agreed for the time being</w:t>
      </w:r>
      <w:r w:rsidRPr="005059BC">
        <w:t xml:space="preserve"> not to be involved in discussions regarding the relationship between Edinbu</w:t>
      </w:r>
      <w:r>
        <w:t xml:space="preserve">rgh Napier and Carnegie College.  </w:t>
      </w:r>
    </w:p>
    <w:p w:rsidR="00A43686" w:rsidRPr="001A2441" w:rsidRDefault="00A43686" w:rsidP="00A43686">
      <w:pPr>
        <w:spacing w:line="264" w:lineRule="auto"/>
        <w:ind w:left="567" w:hanging="567"/>
        <w:rPr>
          <w:sz w:val="20"/>
          <w:szCs w:val="20"/>
        </w:rPr>
      </w:pPr>
    </w:p>
    <w:p w:rsidR="00A43686" w:rsidRDefault="00A43686" w:rsidP="00A43686">
      <w:pPr>
        <w:spacing w:line="264" w:lineRule="auto"/>
        <w:ind w:left="567" w:hanging="567"/>
      </w:pPr>
      <w:r>
        <w:t>5.5</w:t>
      </w:r>
      <w:r>
        <w:tab/>
      </w:r>
      <w:r w:rsidRPr="00661759">
        <w:t>It was reported that discussions had taken place among senior management to identify alignment in the curriculum. Particular matches were evident in Business and Engineering disciplines, with digital media and social sciences also clear. There had been longstanding collaboration, including articulation of Carnegie students onto Edinburgh Napier programmes, which could be built upon to further improve choice for learners.  Sharing facilities would also bring benefit.  It was suggested that exciting new models of learning would be possible in any new arrangement, including work-based learning.  The University’s ability to offer consultancy and other activities would also be strengthened.</w:t>
      </w:r>
    </w:p>
    <w:p w:rsidR="00A43686" w:rsidRPr="00531F80" w:rsidRDefault="00A43686" w:rsidP="00A43686">
      <w:pPr>
        <w:spacing w:line="264" w:lineRule="auto"/>
        <w:ind w:left="567" w:hanging="567"/>
        <w:rPr>
          <w:sz w:val="20"/>
          <w:szCs w:val="20"/>
        </w:rPr>
      </w:pPr>
    </w:p>
    <w:p w:rsidR="00A43686" w:rsidRDefault="00A43686" w:rsidP="00A43686">
      <w:pPr>
        <w:spacing w:line="264" w:lineRule="auto"/>
        <w:ind w:left="567" w:hanging="567"/>
      </w:pPr>
      <w:r>
        <w:t>5.6</w:t>
      </w:r>
      <w:r>
        <w:tab/>
        <w:t xml:space="preserve">One option was noted to be the creation of a new Tertiary institution, offering the full swathe of post-16 qualifications from Highers to Doctorates with multiple entry and exit points.  Constitutionally the institution would likely be titled ‘Edinburgh Napier University’ although the Fife provision would be protected.  It would be important not to lose the College identity and ethos.  Reassurance was given that this move would not ‘dumb down’ Edinburgh Napier’s provision, rather what would be created would be new and visionary.  Due diligence would be done.   It was suggested that there would be potential complications, as with any close relationship, but it was believed that these would not be insurmountable. </w:t>
      </w:r>
    </w:p>
    <w:p w:rsidR="00A43686" w:rsidRPr="00386701" w:rsidRDefault="00A43686" w:rsidP="00A43686">
      <w:pPr>
        <w:spacing w:line="264" w:lineRule="auto"/>
        <w:ind w:left="567" w:hanging="567"/>
        <w:rPr>
          <w:sz w:val="20"/>
          <w:szCs w:val="20"/>
        </w:rPr>
      </w:pPr>
    </w:p>
    <w:p w:rsidR="00A43686" w:rsidRDefault="00A43686" w:rsidP="00A43686">
      <w:pPr>
        <w:spacing w:line="264" w:lineRule="auto"/>
        <w:ind w:left="567" w:hanging="567"/>
      </w:pPr>
      <w:r>
        <w:t>5.7</w:t>
      </w:r>
      <w:r>
        <w:tab/>
        <w:t xml:space="preserve">It was noted that the positive feedback of the Board would be reported to Court and would also help inform further discussions with Carnegie.  It was further noted that an announcement would be made shortly to staff and that therefore the previous exemption on the paper, claimed under the Freedom of Information (Scotland) Act, could be lifted.  </w:t>
      </w:r>
    </w:p>
    <w:p w:rsidR="00A43686" w:rsidRPr="00386701" w:rsidRDefault="00A43686" w:rsidP="00A43686">
      <w:pPr>
        <w:pStyle w:val="Header"/>
        <w:tabs>
          <w:tab w:val="clear" w:pos="4153"/>
          <w:tab w:val="clear" w:pos="8306"/>
        </w:tabs>
        <w:spacing w:line="216" w:lineRule="auto"/>
        <w:rPr>
          <w:sz w:val="28"/>
          <w:szCs w:val="28"/>
        </w:rPr>
      </w:pPr>
    </w:p>
    <w:p w:rsidR="00A43686" w:rsidRPr="00897817" w:rsidRDefault="00A43686" w:rsidP="00A43686">
      <w:pPr>
        <w:ind w:left="567" w:hanging="567"/>
        <w:rPr>
          <w:b/>
        </w:rPr>
      </w:pPr>
      <w:r>
        <w:rPr>
          <w:b/>
          <w:caps/>
        </w:rPr>
        <w:t>6</w:t>
      </w:r>
      <w:r w:rsidRPr="007B5BFF">
        <w:rPr>
          <w:b/>
          <w:caps/>
        </w:rPr>
        <w:t>.</w:t>
      </w:r>
      <w:r w:rsidRPr="007B5BFF">
        <w:rPr>
          <w:caps/>
        </w:rPr>
        <w:tab/>
      </w:r>
      <w:r w:rsidRPr="007B5BFF">
        <w:rPr>
          <w:rFonts w:ascii="Arial Bold" w:hAnsi="Arial Bold"/>
          <w:b/>
          <w:caps/>
        </w:rPr>
        <w:t xml:space="preserve">Academic Portfolio Review – Interim </w:t>
      </w:r>
      <w:r w:rsidRPr="007B5BFF">
        <w:rPr>
          <w:b/>
          <w:caps/>
        </w:rPr>
        <w:t xml:space="preserve">Summary </w:t>
      </w:r>
      <w:r w:rsidRPr="007B5BFF">
        <w:rPr>
          <w:rFonts w:ascii="Arial Bold" w:hAnsi="Arial Bold"/>
          <w:b/>
          <w:caps/>
        </w:rPr>
        <w:t>Report</w:t>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t xml:space="preserve">     (</w:t>
      </w:r>
      <w:r w:rsidRPr="007F1492">
        <w:rPr>
          <w:rFonts w:ascii="Arial Bold" w:hAnsi="Arial Bold"/>
          <w:b/>
          <w:caps/>
        </w:rPr>
        <w:t>AB(11/12)</w:t>
      </w:r>
      <w:r>
        <w:rPr>
          <w:rFonts w:ascii="Arial Bold" w:hAnsi="Arial Bold"/>
          <w:b/>
          <w:caps/>
        </w:rPr>
        <w:t>33)</w:t>
      </w:r>
    </w:p>
    <w:p w:rsidR="00A43686" w:rsidRDefault="00A43686" w:rsidP="00A43686">
      <w:pPr>
        <w:ind w:left="720" w:hanging="720"/>
        <w:rPr>
          <w:sz w:val="16"/>
          <w:szCs w:val="16"/>
        </w:rPr>
      </w:pPr>
    </w:p>
    <w:p w:rsidR="00A43686" w:rsidRDefault="00A43686" w:rsidP="00A43686">
      <w:pPr>
        <w:spacing w:line="264" w:lineRule="auto"/>
        <w:ind w:left="567" w:hanging="567"/>
      </w:pPr>
      <w:r>
        <w:t>6.1</w:t>
      </w:r>
      <w:r>
        <w:tab/>
        <w:t>The Board received</w:t>
      </w:r>
      <w:r w:rsidRPr="0077764A">
        <w:t xml:space="preserve"> the </w:t>
      </w:r>
      <w:r>
        <w:t xml:space="preserve">report which gave an interim summary of the common themes in the portfolio review.  A final report would be received at the next meeting.  It was noted that work continued with workshops, informed by Planning &amp; Intelligence, assessing the future University portfolio.  A prime driver was the maintenance of academic excellence and the strengthening of the student experience. </w:t>
      </w:r>
    </w:p>
    <w:p w:rsidR="00A43686" w:rsidRPr="003E46B9" w:rsidRDefault="00A43686" w:rsidP="00A43686">
      <w:pPr>
        <w:ind w:left="567" w:hanging="567"/>
        <w:rPr>
          <w:sz w:val="18"/>
          <w:szCs w:val="18"/>
        </w:rPr>
      </w:pPr>
    </w:p>
    <w:p w:rsidR="00A43686" w:rsidRDefault="00A43686" w:rsidP="00A43686">
      <w:pPr>
        <w:spacing w:line="264" w:lineRule="auto"/>
        <w:ind w:left="567" w:hanging="567"/>
      </w:pPr>
      <w:r>
        <w:lastRenderedPageBreak/>
        <w:t>6.2</w:t>
      </w:r>
      <w:r>
        <w:tab/>
        <w:t xml:space="preserve">The paper highlighted areas for further consideration in the process of ensuring that the portfolio is fit for purpose.  It was further noted that there would be a cross-curricular programme event later in the year to look at scope for further interdisciplinarity.  This was welcomed although caution was expressed to not add complexity and to assess the impact on programme leaders. Modes of assessment were also flagged for future consideration. The report was </w:t>
      </w:r>
      <w:r>
        <w:rPr>
          <w:b/>
        </w:rPr>
        <w:t>noted</w:t>
      </w:r>
      <w:r w:rsidRPr="0022130E">
        <w:t>.</w:t>
      </w:r>
    </w:p>
    <w:p w:rsidR="00A43686" w:rsidRPr="00EE7237" w:rsidRDefault="00A43686" w:rsidP="00A43686">
      <w:pPr>
        <w:ind w:left="567" w:hanging="567"/>
        <w:rPr>
          <w:sz w:val="16"/>
          <w:szCs w:val="16"/>
        </w:rPr>
      </w:pPr>
    </w:p>
    <w:p w:rsidR="00A43686" w:rsidRDefault="00A43686" w:rsidP="00A43686">
      <w:pPr>
        <w:tabs>
          <w:tab w:val="left" w:pos="567"/>
        </w:tabs>
        <w:spacing w:line="216" w:lineRule="auto"/>
        <w:ind w:left="567" w:hanging="567"/>
        <w:rPr>
          <w:b/>
        </w:rPr>
      </w:pPr>
      <w:r w:rsidRPr="007B5BFF">
        <w:rPr>
          <w:rFonts w:ascii="Arial Bold" w:hAnsi="Arial Bold"/>
          <w:b/>
          <w:caps/>
        </w:rPr>
        <w:t>7.</w:t>
      </w:r>
      <w:r w:rsidRPr="007B5BFF">
        <w:rPr>
          <w:rFonts w:ascii="Arial Bold" w:hAnsi="Arial Bold"/>
          <w:b/>
          <w:caps/>
        </w:rPr>
        <w:tab/>
        <w:t>Report on Review of Learning, Teaching and Assessment Strategy</w:t>
      </w:r>
      <w:r w:rsidRPr="007B5BFF">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t xml:space="preserve">     (</w:t>
      </w:r>
      <w:r w:rsidRPr="00AE7D21">
        <w:rPr>
          <w:b/>
        </w:rPr>
        <w:t>AB(11/12)</w:t>
      </w:r>
      <w:r>
        <w:rPr>
          <w:b/>
        </w:rPr>
        <w:t>34</w:t>
      </w:r>
      <w:r>
        <w:rPr>
          <w:rFonts w:ascii="Arial Bold" w:hAnsi="Arial Bold"/>
          <w:b/>
          <w:caps/>
        </w:rPr>
        <w:t>)</w:t>
      </w:r>
    </w:p>
    <w:p w:rsidR="00A43686" w:rsidRDefault="00A43686" w:rsidP="00A43686">
      <w:pPr>
        <w:spacing w:line="216" w:lineRule="auto"/>
        <w:rPr>
          <w:rFonts w:ascii="Arial Bold" w:hAnsi="Arial Bold"/>
          <w:b/>
          <w:caps/>
          <w:sz w:val="16"/>
          <w:szCs w:val="16"/>
        </w:rPr>
      </w:pPr>
    </w:p>
    <w:p w:rsidR="00A43686" w:rsidRDefault="00A43686" w:rsidP="00A43686">
      <w:pPr>
        <w:spacing w:line="264" w:lineRule="auto"/>
        <w:ind w:left="567" w:hanging="567"/>
      </w:pPr>
      <w:r>
        <w:t>7.1</w:t>
      </w:r>
      <w:r>
        <w:tab/>
        <w:t xml:space="preserve">The Board received the paper, which was noted to be an early topic for discussion with the new Vice Principal.  It was noted that the review had highlighted the University having a very committed body of staff, which was under some pressure.  It was also evident that many hurdles could be overcome through common sense and were not ingrained in University policies and procedures. </w:t>
      </w:r>
    </w:p>
    <w:p w:rsidR="00A43686" w:rsidRPr="00AB498E" w:rsidRDefault="00A43686" w:rsidP="00A43686">
      <w:pPr>
        <w:ind w:left="567" w:hanging="567"/>
        <w:rPr>
          <w:sz w:val="20"/>
          <w:szCs w:val="20"/>
        </w:rPr>
      </w:pPr>
    </w:p>
    <w:p w:rsidR="00A43686" w:rsidRDefault="00A43686" w:rsidP="00A43686">
      <w:pPr>
        <w:spacing w:line="264" w:lineRule="auto"/>
        <w:ind w:left="567" w:hanging="567"/>
      </w:pPr>
      <w:r>
        <w:t>7.2</w:t>
      </w:r>
      <w:r>
        <w:tab/>
        <w:t xml:space="preserve">The Board welcomed and </w:t>
      </w:r>
      <w:r>
        <w:rPr>
          <w:b/>
        </w:rPr>
        <w:t xml:space="preserve">noted </w:t>
      </w:r>
      <w:r>
        <w:t>the report</w:t>
      </w:r>
      <w:r w:rsidRPr="0022130E">
        <w:t xml:space="preserve">. </w:t>
      </w:r>
    </w:p>
    <w:p w:rsidR="00A43686" w:rsidRPr="0009659E" w:rsidRDefault="00A43686" w:rsidP="00A43686">
      <w:pPr>
        <w:ind w:left="720" w:hanging="720"/>
        <w:rPr>
          <w:sz w:val="28"/>
          <w:szCs w:val="28"/>
        </w:rPr>
      </w:pPr>
    </w:p>
    <w:p w:rsidR="00A43686" w:rsidRDefault="00A43686" w:rsidP="00A43686">
      <w:pPr>
        <w:spacing w:after="120"/>
        <w:ind w:left="567" w:hanging="567"/>
        <w:rPr>
          <w:b/>
        </w:rPr>
      </w:pPr>
      <w:r w:rsidRPr="007B5BFF">
        <w:rPr>
          <w:rFonts w:ascii="Arial Bold" w:hAnsi="Arial Bold"/>
          <w:b/>
          <w:caps/>
        </w:rPr>
        <w:t>8.</w:t>
      </w:r>
      <w:r w:rsidRPr="007B5BFF">
        <w:rPr>
          <w:rFonts w:ascii="Arial Bold" w:hAnsi="Arial Bold"/>
          <w:b/>
          <w:caps/>
        </w:rPr>
        <w:tab/>
        <w:t>Report on Review of Research Strategy</w:t>
      </w:r>
      <w:r w:rsidRPr="007B5BFF">
        <w:rPr>
          <w:rFonts w:ascii="Arial Bold" w:hAnsi="Arial Bold"/>
          <w:b/>
          <w:caps/>
        </w:rPr>
        <w:tab/>
      </w:r>
      <w:r w:rsidRPr="007B5BFF">
        <w:rPr>
          <w:rFonts w:ascii="Arial Bold" w:hAnsi="Arial Bold"/>
          <w:b/>
          <w:caps/>
        </w:rPr>
        <w:tab/>
      </w:r>
      <w:r>
        <w:rPr>
          <w:b/>
          <w:caps/>
        </w:rPr>
        <w:t xml:space="preserve">   (</w:t>
      </w:r>
      <w:r w:rsidRPr="0097692C">
        <w:rPr>
          <w:b/>
          <w:caps/>
        </w:rPr>
        <w:t>AB(11/12)</w:t>
      </w:r>
      <w:r>
        <w:rPr>
          <w:b/>
          <w:caps/>
        </w:rPr>
        <w:t>35)</w:t>
      </w:r>
    </w:p>
    <w:p w:rsidR="00A43686" w:rsidRDefault="00A43686" w:rsidP="00A43686">
      <w:pPr>
        <w:spacing w:line="264" w:lineRule="auto"/>
        <w:ind w:left="567" w:hanging="567"/>
      </w:pPr>
      <w:r>
        <w:t>8</w:t>
      </w:r>
      <w:r w:rsidRPr="00C56F6A">
        <w:t>.1</w:t>
      </w:r>
      <w:r w:rsidRPr="00C56F6A">
        <w:tab/>
      </w:r>
      <w:r>
        <w:t xml:space="preserve">The Board received the paper, which was noted to be the outcome of a mid-term review of the Strategy.  It was noted that the prosecution of the Strategy was affected by changing external factors and the University’s responses to them.  It was emphasised that research was central to the University’s activities; however the funding regime was becoming increasingly difficult.  </w:t>
      </w:r>
    </w:p>
    <w:p w:rsidR="00A43686" w:rsidRPr="00364EE8" w:rsidRDefault="00A43686" w:rsidP="00A43686">
      <w:pPr>
        <w:spacing w:line="264" w:lineRule="auto"/>
        <w:ind w:left="567" w:hanging="567"/>
        <w:rPr>
          <w:sz w:val="20"/>
          <w:szCs w:val="20"/>
        </w:rPr>
      </w:pPr>
    </w:p>
    <w:p w:rsidR="00A43686" w:rsidRDefault="00A43686" w:rsidP="00A43686">
      <w:pPr>
        <w:spacing w:line="264" w:lineRule="auto"/>
        <w:ind w:left="567" w:hanging="567"/>
      </w:pPr>
      <w:r>
        <w:t>8.2</w:t>
      </w:r>
      <w:r>
        <w:tab/>
        <w:t xml:space="preserve">Against this background it was noted that the preparations were well underway for the Research Excellence Framework (REF) exercise in 2014.  It was explained that since future funding largely depended on the outcome of REF, that activity should be tailored towards that, whilst protecting emerging areas.  It was therefore proposed to target funding towards niche areas of excellence whilst also continuing to support infrastructure to ensure sustainability. </w:t>
      </w:r>
    </w:p>
    <w:p w:rsidR="00A43686" w:rsidRPr="00364EE8" w:rsidRDefault="00A43686" w:rsidP="00A43686">
      <w:pPr>
        <w:spacing w:line="264" w:lineRule="auto"/>
        <w:ind w:left="567" w:hanging="567"/>
        <w:rPr>
          <w:sz w:val="20"/>
          <w:szCs w:val="20"/>
        </w:rPr>
      </w:pPr>
    </w:p>
    <w:p w:rsidR="00A43686" w:rsidRDefault="00A43686" w:rsidP="00A43686">
      <w:pPr>
        <w:spacing w:line="264" w:lineRule="auto"/>
        <w:ind w:left="567" w:hanging="567"/>
      </w:pPr>
      <w:r>
        <w:t>8.3</w:t>
      </w:r>
      <w:r>
        <w:tab/>
        <w:t>In discussion, the Board considered the implications of the reduction in income through change in Funding Council policy and also through the loss of key staff (and their grants) to other institutions.  It was stated that existing staff required support.  The Board explored the means of identifying 3* and 4* staff and the implications of a ‘critical mass’ approach.  It was suggested that the Faculty Academic Boards could help the difficult discussions.</w:t>
      </w:r>
    </w:p>
    <w:p w:rsidR="00A43686" w:rsidRPr="002874C0" w:rsidRDefault="00A43686" w:rsidP="00A43686">
      <w:pPr>
        <w:spacing w:line="264" w:lineRule="auto"/>
        <w:ind w:left="567" w:hanging="567"/>
        <w:rPr>
          <w:sz w:val="20"/>
          <w:szCs w:val="20"/>
        </w:rPr>
      </w:pPr>
    </w:p>
    <w:p w:rsidR="00A43686" w:rsidRPr="00364EE8" w:rsidRDefault="00A43686" w:rsidP="00A43686">
      <w:pPr>
        <w:spacing w:line="264" w:lineRule="auto"/>
        <w:ind w:left="567" w:hanging="567"/>
      </w:pPr>
      <w:r>
        <w:t>8.4</w:t>
      </w:r>
      <w:r>
        <w:tab/>
      </w:r>
      <w:r w:rsidRPr="00364EE8">
        <w:t>The Board</w:t>
      </w:r>
      <w:r>
        <w:t xml:space="preserve"> underscored its support for research activity and</w:t>
      </w:r>
      <w:r w:rsidRPr="00364EE8">
        <w:t xml:space="preserve"> </w:t>
      </w:r>
      <w:r w:rsidRPr="00364EE8">
        <w:rPr>
          <w:b/>
        </w:rPr>
        <w:t>agreed in principle</w:t>
      </w:r>
      <w:r w:rsidRPr="00364EE8">
        <w:t xml:space="preserve"> the research strategy as outlined.  </w:t>
      </w:r>
    </w:p>
    <w:p w:rsidR="00A43686" w:rsidRPr="001946EE" w:rsidRDefault="00A43686" w:rsidP="00A43686">
      <w:pPr>
        <w:ind w:left="720" w:hanging="720"/>
        <w:rPr>
          <w:sz w:val="28"/>
          <w:szCs w:val="28"/>
        </w:rPr>
      </w:pPr>
    </w:p>
    <w:p w:rsidR="00A43686" w:rsidRPr="007B5BFF" w:rsidRDefault="00A43686" w:rsidP="00A43686">
      <w:pPr>
        <w:tabs>
          <w:tab w:val="left" w:pos="567"/>
        </w:tabs>
        <w:spacing w:line="216" w:lineRule="auto"/>
        <w:rPr>
          <w:rFonts w:ascii="Arial Bold" w:hAnsi="Arial Bold"/>
          <w:b/>
          <w:caps/>
        </w:rPr>
      </w:pPr>
      <w:r w:rsidRPr="007B5BFF">
        <w:rPr>
          <w:rFonts w:ascii="Arial Bold" w:hAnsi="Arial Bold"/>
          <w:b/>
          <w:caps/>
        </w:rPr>
        <w:t>9.</w:t>
      </w:r>
      <w:r w:rsidRPr="007B5BFF">
        <w:rPr>
          <w:rFonts w:ascii="Arial Bold" w:hAnsi="Arial Bold"/>
          <w:b/>
          <w:caps/>
        </w:rPr>
        <w:tab/>
        <w:t xml:space="preserve">University Strategy Key Performance Indicators </w:t>
      </w:r>
      <w:r>
        <w:rPr>
          <w:rFonts w:ascii="Arial Bold" w:hAnsi="Arial Bold"/>
          <w:b/>
          <w:caps/>
        </w:rPr>
        <w:t xml:space="preserve"> </w:t>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t xml:space="preserve">     (</w:t>
      </w:r>
      <w:r w:rsidRPr="007B5BFF">
        <w:rPr>
          <w:rFonts w:ascii="Arial Bold" w:hAnsi="Arial Bold"/>
          <w:b/>
          <w:caps/>
        </w:rPr>
        <w:t>AB(11/12)36</w:t>
      </w:r>
      <w:r>
        <w:rPr>
          <w:rFonts w:ascii="Arial Bold" w:hAnsi="Arial Bold"/>
          <w:b/>
          <w:caps/>
        </w:rPr>
        <w:t>)</w:t>
      </w:r>
    </w:p>
    <w:p w:rsidR="00A43686" w:rsidRDefault="00A43686" w:rsidP="00A43686">
      <w:pPr>
        <w:spacing w:before="120" w:after="120" w:line="264" w:lineRule="auto"/>
        <w:ind w:left="567" w:hanging="567"/>
      </w:pPr>
      <w:r>
        <w:t>9</w:t>
      </w:r>
      <w:r w:rsidRPr="00F906BC">
        <w:t>.1</w:t>
      </w:r>
      <w:r w:rsidRPr="00F906BC">
        <w:tab/>
        <w:t xml:space="preserve">The Board </w:t>
      </w:r>
      <w:r>
        <w:t xml:space="preserve">received the annual report </w:t>
      </w:r>
      <w:r w:rsidRPr="00F906BC">
        <w:t xml:space="preserve">and </w:t>
      </w:r>
      <w:r w:rsidRPr="000F1108">
        <w:rPr>
          <w:b/>
        </w:rPr>
        <w:t>noted</w:t>
      </w:r>
      <w:r>
        <w:t xml:space="preserve"> the KPIs, which underpin the University’s Strategy and permit the analysis of performance.  The overall picture was noted to be very positive, and where some indicators showed a reduction in performance there were concomitant increases elsewhere.  In </w:t>
      </w:r>
      <w:r>
        <w:lastRenderedPageBreak/>
        <w:t xml:space="preserve">particular, the retention figure was now better than the SFC benchmark, which was a testament </w:t>
      </w:r>
      <w:r w:rsidRPr="00F906BC">
        <w:t xml:space="preserve">to </w:t>
      </w:r>
      <w:r>
        <w:t>the efforts across the University.  The Board welcomed the news and looked forward to further improvements as a result of the on-going work in this vital area</w:t>
      </w:r>
      <w:r w:rsidRPr="00F906BC">
        <w:t xml:space="preserve">.  </w:t>
      </w:r>
    </w:p>
    <w:p w:rsidR="00A43686" w:rsidRPr="00F906BC" w:rsidRDefault="00A43686" w:rsidP="00A43686">
      <w:pPr>
        <w:spacing w:before="120" w:line="264" w:lineRule="auto"/>
        <w:ind w:left="567" w:hanging="567"/>
      </w:pPr>
      <w:r>
        <w:t>9.2</w:t>
      </w:r>
      <w:r>
        <w:tab/>
        <w:t>Against the context of the upward trend in the ‘application to places’ indicator, the Board welcomed the Principal’s statement that the University would retain its strong commitment to widening access.  It was noted that Student and Academic Services would continue to work with faculties to ensure that appropriate decisions are taken regarding recruitment.  On-going work also continued with the University’s college partners.  It was suggested that a paper on regional coherence could be put to the next meeting.</w:t>
      </w:r>
    </w:p>
    <w:p w:rsidR="00A43686" w:rsidRPr="000F1108" w:rsidRDefault="00A43686" w:rsidP="00A43686">
      <w:pPr>
        <w:pStyle w:val="Header"/>
        <w:tabs>
          <w:tab w:val="clear" w:pos="4153"/>
          <w:tab w:val="clear" w:pos="8306"/>
        </w:tabs>
        <w:rPr>
          <w:sz w:val="28"/>
          <w:szCs w:val="28"/>
        </w:rPr>
      </w:pPr>
    </w:p>
    <w:p w:rsidR="00A43686" w:rsidRPr="006742B3" w:rsidRDefault="00A43686" w:rsidP="00A43686">
      <w:pPr>
        <w:pStyle w:val="Header"/>
        <w:tabs>
          <w:tab w:val="clear" w:pos="4153"/>
          <w:tab w:val="clear" w:pos="8306"/>
          <w:tab w:val="left" w:pos="567"/>
        </w:tabs>
        <w:spacing w:line="216" w:lineRule="auto"/>
        <w:rPr>
          <w:rFonts w:ascii="Arial Bold" w:hAnsi="Arial Bold"/>
          <w:b/>
          <w:caps/>
        </w:rPr>
      </w:pPr>
      <w:r w:rsidRPr="006742B3">
        <w:rPr>
          <w:rFonts w:ascii="Arial Bold" w:hAnsi="Arial Bold"/>
          <w:b/>
          <w:caps/>
        </w:rPr>
        <w:t>10.</w:t>
      </w:r>
      <w:r w:rsidRPr="006742B3">
        <w:rPr>
          <w:rFonts w:ascii="Arial Bold" w:hAnsi="Arial Bold"/>
          <w:b/>
          <w:caps/>
        </w:rPr>
        <w:tab/>
        <w:t xml:space="preserve">Report on Mid-Term Student Matriculation Statistics </w:t>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r>
      <w:r>
        <w:rPr>
          <w:rFonts w:ascii="Arial Bold" w:hAnsi="Arial Bold"/>
          <w:b/>
          <w:caps/>
        </w:rPr>
        <w:tab/>
        <w:t xml:space="preserve">     </w:t>
      </w:r>
      <w:r w:rsidRPr="006742B3">
        <w:rPr>
          <w:rFonts w:ascii="Arial Bold" w:hAnsi="Arial Bold"/>
          <w:b/>
          <w:caps/>
        </w:rPr>
        <w:t>(AB(11/12)37)</w:t>
      </w:r>
    </w:p>
    <w:p w:rsidR="00A43686" w:rsidRPr="00F906BC" w:rsidRDefault="00A43686" w:rsidP="00A43686">
      <w:pPr>
        <w:spacing w:line="264" w:lineRule="auto"/>
        <w:ind w:left="567" w:hanging="567"/>
      </w:pPr>
      <w:r>
        <w:t>10</w:t>
      </w:r>
      <w:r w:rsidRPr="00F906BC">
        <w:t>.1</w:t>
      </w:r>
      <w:r w:rsidRPr="00F906BC">
        <w:tab/>
        <w:t xml:space="preserve">The Board </w:t>
      </w:r>
      <w:r w:rsidRPr="006254FD">
        <w:rPr>
          <w:b/>
        </w:rPr>
        <w:t>noted</w:t>
      </w:r>
      <w:r w:rsidRPr="00BD54FE">
        <w:t xml:space="preserve"> </w:t>
      </w:r>
      <w:r w:rsidRPr="006254FD">
        <w:t>the latest student population figures</w:t>
      </w:r>
      <w:r w:rsidRPr="00F906BC">
        <w:t xml:space="preserve">.  </w:t>
      </w:r>
    </w:p>
    <w:p w:rsidR="00A43686" w:rsidRPr="006254FD" w:rsidRDefault="00A43686" w:rsidP="00A43686">
      <w:pPr>
        <w:pStyle w:val="Header"/>
        <w:tabs>
          <w:tab w:val="clear" w:pos="4153"/>
          <w:tab w:val="clear" w:pos="8306"/>
        </w:tabs>
        <w:spacing w:line="216" w:lineRule="auto"/>
        <w:rPr>
          <w:sz w:val="28"/>
          <w:szCs w:val="28"/>
        </w:rPr>
      </w:pPr>
    </w:p>
    <w:p w:rsidR="00A43686" w:rsidRPr="006742B3" w:rsidRDefault="00A43686" w:rsidP="00A43686">
      <w:pPr>
        <w:tabs>
          <w:tab w:val="left" w:pos="567"/>
        </w:tabs>
        <w:rPr>
          <w:b/>
          <w:i/>
          <w:caps/>
          <w:color w:val="4F81BD" w:themeColor="accent1"/>
          <w:sz w:val="20"/>
          <w:szCs w:val="20"/>
        </w:rPr>
      </w:pPr>
      <w:r w:rsidRPr="006742B3">
        <w:rPr>
          <w:b/>
          <w:caps/>
        </w:rPr>
        <w:t>11.</w:t>
      </w:r>
      <w:r w:rsidRPr="006742B3">
        <w:rPr>
          <w:b/>
          <w:caps/>
        </w:rPr>
        <w:tab/>
        <w:t>Report on Requirements and preparations for the REF</w:t>
      </w:r>
      <w:r w:rsidRPr="006742B3">
        <w:rPr>
          <w:b/>
          <w:i/>
          <w:caps/>
          <w:color w:val="4F81BD" w:themeColor="accent1"/>
          <w:sz w:val="20"/>
          <w:szCs w:val="20"/>
        </w:rPr>
        <w:t xml:space="preserve">  </w:t>
      </w:r>
      <w:r w:rsidRPr="006742B3">
        <w:rPr>
          <w:rFonts w:ascii="Arial Bold" w:hAnsi="Arial Bold"/>
          <w:b/>
          <w:caps/>
        </w:rPr>
        <w:tab/>
      </w:r>
      <w:r w:rsidRPr="006742B3">
        <w:rPr>
          <w:rFonts w:ascii="Arial Bold" w:hAnsi="Arial Bold"/>
          <w:b/>
          <w:caps/>
        </w:rPr>
        <w:tab/>
      </w:r>
      <w:r w:rsidRPr="006742B3">
        <w:rPr>
          <w:rFonts w:ascii="Arial Bold" w:hAnsi="Arial Bold"/>
          <w:b/>
          <w:caps/>
        </w:rPr>
        <w:tab/>
      </w:r>
      <w:r w:rsidRPr="006742B3">
        <w:rPr>
          <w:rFonts w:ascii="Arial Bold" w:hAnsi="Arial Bold"/>
          <w:b/>
          <w:caps/>
        </w:rPr>
        <w:tab/>
      </w:r>
      <w:r w:rsidRPr="006742B3">
        <w:rPr>
          <w:rFonts w:ascii="Arial Bold" w:hAnsi="Arial Bold"/>
          <w:b/>
          <w:caps/>
        </w:rPr>
        <w:tab/>
      </w:r>
      <w:r w:rsidRPr="006742B3">
        <w:rPr>
          <w:rFonts w:ascii="Arial Bold" w:hAnsi="Arial Bold"/>
          <w:b/>
          <w:caps/>
        </w:rPr>
        <w:tab/>
      </w:r>
      <w:r w:rsidRPr="006742B3">
        <w:rPr>
          <w:rFonts w:ascii="Arial Bold" w:hAnsi="Arial Bold"/>
          <w:b/>
          <w:caps/>
        </w:rPr>
        <w:tab/>
      </w:r>
      <w:r w:rsidRPr="006742B3">
        <w:rPr>
          <w:rFonts w:ascii="Arial Bold" w:hAnsi="Arial Bold"/>
          <w:b/>
          <w:caps/>
        </w:rPr>
        <w:tab/>
      </w:r>
      <w:r w:rsidRPr="006742B3">
        <w:rPr>
          <w:rFonts w:ascii="Arial Bold" w:hAnsi="Arial Bold"/>
          <w:b/>
          <w:caps/>
        </w:rPr>
        <w:tab/>
      </w:r>
      <w:r w:rsidRPr="006742B3">
        <w:rPr>
          <w:rFonts w:ascii="Arial Bold" w:hAnsi="Arial Bold"/>
          <w:b/>
          <w:caps/>
        </w:rPr>
        <w:tab/>
      </w:r>
      <w:r w:rsidRPr="006742B3">
        <w:rPr>
          <w:rFonts w:ascii="Arial Bold" w:hAnsi="Arial Bold"/>
          <w:b/>
          <w:caps/>
        </w:rPr>
        <w:tab/>
      </w:r>
      <w:r>
        <w:rPr>
          <w:rFonts w:ascii="Arial Bold" w:hAnsi="Arial Bold"/>
          <w:b/>
          <w:caps/>
        </w:rPr>
        <w:tab/>
        <w:t xml:space="preserve"> </w:t>
      </w:r>
      <w:r w:rsidRPr="006742B3">
        <w:rPr>
          <w:rFonts w:ascii="Arial Bold" w:hAnsi="Arial Bold"/>
          <w:b/>
          <w:caps/>
        </w:rPr>
        <w:t xml:space="preserve">   </w:t>
      </w:r>
      <w:r>
        <w:rPr>
          <w:rFonts w:ascii="Arial Bold" w:hAnsi="Arial Bold"/>
          <w:b/>
          <w:caps/>
        </w:rPr>
        <w:t xml:space="preserve"> </w:t>
      </w:r>
      <w:r w:rsidRPr="006742B3">
        <w:rPr>
          <w:rFonts w:ascii="Arial Bold" w:hAnsi="Arial Bold"/>
          <w:b/>
          <w:caps/>
        </w:rPr>
        <w:t>(</w:t>
      </w:r>
      <w:r w:rsidRPr="006742B3">
        <w:rPr>
          <w:b/>
          <w:caps/>
        </w:rPr>
        <w:t>AB(11/12)38)</w:t>
      </w:r>
    </w:p>
    <w:p w:rsidR="00A43686" w:rsidRDefault="00A43686" w:rsidP="00A43686">
      <w:pPr>
        <w:spacing w:before="120" w:line="264" w:lineRule="auto"/>
        <w:ind w:left="567" w:hanging="567"/>
      </w:pPr>
      <w:r>
        <w:t>11</w:t>
      </w:r>
      <w:r w:rsidRPr="00F906BC">
        <w:t>.1</w:t>
      </w:r>
      <w:r w:rsidRPr="00F906BC">
        <w:tab/>
        <w:t xml:space="preserve">The Board </w:t>
      </w:r>
      <w:r>
        <w:t>received the update report and noted that the REF Planning Group had commenced its work and was supported by a dedicated Project Officer.  The progress made to date was reported and the planned activity was noted.</w:t>
      </w:r>
    </w:p>
    <w:p w:rsidR="00A43686" w:rsidRDefault="00A43686" w:rsidP="00A43686">
      <w:pPr>
        <w:spacing w:before="120" w:line="264" w:lineRule="auto"/>
        <w:ind w:left="567" w:hanging="567"/>
      </w:pPr>
      <w:r>
        <w:t>11.2</w:t>
      </w:r>
      <w:r>
        <w:tab/>
        <w:t>It was noted that progress had been made in appointing Unit of Assessment (UoA) Champions, with most now in place.  A code of practice was being drawn up on the fair and transparent selection of staff for submission.  This would be followed closely and the importance was emphasised of ensuring an inclusive process.  The selection of staff would be based solely on the quality of outputs and the alignment with the University’s strategy.  It was noted that some staff may be matched to different UoAs than their ‘home’ disciplines</w:t>
      </w:r>
      <w:r w:rsidRPr="00F906BC">
        <w:t xml:space="preserve">.  </w:t>
      </w:r>
      <w:r>
        <w:t>It was also recognised that those staff who would not be selected would receive careful de-briefing and that appropriate safeguards for career development</w:t>
      </w:r>
      <w:r w:rsidRPr="003B63A9">
        <w:t xml:space="preserve"> </w:t>
      </w:r>
      <w:r>
        <w:t>would be put in place.  The importance of protecting emergent areas was emphasised.</w:t>
      </w:r>
    </w:p>
    <w:p w:rsidR="00A43686" w:rsidRDefault="00A43686" w:rsidP="00A43686">
      <w:pPr>
        <w:spacing w:before="120" w:line="264" w:lineRule="auto"/>
        <w:ind w:left="567" w:hanging="567"/>
      </w:pPr>
      <w:r>
        <w:t>11.3</w:t>
      </w:r>
      <w:r>
        <w:tab/>
        <w:t>It was noted that good communication was key to the success of the process and it was noted that some briefings had already taken place.  Regular updates would be provided to staff via the Intranet and other channels.  It was noted that clarity of message was important.  It was further noted that the Board would also receive regular progress reports. It was suggested that future discussions might explore the required support structures and issues of funding prior to the submission and once the outcome is known.</w:t>
      </w:r>
    </w:p>
    <w:p w:rsidR="00A43686" w:rsidRPr="00F906BC" w:rsidRDefault="00A43686" w:rsidP="00A43686">
      <w:pPr>
        <w:spacing w:before="120" w:line="264" w:lineRule="auto"/>
        <w:ind w:left="567" w:hanging="567"/>
      </w:pPr>
      <w:r>
        <w:t>11.4</w:t>
      </w:r>
      <w:r>
        <w:tab/>
      </w:r>
      <w:r w:rsidRPr="00BD54FE">
        <w:t>Th</w:t>
      </w:r>
      <w:r>
        <w:t>e</w:t>
      </w:r>
      <w:r w:rsidRPr="00BD54FE">
        <w:t xml:space="preserve"> </w:t>
      </w:r>
      <w:r>
        <w:t>Board</w:t>
      </w:r>
      <w:r w:rsidRPr="00BD54FE">
        <w:t xml:space="preserve"> </w:t>
      </w:r>
      <w:r w:rsidRPr="006254FD">
        <w:rPr>
          <w:b/>
        </w:rPr>
        <w:t>noted</w:t>
      </w:r>
      <w:r w:rsidRPr="00B96EE4">
        <w:t xml:space="preserve"> </w:t>
      </w:r>
      <w:r>
        <w:t>the report and thanked those involved for the on-going work.</w:t>
      </w:r>
    </w:p>
    <w:p w:rsidR="00A43686" w:rsidRPr="00BD70EB" w:rsidRDefault="00A43686" w:rsidP="00A43686">
      <w:pPr>
        <w:rPr>
          <w:sz w:val="28"/>
          <w:szCs w:val="28"/>
        </w:rPr>
      </w:pPr>
    </w:p>
    <w:p w:rsidR="00A43686" w:rsidRPr="006742B3" w:rsidRDefault="00A43686" w:rsidP="00A43686">
      <w:pPr>
        <w:tabs>
          <w:tab w:val="left" w:pos="567"/>
        </w:tabs>
        <w:ind w:left="567" w:hanging="567"/>
        <w:rPr>
          <w:rFonts w:ascii="Arial Bold" w:hAnsi="Arial Bold"/>
          <w:b/>
          <w:caps/>
        </w:rPr>
      </w:pPr>
      <w:r w:rsidRPr="006742B3">
        <w:rPr>
          <w:rFonts w:ascii="Arial Bold" w:hAnsi="Arial Bold"/>
          <w:b/>
          <w:caps/>
        </w:rPr>
        <w:t>12.</w:t>
      </w:r>
      <w:r w:rsidRPr="006742B3">
        <w:rPr>
          <w:rFonts w:ascii="Arial Bold" w:hAnsi="Arial Bold"/>
          <w:b/>
          <w:caps/>
        </w:rPr>
        <w:tab/>
        <w:t xml:space="preserve">Update Report on preparations for the new structure of the taught postgraduate year from September 2012 </w:t>
      </w:r>
      <w:r w:rsidRPr="006742B3">
        <w:rPr>
          <w:rFonts w:ascii="Arial Bold" w:hAnsi="Arial Bold"/>
          <w:b/>
          <w:caps/>
        </w:rPr>
        <w:tab/>
      </w:r>
      <w:r w:rsidRPr="006742B3">
        <w:rPr>
          <w:rFonts w:ascii="Arial Bold" w:hAnsi="Arial Bold"/>
          <w:b/>
          <w:caps/>
        </w:rPr>
        <w:tab/>
      </w:r>
      <w:r w:rsidRPr="006742B3">
        <w:rPr>
          <w:rFonts w:ascii="Arial Bold" w:hAnsi="Arial Bold"/>
          <w:b/>
          <w:caps/>
        </w:rPr>
        <w:tab/>
      </w:r>
      <w:r w:rsidRPr="006742B3">
        <w:rPr>
          <w:rFonts w:ascii="Arial Bold" w:hAnsi="Arial Bold"/>
          <w:b/>
          <w:caps/>
        </w:rPr>
        <w:tab/>
      </w:r>
      <w:r w:rsidRPr="006742B3">
        <w:rPr>
          <w:rFonts w:ascii="Arial Bold" w:hAnsi="Arial Bold"/>
          <w:b/>
          <w:caps/>
        </w:rPr>
        <w:tab/>
      </w:r>
      <w:r w:rsidRPr="006742B3">
        <w:rPr>
          <w:rFonts w:ascii="Arial Bold" w:hAnsi="Arial Bold"/>
          <w:b/>
          <w:caps/>
        </w:rPr>
        <w:tab/>
      </w:r>
      <w:r w:rsidRPr="006742B3">
        <w:rPr>
          <w:rFonts w:ascii="Arial Bold" w:hAnsi="Arial Bold"/>
          <w:b/>
          <w:caps/>
        </w:rPr>
        <w:tab/>
      </w:r>
      <w:r w:rsidRPr="006742B3">
        <w:rPr>
          <w:rFonts w:ascii="Arial Bold" w:hAnsi="Arial Bold"/>
          <w:b/>
          <w:caps/>
        </w:rPr>
        <w:tab/>
      </w:r>
      <w:r w:rsidRPr="006742B3">
        <w:rPr>
          <w:rFonts w:ascii="Arial Bold" w:hAnsi="Arial Bold"/>
          <w:b/>
          <w:caps/>
        </w:rPr>
        <w:tab/>
      </w:r>
      <w:r w:rsidRPr="006742B3">
        <w:rPr>
          <w:rFonts w:ascii="Arial Bold" w:hAnsi="Arial Bold"/>
          <w:b/>
          <w:caps/>
        </w:rPr>
        <w:tab/>
      </w:r>
      <w:r w:rsidRPr="006742B3">
        <w:rPr>
          <w:rFonts w:ascii="Arial Bold" w:hAnsi="Arial Bold"/>
          <w:b/>
          <w:caps/>
        </w:rPr>
        <w:tab/>
        <w:t xml:space="preserve">     (AB(11/12)39)</w:t>
      </w:r>
    </w:p>
    <w:p w:rsidR="00A43686" w:rsidRDefault="00A43686" w:rsidP="00A43686">
      <w:pPr>
        <w:spacing w:before="120" w:line="264" w:lineRule="auto"/>
        <w:ind w:left="567" w:hanging="567"/>
      </w:pPr>
      <w:r>
        <w:lastRenderedPageBreak/>
        <w:t>12</w:t>
      </w:r>
      <w:r w:rsidRPr="00F906BC">
        <w:t>.1</w:t>
      </w:r>
      <w:r w:rsidRPr="00F906BC">
        <w:tab/>
        <w:t>The Board</w:t>
      </w:r>
      <w:r>
        <w:t xml:space="preserve"> received the update report and noted that the project team continued its work to </w:t>
      </w:r>
      <w:r w:rsidRPr="00F906BC">
        <w:t xml:space="preserve">support </w:t>
      </w:r>
      <w:r>
        <w:t>the changes.  Significant progress was noted to have been made and it was reported that a number of challenges remained.  Confidence remained high that these would be overcome through innovative solutions and the hard work and goodwill of staff in the faculties and the professional services</w:t>
      </w:r>
      <w:r w:rsidRPr="00F906BC">
        <w:t>.</w:t>
      </w:r>
    </w:p>
    <w:p w:rsidR="00A43686" w:rsidRPr="00440B4B" w:rsidRDefault="00A43686" w:rsidP="00A43686">
      <w:pPr>
        <w:spacing w:line="264" w:lineRule="auto"/>
        <w:ind w:left="567" w:hanging="567"/>
        <w:rPr>
          <w:sz w:val="20"/>
          <w:szCs w:val="20"/>
        </w:rPr>
      </w:pPr>
    </w:p>
    <w:p w:rsidR="00A43686" w:rsidRPr="00F906BC" w:rsidRDefault="00A43686" w:rsidP="00A43686">
      <w:pPr>
        <w:spacing w:line="264" w:lineRule="auto"/>
        <w:ind w:left="567" w:hanging="567"/>
      </w:pPr>
      <w:r>
        <w:t>12.2</w:t>
      </w:r>
      <w:r>
        <w:tab/>
        <w:t xml:space="preserve">The Board extended thanks to all those involved for the work being done and recognised that all possible support would be given to alleviate the particular ‘pinch points’ in 2012/13.  </w:t>
      </w:r>
      <w:r w:rsidRPr="00F906BC">
        <w:t xml:space="preserve">  </w:t>
      </w:r>
    </w:p>
    <w:p w:rsidR="00A43686" w:rsidRDefault="00A43686" w:rsidP="00A43686">
      <w:pPr>
        <w:spacing w:after="120"/>
        <w:ind w:left="567" w:hanging="567"/>
        <w:rPr>
          <w:b/>
          <w:caps/>
        </w:rPr>
      </w:pPr>
    </w:p>
    <w:p w:rsidR="00A43686" w:rsidRDefault="00A43686" w:rsidP="00A43686">
      <w:pPr>
        <w:spacing w:after="120"/>
        <w:ind w:left="567" w:hanging="567"/>
        <w:rPr>
          <w:b/>
        </w:rPr>
      </w:pPr>
      <w:r w:rsidRPr="006742B3">
        <w:rPr>
          <w:rFonts w:ascii="Arial Bold" w:hAnsi="Arial Bold"/>
          <w:b/>
          <w:caps/>
        </w:rPr>
        <w:t>13.</w:t>
      </w:r>
      <w:r w:rsidRPr="006742B3">
        <w:rPr>
          <w:rFonts w:ascii="Arial Bold" w:hAnsi="Arial Bold"/>
          <w:b/>
          <w:caps/>
        </w:rPr>
        <w:tab/>
        <w:t>Honorary Awards for Approval</w:t>
      </w:r>
      <w:r w:rsidRPr="006742B3">
        <w:rPr>
          <w:rFonts w:ascii="Arial Bold" w:hAnsi="Arial Bold"/>
          <w:b/>
          <w:caps/>
        </w:rPr>
        <w:tab/>
      </w:r>
      <w:r w:rsidRPr="006742B3">
        <w:rPr>
          <w:rFonts w:ascii="Arial Bold" w:hAnsi="Arial Bold"/>
          <w:b/>
          <w:caps/>
        </w:rPr>
        <w:tab/>
      </w:r>
      <w:r>
        <w:rPr>
          <w:rFonts w:ascii="Arial Bold" w:hAnsi="Arial Bold"/>
          <w:b/>
          <w:caps/>
        </w:rPr>
        <w:tab/>
      </w:r>
      <w:r>
        <w:rPr>
          <w:b/>
          <w:caps/>
        </w:rPr>
        <w:t xml:space="preserve">     (</w:t>
      </w:r>
      <w:r w:rsidRPr="0097692C">
        <w:rPr>
          <w:b/>
          <w:caps/>
        </w:rPr>
        <w:t>AB(11/12)</w:t>
      </w:r>
      <w:r>
        <w:rPr>
          <w:b/>
        </w:rPr>
        <w:t>48</w:t>
      </w:r>
      <w:r>
        <w:rPr>
          <w:b/>
          <w:caps/>
        </w:rPr>
        <w:t>)</w:t>
      </w:r>
    </w:p>
    <w:p w:rsidR="00A43686" w:rsidRPr="00F906BC" w:rsidRDefault="00A43686" w:rsidP="00A43686">
      <w:pPr>
        <w:spacing w:line="264" w:lineRule="auto"/>
        <w:ind w:left="567" w:hanging="567"/>
      </w:pPr>
      <w:r>
        <w:t>13</w:t>
      </w:r>
      <w:r w:rsidRPr="00F906BC">
        <w:t>.1</w:t>
      </w:r>
      <w:r w:rsidRPr="00F906BC">
        <w:tab/>
        <w:t xml:space="preserve">The </w:t>
      </w:r>
      <w:r>
        <w:t xml:space="preserve">Principal gave some background information on each of </w:t>
      </w:r>
      <w:r w:rsidRPr="00F906BC">
        <w:t xml:space="preserve">the proposed </w:t>
      </w:r>
      <w:r>
        <w:t xml:space="preserve">recipients of </w:t>
      </w:r>
      <w:r w:rsidRPr="00F906BC">
        <w:t>Honorary Awards detailed in the paper</w:t>
      </w:r>
      <w:r>
        <w:t xml:space="preserve">.  The </w:t>
      </w:r>
      <w:r w:rsidRPr="00F906BC">
        <w:t xml:space="preserve">Board </w:t>
      </w:r>
      <w:r w:rsidRPr="00F906BC">
        <w:rPr>
          <w:b/>
        </w:rPr>
        <w:t>agreed</w:t>
      </w:r>
      <w:r w:rsidRPr="00F906BC">
        <w:t xml:space="preserve"> to support the</w:t>
      </w:r>
      <w:r>
        <w:t xml:space="preserve"> proposals</w:t>
      </w:r>
      <w:r w:rsidRPr="00F906BC">
        <w:t xml:space="preserve"> and commended </w:t>
      </w:r>
      <w:r>
        <w:t xml:space="preserve">them </w:t>
      </w:r>
      <w:r w:rsidRPr="00F906BC">
        <w:t xml:space="preserve">to University Court for approval.  </w:t>
      </w:r>
    </w:p>
    <w:p w:rsidR="00A43686" w:rsidRPr="00911F2E" w:rsidRDefault="00A43686" w:rsidP="00A43686">
      <w:pPr>
        <w:ind w:left="720" w:hanging="720"/>
        <w:rPr>
          <w:i/>
          <w:sz w:val="28"/>
          <w:szCs w:val="28"/>
        </w:rPr>
      </w:pPr>
    </w:p>
    <w:p w:rsidR="00A43686" w:rsidRDefault="00A43686" w:rsidP="00A43686">
      <w:pPr>
        <w:spacing w:after="120"/>
        <w:ind w:left="709" w:hanging="709"/>
        <w:rPr>
          <w:b/>
        </w:rPr>
      </w:pPr>
      <w:r w:rsidRPr="00F4621C">
        <w:rPr>
          <w:b/>
        </w:rPr>
        <w:t>PART B</w:t>
      </w:r>
      <w:r w:rsidRPr="00F4621C">
        <w:rPr>
          <w:b/>
        </w:rPr>
        <w:tab/>
        <w:t xml:space="preserve">RECEIPT OF MINUTES </w:t>
      </w:r>
    </w:p>
    <w:p w:rsidR="00A43686" w:rsidRPr="00F4621C" w:rsidRDefault="00A43686" w:rsidP="00A43686">
      <w:pPr>
        <w:rPr>
          <w:b/>
        </w:rPr>
      </w:pPr>
      <w:r w:rsidRPr="00F906BC">
        <w:t>Academic Board received the minutes of the following meetings to confirm that its sub-committees were continuing to meet their remits and were undertaking business on its behalf to the standard it expects.  No comments were raised on any of the minutes on this occasion.</w:t>
      </w:r>
    </w:p>
    <w:tbl>
      <w:tblPr>
        <w:tblpPr w:leftFromText="180" w:rightFromText="180" w:vertAnchor="text" w:horzAnchor="margin" w:tblpY="644"/>
        <w:tblW w:w="9129" w:type="dxa"/>
        <w:tblLayout w:type="fixed"/>
        <w:tblLook w:val="0000" w:firstRow="0" w:lastRow="0" w:firstColumn="0" w:lastColumn="0" w:noHBand="0" w:noVBand="0"/>
      </w:tblPr>
      <w:tblGrid>
        <w:gridCol w:w="555"/>
        <w:gridCol w:w="7088"/>
        <w:gridCol w:w="1486"/>
      </w:tblGrid>
      <w:tr w:rsidR="00A43686" w:rsidRPr="000357BD" w:rsidTr="001D646E">
        <w:trPr>
          <w:trHeight w:val="151"/>
        </w:trPr>
        <w:tc>
          <w:tcPr>
            <w:tcW w:w="555" w:type="dxa"/>
            <w:tcMar>
              <w:top w:w="57" w:type="dxa"/>
              <w:left w:w="57" w:type="dxa"/>
              <w:bottom w:w="57" w:type="dxa"/>
              <w:right w:w="57" w:type="dxa"/>
            </w:tcMar>
          </w:tcPr>
          <w:p w:rsidR="00A43686" w:rsidRPr="00D72178" w:rsidRDefault="00A43686" w:rsidP="00A43686">
            <w:pPr>
              <w:pStyle w:val="ListParagraph"/>
              <w:numPr>
                <w:ilvl w:val="0"/>
                <w:numId w:val="41"/>
              </w:numPr>
              <w:spacing w:line="216" w:lineRule="auto"/>
              <w:contextualSpacing w:val="0"/>
              <w:jc w:val="right"/>
              <w:rPr>
                <w:color w:val="000000"/>
              </w:rPr>
            </w:pPr>
          </w:p>
        </w:tc>
        <w:tc>
          <w:tcPr>
            <w:tcW w:w="7088" w:type="dxa"/>
            <w:tcMar>
              <w:top w:w="57" w:type="dxa"/>
              <w:left w:w="57" w:type="dxa"/>
              <w:bottom w:w="57" w:type="dxa"/>
              <w:right w:w="57" w:type="dxa"/>
            </w:tcMar>
          </w:tcPr>
          <w:p w:rsidR="00A43686" w:rsidRPr="00D72178" w:rsidRDefault="00A43686" w:rsidP="001D646E">
            <w:pPr>
              <w:spacing w:line="216" w:lineRule="auto"/>
            </w:pPr>
            <w:r w:rsidRPr="00D72178">
              <w:t>Minutes of Academic Ethics &amp; Research Governance Committee meeting held on 1 November 2011</w:t>
            </w:r>
          </w:p>
        </w:tc>
        <w:tc>
          <w:tcPr>
            <w:tcW w:w="1486" w:type="dxa"/>
            <w:tcMar>
              <w:top w:w="57" w:type="dxa"/>
              <w:left w:w="57" w:type="dxa"/>
              <w:bottom w:w="57" w:type="dxa"/>
              <w:right w:w="57" w:type="dxa"/>
            </w:tcMar>
          </w:tcPr>
          <w:p w:rsidR="00A43686" w:rsidRPr="000357BD" w:rsidRDefault="00A43686" w:rsidP="001D646E">
            <w:pPr>
              <w:jc w:val="right"/>
              <w:rPr>
                <w:b/>
                <w:sz w:val="23"/>
                <w:szCs w:val="23"/>
              </w:rPr>
            </w:pPr>
            <w:r w:rsidRPr="000357BD">
              <w:rPr>
                <w:b/>
                <w:sz w:val="23"/>
                <w:szCs w:val="23"/>
              </w:rPr>
              <w:t>AB(11/12)27</w:t>
            </w:r>
          </w:p>
          <w:p w:rsidR="00A43686" w:rsidRPr="000357BD" w:rsidRDefault="00A43686" w:rsidP="001D646E">
            <w:pPr>
              <w:ind w:right="-57"/>
              <w:jc w:val="right"/>
              <w:rPr>
                <w:b/>
                <w:sz w:val="23"/>
                <w:szCs w:val="23"/>
              </w:rPr>
            </w:pPr>
          </w:p>
        </w:tc>
      </w:tr>
      <w:tr w:rsidR="00A43686" w:rsidRPr="000357BD" w:rsidTr="001D646E">
        <w:trPr>
          <w:trHeight w:val="151"/>
        </w:trPr>
        <w:tc>
          <w:tcPr>
            <w:tcW w:w="555" w:type="dxa"/>
            <w:tcMar>
              <w:top w:w="57" w:type="dxa"/>
              <w:left w:w="57" w:type="dxa"/>
              <w:bottom w:w="57" w:type="dxa"/>
              <w:right w:w="57" w:type="dxa"/>
            </w:tcMar>
          </w:tcPr>
          <w:p w:rsidR="00A43686" w:rsidRPr="00D72178" w:rsidRDefault="00A43686" w:rsidP="00A43686">
            <w:pPr>
              <w:numPr>
                <w:ilvl w:val="0"/>
                <w:numId w:val="41"/>
              </w:numPr>
              <w:spacing w:line="216" w:lineRule="auto"/>
              <w:jc w:val="right"/>
              <w:rPr>
                <w:color w:val="000000"/>
              </w:rPr>
            </w:pPr>
          </w:p>
        </w:tc>
        <w:tc>
          <w:tcPr>
            <w:tcW w:w="7088" w:type="dxa"/>
            <w:tcMar>
              <w:top w:w="57" w:type="dxa"/>
              <w:left w:w="57" w:type="dxa"/>
              <w:bottom w:w="57" w:type="dxa"/>
              <w:right w:w="57" w:type="dxa"/>
            </w:tcMar>
          </w:tcPr>
          <w:p w:rsidR="00A43686" w:rsidRPr="00D72178" w:rsidRDefault="00A43686" w:rsidP="001D646E">
            <w:pPr>
              <w:spacing w:line="216" w:lineRule="auto"/>
            </w:pPr>
            <w:r w:rsidRPr="00D72178">
              <w:t>Minutes of Academic Strategy &amp; Enhancement Committee meeting held on 2 November 2011</w:t>
            </w:r>
          </w:p>
        </w:tc>
        <w:tc>
          <w:tcPr>
            <w:tcW w:w="1486" w:type="dxa"/>
            <w:tcMar>
              <w:top w:w="57" w:type="dxa"/>
              <w:left w:w="57" w:type="dxa"/>
              <w:bottom w:w="57" w:type="dxa"/>
              <w:right w:w="57" w:type="dxa"/>
            </w:tcMar>
          </w:tcPr>
          <w:p w:rsidR="00A43686" w:rsidRPr="000357BD" w:rsidRDefault="00A43686" w:rsidP="001D646E">
            <w:pPr>
              <w:jc w:val="right"/>
              <w:rPr>
                <w:b/>
                <w:sz w:val="23"/>
                <w:szCs w:val="23"/>
              </w:rPr>
            </w:pPr>
            <w:r w:rsidRPr="000357BD">
              <w:rPr>
                <w:b/>
                <w:sz w:val="23"/>
                <w:szCs w:val="23"/>
              </w:rPr>
              <w:t>AB(11/12)28</w:t>
            </w:r>
          </w:p>
        </w:tc>
      </w:tr>
      <w:tr w:rsidR="00A43686" w:rsidRPr="000357BD" w:rsidTr="001D646E">
        <w:trPr>
          <w:trHeight w:val="151"/>
        </w:trPr>
        <w:tc>
          <w:tcPr>
            <w:tcW w:w="555" w:type="dxa"/>
            <w:tcMar>
              <w:top w:w="57" w:type="dxa"/>
              <w:left w:w="57" w:type="dxa"/>
              <w:bottom w:w="57" w:type="dxa"/>
              <w:right w:w="57" w:type="dxa"/>
            </w:tcMar>
          </w:tcPr>
          <w:p w:rsidR="00A43686" w:rsidRPr="00D72178" w:rsidRDefault="00A43686" w:rsidP="00A43686">
            <w:pPr>
              <w:numPr>
                <w:ilvl w:val="0"/>
                <w:numId w:val="41"/>
              </w:numPr>
              <w:spacing w:line="216" w:lineRule="auto"/>
              <w:jc w:val="right"/>
              <w:rPr>
                <w:color w:val="000000"/>
              </w:rPr>
            </w:pPr>
          </w:p>
        </w:tc>
        <w:tc>
          <w:tcPr>
            <w:tcW w:w="7088" w:type="dxa"/>
            <w:tcMar>
              <w:top w:w="57" w:type="dxa"/>
              <w:left w:w="57" w:type="dxa"/>
              <w:bottom w:w="57" w:type="dxa"/>
              <w:right w:w="57" w:type="dxa"/>
            </w:tcMar>
          </w:tcPr>
          <w:p w:rsidR="00A43686" w:rsidRPr="00D72178" w:rsidRDefault="00A43686" w:rsidP="001D646E">
            <w:pPr>
              <w:spacing w:line="216" w:lineRule="auto"/>
            </w:pPr>
            <w:r w:rsidRPr="00D72178">
              <w:t>Minutes of Collaborative Provision Committee meeting held on 7 November 2011</w:t>
            </w:r>
          </w:p>
        </w:tc>
        <w:tc>
          <w:tcPr>
            <w:tcW w:w="1486" w:type="dxa"/>
            <w:tcMar>
              <w:top w:w="57" w:type="dxa"/>
              <w:left w:w="57" w:type="dxa"/>
              <w:bottom w:w="57" w:type="dxa"/>
              <w:right w:w="57" w:type="dxa"/>
            </w:tcMar>
          </w:tcPr>
          <w:p w:rsidR="00A43686" w:rsidRPr="000357BD" w:rsidRDefault="00A43686" w:rsidP="001D646E">
            <w:pPr>
              <w:jc w:val="right"/>
              <w:rPr>
                <w:b/>
                <w:sz w:val="23"/>
                <w:szCs w:val="23"/>
              </w:rPr>
            </w:pPr>
            <w:r w:rsidRPr="000357BD">
              <w:rPr>
                <w:b/>
                <w:sz w:val="23"/>
                <w:szCs w:val="23"/>
              </w:rPr>
              <w:t>AB(11/12)29</w:t>
            </w:r>
          </w:p>
        </w:tc>
      </w:tr>
      <w:tr w:rsidR="00A43686" w:rsidRPr="000357BD" w:rsidTr="001D646E">
        <w:trPr>
          <w:trHeight w:val="151"/>
        </w:trPr>
        <w:tc>
          <w:tcPr>
            <w:tcW w:w="555" w:type="dxa"/>
            <w:tcMar>
              <w:top w:w="57" w:type="dxa"/>
              <w:left w:w="57" w:type="dxa"/>
              <w:bottom w:w="57" w:type="dxa"/>
              <w:right w:w="57" w:type="dxa"/>
            </w:tcMar>
          </w:tcPr>
          <w:p w:rsidR="00A43686" w:rsidRPr="00D72178" w:rsidRDefault="00A43686" w:rsidP="00A43686">
            <w:pPr>
              <w:numPr>
                <w:ilvl w:val="0"/>
                <w:numId w:val="41"/>
              </w:numPr>
              <w:spacing w:line="216" w:lineRule="auto"/>
              <w:jc w:val="right"/>
              <w:rPr>
                <w:color w:val="000000"/>
              </w:rPr>
            </w:pPr>
          </w:p>
        </w:tc>
        <w:tc>
          <w:tcPr>
            <w:tcW w:w="7088" w:type="dxa"/>
            <w:tcMar>
              <w:top w:w="57" w:type="dxa"/>
              <w:left w:w="57" w:type="dxa"/>
              <w:bottom w:w="57" w:type="dxa"/>
              <w:right w:w="57" w:type="dxa"/>
            </w:tcMar>
          </w:tcPr>
          <w:p w:rsidR="00A43686" w:rsidRPr="00D72178" w:rsidRDefault="00A43686" w:rsidP="001D646E">
            <w:pPr>
              <w:spacing w:line="216" w:lineRule="auto"/>
            </w:pPr>
            <w:r w:rsidRPr="00D72178">
              <w:t>Minutes of Collaborative Provision Committee meeting held on 9 December 2011</w:t>
            </w:r>
          </w:p>
        </w:tc>
        <w:tc>
          <w:tcPr>
            <w:tcW w:w="1486" w:type="dxa"/>
            <w:tcMar>
              <w:top w:w="57" w:type="dxa"/>
              <w:left w:w="57" w:type="dxa"/>
              <w:bottom w:w="57" w:type="dxa"/>
              <w:right w:w="57" w:type="dxa"/>
            </w:tcMar>
          </w:tcPr>
          <w:p w:rsidR="00A43686" w:rsidRPr="000357BD" w:rsidRDefault="00A43686" w:rsidP="001D646E">
            <w:pPr>
              <w:jc w:val="right"/>
              <w:rPr>
                <w:b/>
                <w:sz w:val="23"/>
                <w:szCs w:val="23"/>
              </w:rPr>
            </w:pPr>
            <w:r w:rsidRPr="000357BD">
              <w:rPr>
                <w:b/>
                <w:sz w:val="23"/>
                <w:szCs w:val="23"/>
              </w:rPr>
              <w:t>AB(11/12)40</w:t>
            </w:r>
          </w:p>
        </w:tc>
      </w:tr>
      <w:tr w:rsidR="00A43686" w:rsidRPr="000357BD" w:rsidTr="001D646E">
        <w:trPr>
          <w:trHeight w:val="151"/>
        </w:trPr>
        <w:tc>
          <w:tcPr>
            <w:tcW w:w="555" w:type="dxa"/>
            <w:tcMar>
              <w:top w:w="57" w:type="dxa"/>
              <w:left w:w="57" w:type="dxa"/>
              <w:bottom w:w="57" w:type="dxa"/>
              <w:right w:w="57" w:type="dxa"/>
            </w:tcMar>
          </w:tcPr>
          <w:p w:rsidR="00A43686" w:rsidRPr="00D72178" w:rsidRDefault="00A43686" w:rsidP="00A43686">
            <w:pPr>
              <w:numPr>
                <w:ilvl w:val="0"/>
                <w:numId w:val="41"/>
              </w:numPr>
              <w:spacing w:line="216" w:lineRule="auto"/>
              <w:jc w:val="right"/>
              <w:rPr>
                <w:color w:val="000000"/>
              </w:rPr>
            </w:pPr>
          </w:p>
        </w:tc>
        <w:tc>
          <w:tcPr>
            <w:tcW w:w="7088" w:type="dxa"/>
            <w:tcMar>
              <w:top w:w="57" w:type="dxa"/>
              <w:left w:w="57" w:type="dxa"/>
              <w:bottom w:w="57" w:type="dxa"/>
              <w:right w:w="57" w:type="dxa"/>
            </w:tcMar>
          </w:tcPr>
          <w:p w:rsidR="00A43686" w:rsidRPr="00D72178" w:rsidRDefault="00A43686" w:rsidP="001D646E">
            <w:pPr>
              <w:spacing w:line="216" w:lineRule="auto"/>
            </w:pPr>
            <w:r w:rsidRPr="00D72178">
              <w:t xml:space="preserve">Minutes of FHLSS Faculty Academic Board meeting held on 25 January 2012                        </w:t>
            </w:r>
          </w:p>
        </w:tc>
        <w:tc>
          <w:tcPr>
            <w:tcW w:w="1486" w:type="dxa"/>
            <w:tcMar>
              <w:top w:w="57" w:type="dxa"/>
              <w:left w:w="57" w:type="dxa"/>
              <w:bottom w:w="57" w:type="dxa"/>
              <w:right w:w="57" w:type="dxa"/>
            </w:tcMar>
          </w:tcPr>
          <w:p w:rsidR="00A43686" w:rsidRPr="000357BD" w:rsidRDefault="00A43686" w:rsidP="001D646E">
            <w:pPr>
              <w:jc w:val="right"/>
              <w:rPr>
                <w:b/>
                <w:sz w:val="23"/>
                <w:szCs w:val="23"/>
              </w:rPr>
            </w:pPr>
            <w:r w:rsidRPr="000357BD">
              <w:rPr>
                <w:b/>
                <w:sz w:val="23"/>
                <w:szCs w:val="23"/>
              </w:rPr>
              <w:t>AB(11/12)41</w:t>
            </w:r>
          </w:p>
        </w:tc>
      </w:tr>
      <w:tr w:rsidR="00A43686" w:rsidRPr="000357BD" w:rsidTr="001D646E">
        <w:trPr>
          <w:trHeight w:val="151"/>
        </w:trPr>
        <w:tc>
          <w:tcPr>
            <w:tcW w:w="555" w:type="dxa"/>
            <w:tcMar>
              <w:top w:w="57" w:type="dxa"/>
              <w:left w:w="57" w:type="dxa"/>
              <w:bottom w:w="57" w:type="dxa"/>
              <w:right w:w="57" w:type="dxa"/>
            </w:tcMar>
          </w:tcPr>
          <w:p w:rsidR="00A43686" w:rsidRPr="00D72178" w:rsidRDefault="00A43686" w:rsidP="00A43686">
            <w:pPr>
              <w:numPr>
                <w:ilvl w:val="0"/>
                <w:numId w:val="41"/>
              </w:numPr>
              <w:spacing w:line="216" w:lineRule="auto"/>
              <w:jc w:val="right"/>
              <w:rPr>
                <w:color w:val="000000"/>
              </w:rPr>
            </w:pPr>
          </w:p>
        </w:tc>
        <w:tc>
          <w:tcPr>
            <w:tcW w:w="7088" w:type="dxa"/>
            <w:tcMar>
              <w:top w:w="57" w:type="dxa"/>
              <w:left w:w="57" w:type="dxa"/>
              <w:bottom w:w="57" w:type="dxa"/>
              <w:right w:w="57" w:type="dxa"/>
            </w:tcMar>
          </w:tcPr>
          <w:p w:rsidR="00A43686" w:rsidRPr="00D72178" w:rsidRDefault="00A43686" w:rsidP="001D646E">
            <w:pPr>
              <w:spacing w:line="216" w:lineRule="auto"/>
            </w:pPr>
            <w:r w:rsidRPr="00D72178">
              <w:t xml:space="preserve">Minutes of FECCI Faculty Academic Board meeting held on 31 January 2012                            </w:t>
            </w:r>
          </w:p>
        </w:tc>
        <w:tc>
          <w:tcPr>
            <w:tcW w:w="1486" w:type="dxa"/>
            <w:tcMar>
              <w:top w:w="57" w:type="dxa"/>
              <w:left w:w="57" w:type="dxa"/>
              <w:bottom w:w="57" w:type="dxa"/>
              <w:right w:w="57" w:type="dxa"/>
            </w:tcMar>
          </w:tcPr>
          <w:p w:rsidR="00A43686" w:rsidRPr="000357BD" w:rsidRDefault="00A43686" w:rsidP="001D646E">
            <w:pPr>
              <w:jc w:val="right"/>
              <w:rPr>
                <w:b/>
                <w:sz w:val="23"/>
                <w:szCs w:val="23"/>
              </w:rPr>
            </w:pPr>
            <w:r w:rsidRPr="000357BD">
              <w:rPr>
                <w:b/>
                <w:sz w:val="23"/>
                <w:szCs w:val="23"/>
              </w:rPr>
              <w:t>AB(11/12)42</w:t>
            </w:r>
          </w:p>
        </w:tc>
      </w:tr>
      <w:tr w:rsidR="00A43686" w:rsidRPr="000357BD" w:rsidTr="001D646E">
        <w:trPr>
          <w:trHeight w:val="151"/>
        </w:trPr>
        <w:tc>
          <w:tcPr>
            <w:tcW w:w="555" w:type="dxa"/>
            <w:tcMar>
              <w:top w:w="57" w:type="dxa"/>
              <w:left w:w="57" w:type="dxa"/>
              <w:bottom w:w="57" w:type="dxa"/>
              <w:right w:w="57" w:type="dxa"/>
            </w:tcMar>
          </w:tcPr>
          <w:p w:rsidR="00A43686" w:rsidRPr="00D72178" w:rsidRDefault="00A43686" w:rsidP="00A43686">
            <w:pPr>
              <w:numPr>
                <w:ilvl w:val="0"/>
                <w:numId w:val="41"/>
              </w:numPr>
              <w:spacing w:line="216" w:lineRule="auto"/>
              <w:jc w:val="right"/>
              <w:rPr>
                <w:color w:val="000000"/>
              </w:rPr>
            </w:pPr>
          </w:p>
        </w:tc>
        <w:tc>
          <w:tcPr>
            <w:tcW w:w="7088" w:type="dxa"/>
            <w:tcMar>
              <w:top w:w="57" w:type="dxa"/>
              <w:left w:w="57" w:type="dxa"/>
              <w:bottom w:w="57" w:type="dxa"/>
              <w:right w:w="57" w:type="dxa"/>
            </w:tcMar>
          </w:tcPr>
          <w:p w:rsidR="00A43686" w:rsidRPr="00D72178" w:rsidRDefault="00A43686" w:rsidP="001D646E">
            <w:pPr>
              <w:spacing w:line="216" w:lineRule="auto"/>
            </w:pPr>
            <w:r w:rsidRPr="00D72178">
              <w:t xml:space="preserve">Minutes of the Business School Faculty Academic Board meeting held on 2 February 2012                             </w:t>
            </w:r>
          </w:p>
        </w:tc>
        <w:tc>
          <w:tcPr>
            <w:tcW w:w="1486" w:type="dxa"/>
            <w:tcMar>
              <w:top w:w="57" w:type="dxa"/>
              <w:left w:w="57" w:type="dxa"/>
              <w:bottom w:w="57" w:type="dxa"/>
              <w:right w:w="57" w:type="dxa"/>
            </w:tcMar>
          </w:tcPr>
          <w:p w:rsidR="00A43686" w:rsidRDefault="00A43686" w:rsidP="001D646E">
            <w:pPr>
              <w:jc w:val="right"/>
              <w:rPr>
                <w:b/>
                <w:sz w:val="23"/>
                <w:szCs w:val="23"/>
              </w:rPr>
            </w:pPr>
            <w:r w:rsidRPr="000357BD">
              <w:rPr>
                <w:b/>
                <w:sz w:val="23"/>
                <w:szCs w:val="23"/>
              </w:rPr>
              <w:t>AB(11/12)43</w:t>
            </w:r>
          </w:p>
          <w:p w:rsidR="00A43686" w:rsidRPr="000357BD" w:rsidRDefault="00A43686" w:rsidP="001D646E">
            <w:pPr>
              <w:jc w:val="right"/>
              <w:rPr>
                <w:b/>
                <w:sz w:val="23"/>
                <w:szCs w:val="23"/>
              </w:rPr>
            </w:pPr>
            <w:r w:rsidRPr="00F906BC">
              <w:rPr>
                <w:b/>
                <w:sz w:val="20"/>
                <w:szCs w:val="20"/>
              </w:rPr>
              <w:t>(next meeting)</w:t>
            </w:r>
          </w:p>
        </w:tc>
      </w:tr>
      <w:tr w:rsidR="00A43686" w:rsidRPr="000357BD" w:rsidTr="001D646E">
        <w:trPr>
          <w:trHeight w:val="151"/>
        </w:trPr>
        <w:tc>
          <w:tcPr>
            <w:tcW w:w="555" w:type="dxa"/>
            <w:tcMar>
              <w:top w:w="57" w:type="dxa"/>
              <w:left w:w="57" w:type="dxa"/>
              <w:bottom w:w="57" w:type="dxa"/>
              <w:right w:w="57" w:type="dxa"/>
            </w:tcMar>
          </w:tcPr>
          <w:p w:rsidR="00A43686" w:rsidRPr="00D72178" w:rsidRDefault="00A43686" w:rsidP="00A43686">
            <w:pPr>
              <w:numPr>
                <w:ilvl w:val="0"/>
                <w:numId w:val="41"/>
              </w:numPr>
              <w:spacing w:line="216" w:lineRule="auto"/>
              <w:jc w:val="right"/>
              <w:rPr>
                <w:color w:val="000000"/>
              </w:rPr>
            </w:pPr>
          </w:p>
        </w:tc>
        <w:tc>
          <w:tcPr>
            <w:tcW w:w="7088" w:type="dxa"/>
            <w:tcMar>
              <w:top w:w="57" w:type="dxa"/>
              <w:left w:w="57" w:type="dxa"/>
              <w:bottom w:w="57" w:type="dxa"/>
              <w:right w:w="57" w:type="dxa"/>
            </w:tcMar>
          </w:tcPr>
          <w:p w:rsidR="00A43686" w:rsidRPr="00D72178" w:rsidRDefault="00A43686" w:rsidP="001D646E">
            <w:pPr>
              <w:spacing w:line="216" w:lineRule="auto"/>
            </w:pPr>
            <w:r w:rsidRPr="00D72178">
              <w:t>Minutes of Academic Ethics &amp; Research Governance Committee meeting held on 7 February 2012</w:t>
            </w:r>
          </w:p>
        </w:tc>
        <w:tc>
          <w:tcPr>
            <w:tcW w:w="1486" w:type="dxa"/>
            <w:tcMar>
              <w:top w:w="57" w:type="dxa"/>
              <w:left w:w="57" w:type="dxa"/>
              <w:bottom w:w="57" w:type="dxa"/>
              <w:right w:w="57" w:type="dxa"/>
            </w:tcMar>
          </w:tcPr>
          <w:p w:rsidR="00A43686" w:rsidRPr="000357BD" w:rsidRDefault="00A43686" w:rsidP="001D646E">
            <w:pPr>
              <w:jc w:val="right"/>
              <w:rPr>
                <w:b/>
                <w:sz w:val="23"/>
                <w:szCs w:val="23"/>
              </w:rPr>
            </w:pPr>
            <w:r w:rsidRPr="000357BD">
              <w:rPr>
                <w:b/>
                <w:sz w:val="23"/>
                <w:szCs w:val="23"/>
              </w:rPr>
              <w:t>AB(11/12)44</w:t>
            </w:r>
          </w:p>
          <w:p w:rsidR="00A43686" w:rsidRPr="000357BD" w:rsidRDefault="00A43686" w:rsidP="001D646E">
            <w:pPr>
              <w:jc w:val="right"/>
              <w:rPr>
                <w:b/>
                <w:sz w:val="23"/>
                <w:szCs w:val="23"/>
              </w:rPr>
            </w:pPr>
            <w:r w:rsidRPr="00F906BC">
              <w:rPr>
                <w:b/>
                <w:sz w:val="20"/>
                <w:szCs w:val="20"/>
              </w:rPr>
              <w:t>(next meeting)</w:t>
            </w:r>
          </w:p>
        </w:tc>
      </w:tr>
      <w:tr w:rsidR="00A43686" w:rsidRPr="000357BD" w:rsidTr="001D646E">
        <w:trPr>
          <w:trHeight w:val="151"/>
        </w:trPr>
        <w:tc>
          <w:tcPr>
            <w:tcW w:w="555" w:type="dxa"/>
            <w:tcMar>
              <w:top w:w="57" w:type="dxa"/>
              <w:left w:w="57" w:type="dxa"/>
              <w:bottom w:w="57" w:type="dxa"/>
              <w:right w:w="57" w:type="dxa"/>
            </w:tcMar>
          </w:tcPr>
          <w:p w:rsidR="00A43686" w:rsidRPr="00D72178" w:rsidRDefault="00A43686" w:rsidP="00A43686">
            <w:pPr>
              <w:numPr>
                <w:ilvl w:val="0"/>
                <w:numId w:val="41"/>
              </w:numPr>
              <w:spacing w:line="216" w:lineRule="auto"/>
              <w:jc w:val="right"/>
              <w:rPr>
                <w:color w:val="000000"/>
              </w:rPr>
            </w:pPr>
          </w:p>
        </w:tc>
        <w:tc>
          <w:tcPr>
            <w:tcW w:w="7088" w:type="dxa"/>
            <w:tcMar>
              <w:top w:w="57" w:type="dxa"/>
              <w:left w:w="57" w:type="dxa"/>
              <w:bottom w:w="57" w:type="dxa"/>
              <w:right w:w="57" w:type="dxa"/>
            </w:tcMar>
          </w:tcPr>
          <w:p w:rsidR="00A43686" w:rsidRPr="00D72178" w:rsidRDefault="00A43686" w:rsidP="001D646E">
            <w:pPr>
              <w:spacing w:line="216" w:lineRule="auto"/>
            </w:pPr>
            <w:r w:rsidRPr="00D72178">
              <w:t xml:space="preserve">Minutes of Research &amp; Knowledge Exchange Committee meeting held on 23 February 2012                        </w:t>
            </w:r>
          </w:p>
        </w:tc>
        <w:tc>
          <w:tcPr>
            <w:tcW w:w="1486" w:type="dxa"/>
            <w:tcMar>
              <w:top w:w="57" w:type="dxa"/>
              <w:left w:w="57" w:type="dxa"/>
              <w:bottom w:w="57" w:type="dxa"/>
              <w:right w:w="57" w:type="dxa"/>
            </w:tcMar>
          </w:tcPr>
          <w:p w:rsidR="00A43686" w:rsidRPr="000357BD" w:rsidRDefault="00A43686" w:rsidP="001D646E">
            <w:pPr>
              <w:jc w:val="right"/>
              <w:rPr>
                <w:b/>
                <w:sz w:val="23"/>
                <w:szCs w:val="23"/>
              </w:rPr>
            </w:pPr>
            <w:r w:rsidRPr="000357BD">
              <w:rPr>
                <w:b/>
                <w:sz w:val="23"/>
                <w:szCs w:val="23"/>
              </w:rPr>
              <w:t>AB(11/12)45</w:t>
            </w:r>
          </w:p>
          <w:p w:rsidR="00A43686" w:rsidRPr="000357BD" w:rsidRDefault="00A43686" w:rsidP="001D646E">
            <w:pPr>
              <w:jc w:val="right"/>
              <w:rPr>
                <w:b/>
                <w:sz w:val="23"/>
                <w:szCs w:val="23"/>
              </w:rPr>
            </w:pPr>
            <w:r w:rsidRPr="00F906BC">
              <w:rPr>
                <w:b/>
                <w:sz w:val="20"/>
                <w:szCs w:val="20"/>
              </w:rPr>
              <w:t>(next meeting)</w:t>
            </w:r>
          </w:p>
        </w:tc>
      </w:tr>
    </w:tbl>
    <w:p w:rsidR="00A43686" w:rsidRPr="00911F2E" w:rsidRDefault="00A43686" w:rsidP="00A43686">
      <w:pPr>
        <w:ind w:left="709" w:hanging="709"/>
        <w:rPr>
          <w:b/>
          <w:sz w:val="28"/>
          <w:szCs w:val="28"/>
        </w:rPr>
      </w:pPr>
    </w:p>
    <w:p w:rsidR="00A43686" w:rsidRPr="00F4621C" w:rsidRDefault="00A43686" w:rsidP="00A43686">
      <w:pPr>
        <w:ind w:left="709" w:hanging="709"/>
        <w:rPr>
          <w:b/>
        </w:rPr>
      </w:pPr>
      <w:r w:rsidRPr="00F4621C">
        <w:rPr>
          <w:b/>
        </w:rPr>
        <w:t>PART C</w:t>
      </w:r>
      <w:r w:rsidRPr="00F4621C">
        <w:rPr>
          <w:b/>
        </w:rPr>
        <w:tab/>
        <w:t xml:space="preserve">ITEMS FOR INFORMATION </w:t>
      </w:r>
      <w:r w:rsidRPr="00F4621C">
        <w:rPr>
          <w:b/>
        </w:rPr>
        <w:tab/>
      </w:r>
    </w:p>
    <w:p w:rsidR="00A43686" w:rsidRDefault="00A43686" w:rsidP="00A43686">
      <w:pPr>
        <w:rPr>
          <w:sz w:val="21"/>
          <w:szCs w:val="21"/>
        </w:rPr>
      </w:pPr>
    </w:p>
    <w:tbl>
      <w:tblPr>
        <w:tblW w:w="9129" w:type="dxa"/>
        <w:tblLayout w:type="fixed"/>
        <w:tblLook w:val="0000" w:firstRow="0" w:lastRow="0" w:firstColumn="0" w:lastColumn="0" w:noHBand="0" w:noVBand="0"/>
      </w:tblPr>
      <w:tblGrid>
        <w:gridCol w:w="483"/>
        <w:gridCol w:w="7087"/>
        <w:gridCol w:w="1559"/>
      </w:tblGrid>
      <w:tr w:rsidR="00A43686" w:rsidTr="001D646E">
        <w:trPr>
          <w:trHeight w:val="497"/>
        </w:trPr>
        <w:tc>
          <w:tcPr>
            <w:tcW w:w="483" w:type="dxa"/>
            <w:tcMar>
              <w:top w:w="57" w:type="dxa"/>
              <w:left w:w="57" w:type="dxa"/>
              <w:bottom w:w="57" w:type="dxa"/>
              <w:right w:w="57" w:type="dxa"/>
            </w:tcMar>
          </w:tcPr>
          <w:p w:rsidR="00A43686" w:rsidRPr="00A27C34" w:rsidRDefault="00A43686" w:rsidP="00A43686">
            <w:pPr>
              <w:numPr>
                <w:ilvl w:val="0"/>
                <w:numId w:val="41"/>
              </w:numPr>
              <w:spacing w:line="216" w:lineRule="auto"/>
              <w:jc w:val="right"/>
              <w:rPr>
                <w:color w:val="000000"/>
              </w:rPr>
            </w:pPr>
          </w:p>
        </w:tc>
        <w:tc>
          <w:tcPr>
            <w:tcW w:w="7087" w:type="dxa"/>
            <w:tcMar>
              <w:top w:w="57" w:type="dxa"/>
              <w:left w:w="57" w:type="dxa"/>
              <w:bottom w:w="57" w:type="dxa"/>
              <w:right w:w="57" w:type="dxa"/>
            </w:tcMar>
          </w:tcPr>
          <w:p w:rsidR="00A43686" w:rsidRPr="00F906BC" w:rsidRDefault="00A43686" w:rsidP="001D646E">
            <w:pPr>
              <w:rPr>
                <w:rFonts w:ascii="Arial Bold" w:hAnsi="Arial Bold"/>
                <w:b/>
                <w:caps/>
              </w:rPr>
            </w:pPr>
            <w:r w:rsidRPr="00F906BC">
              <w:rPr>
                <w:rFonts w:ascii="Arial Bold" w:hAnsi="Arial Bold"/>
                <w:b/>
                <w:caps/>
              </w:rPr>
              <w:t>Student Appeals, Complaints &amp; Conduct:  Statistics &amp; Annual Report</w:t>
            </w:r>
            <w:r>
              <w:rPr>
                <w:rFonts w:ascii="Arial Bold" w:hAnsi="Arial Bold"/>
                <w:b/>
                <w:caps/>
              </w:rPr>
              <w:t xml:space="preserve"> </w:t>
            </w:r>
          </w:p>
          <w:p w:rsidR="00A43686" w:rsidRPr="001E1F36" w:rsidRDefault="00A43686" w:rsidP="001D646E">
            <w:pPr>
              <w:pStyle w:val="Header"/>
              <w:tabs>
                <w:tab w:val="clear" w:pos="4153"/>
                <w:tab w:val="clear" w:pos="8306"/>
              </w:tabs>
              <w:spacing w:before="120"/>
            </w:pPr>
            <w:r w:rsidRPr="00F906BC">
              <w:t xml:space="preserve">The Board </w:t>
            </w:r>
            <w:r w:rsidRPr="00F906BC">
              <w:rPr>
                <w:b/>
              </w:rPr>
              <w:t>agreed</w:t>
            </w:r>
            <w:r w:rsidRPr="00F906BC">
              <w:t xml:space="preserve"> to </w:t>
            </w:r>
            <w:r>
              <w:t>consider this item as part of the main agenda of the next meeting.</w:t>
            </w:r>
            <w:r w:rsidRPr="003116C8">
              <w:rPr>
                <w:color w:val="FF0000"/>
                <w:sz w:val="22"/>
                <w:szCs w:val="22"/>
              </w:rPr>
              <w:t xml:space="preserve">  </w:t>
            </w:r>
          </w:p>
        </w:tc>
        <w:tc>
          <w:tcPr>
            <w:tcW w:w="1559" w:type="dxa"/>
            <w:tcMar>
              <w:top w:w="57" w:type="dxa"/>
              <w:left w:w="57" w:type="dxa"/>
              <w:bottom w:w="57" w:type="dxa"/>
              <w:right w:w="57" w:type="dxa"/>
            </w:tcMar>
          </w:tcPr>
          <w:p w:rsidR="00A43686" w:rsidRPr="00BD54FE" w:rsidRDefault="00A43686" w:rsidP="001D646E">
            <w:pPr>
              <w:ind w:right="-57"/>
              <w:jc w:val="right"/>
              <w:rPr>
                <w:b/>
                <w:sz w:val="23"/>
                <w:szCs w:val="23"/>
              </w:rPr>
            </w:pPr>
            <w:r w:rsidRPr="00BD54FE">
              <w:rPr>
                <w:b/>
                <w:sz w:val="23"/>
                <w:szCs w:val="23"/>
              </w:rPr>
              <w:t>(AB(11/12)46)</w:t>
            </w:r>
          </w:p>
          <w:p w:rsidR="00A43686" w:rsidRPr="00BD54FE" w:rsidRDefault="00A43686" w:rsidP="001D646E">
            <w:pPr>
              <w:ind w:left="-57" w:right="-57"/>
              <w:jc w:val="right"/>
              <w:rPr>
                <w:b/>
                <w:sz w:val="23"/>
                <w:szCs w:val="23"/>
              </w:rPr>
            </w:pPr>
          </w:p>
        </w:tc>
      </w:tr>
      <w:tr w:rsidR="00A43686" w:rsidRPr="00925DD3" w:rsidTr="001D646E">
        <w:trPr>
          <w:trHeight w:val="611"/>
        </w:trPr>
        <w:tc>
          <w:tcPr>
            <w:tcW w:w="483" w:type="dxa"/>
            <w:tcMar>
              <w:top w:w="57" w:type="dxa"/>
              <w:left w:w="57" w:type="dxa"/>
              <w:bottom w:w="57" w:type="dxa"/>
              <w:right w:w="57" w:type="dxa"/>
            </w:tcMar>
          </w:tcPr>
          <w:p w:rsidR="00A43686" w:rsidRPr="00B24A57" w:rsidRDefault="00A43686" w:rsidP="00A43686">
            <w:pPr>
              <w:pStyle w:val="ListParagraph"/>
              <w:numPr>
                <w:ilvl w:val="0"/>
                <w:numId w:val="41"/>
              </w:numPr>
              <w:spacing w:line="216" w:lineRule="auto"/>
              <w:contextualSpacing w:val="0"/>
              <w:jc w:val="right"/>
              <w:rPr>
                <w:color w:val="000000"/>
              </w:rPr>
            </w:pPr>
          </w:p>
        </w:tc>
        <w:tc>
          <w:tcPr>
            <w:tcW w:w="7087" w:type="dxa"/>
            <w:tcMar>
              <w:top w:w="57" w:type="dxa"/>
              <w:left w:w="57" w:type="dxa"/>
              <w:bottom w:w="57" w:type="dxa"/>
              <w:right w:w="57" w:type="dxa"/>
            </w:tcMar>
          </w:tcPr>
          <w:p w:rsidR="00A43686" w:rsidRPr="00BD54FE" w:rsidRDefault="00A43686" w:rsidP="001D646E">
            <w:pPr>
              <w:rPr>
                <w:rFonts w:ascii="Arial Bold" w:hAnsi="Arial Bold"/>
                <w:caps/>
              </w:rPr>
            </w:pPr>
            <w:r w:rsidRPr="00BD54FE">
              <w:rPr>
                <w:rFonts w:ascii="Arial Bold" w:hAnsi="Arial Bold"/>
                <w:b/>
                <w:caps/>
              </w:rPr>
              <w:t>Report on University Key Risks appropriate to Academic Board</w:t>
            </w:r>
            <w:r w:rsidRPr="00BD54FE">
              <w:rPr>
                <w:rFonts w:ascii="Arial Bold" w:hAnsi="Arial Bold"/>
                <w:caps/>
              </w:rPr>
              <w:t xml:space="preserve">  </w:t>
            </w:r>
          </w:p>
          <w:p w:rsidR="00A43686" w:rsidRPr="001E1F36" w:rsidRDefault="00A43686" w:rsidP="001D646E">
            <w:pPr>
              <w:spacing w:before="120"/>
            </w:pPr>
            <w:r w:rsidRPr="00BD54FE">
              <w:t xml:space="preserve">This item was </w:t>
            </w:r>
            <w:r w:rsidRPr="006254FD">
              <w:rPr>
                <w:b/>
              </w:rPr>
              <w:t>noted</w:t>
            </w:r>
            <w:r w:rsidRPr="00BD54FE">
              <w:t xml:space="preserve"> without discussion.</w:t>
            </w:r>
          </w:p>
        </w:tc>
        <w:tc>
          <w:tcPr>
            <w:tcW w:w="1559" w:type="dxa"/>
            <w:tcMar>
              <w:top w:w="57" w:type="dxa"/>
              <w:left w:w="57" w:type="dxa"/>
              <w:bottom w:w="57" w:type="dxa"/>
              <w:right w:w="57" w:type="dxa"/>
            </w:tcMar>
          </w:tcPr>
          <w:p w:rsidR="00A43686" w:rsidRPr="00BD54FE" w:rsidRDefault="00A43686" w:rsidP="001D646E">
            <w:pPr>
              <w:ind w:right="-57"/>
              <w:jc w:val="right"/>
              <w:rPr>
                <w:b/>
                <w:sz w:val="23"/>
                <w:szCs w:val="23"/>
              </w:rPr>
            </w:pPr>
            <w:r w:rsidRPr="00BD54FE">
              <w:rPr>
                <w:b/>
                <w:sz w:val="23"/>
                <w:szCs w:val="23"/>
              </w:rPr>
              <w:t>(AB(11/12)47)</w:t>
            </w:r>
          </w:p>
          <w:p w:rsidR="00A43686" w:rsidRPr="00BD54FE" w:rsidRDefault="00A43686" w:rsidP="001D646E">
            <w:pPr>
              <w:ind w:left="-57" w:right="-57"/>
              <w:jc w:val="right"/>
              <w:rPr>
                <w:b/>
                <w:sz w:val="23"/>
                <w:szCs w:val="23"/>
              </w:rPr>
            </w:pPr>
          </w:p>
        </w:tc>
      </w:tr>
      <w:tr w:rsidR="00A43686" w:rsidTr="001D646E">
        <w:trPr>
          <w:trHeight w:hRule="exact" w:val="125"/>
        </w:trPr>
        <w:tc>
          <w:tcPr>
            <w:tcW w:w="483" w:type="dxa"/>
            <w:tcMar>
              <w:top w:w="57" w:type="dxa"/>
              <w:left w:w="57" w:type="dxa"/>
              <w:bottom w:w="57" w:type="dxa"/>
              <w:right w:w="57" w:type="dxa"/>
            </w:tcMar>
          </w:tcPr>
          <w:p w:rsidR="00A43686" w:rsidRDefault="00A43686" w:rsidP="001D646E">
            <w:pPr>
              <w:spacing w:line="216" w:lineRule="auto"/>
              <w:jc w:val="right"/>
            </w:pPr>
          </w:p>
        </w:tc>
        <w:tc>
          <w:tcPr>
            <w:tcW w:w="7087" w:type="dxa"/>
            <w:tcMar>
              <w:top w:w="57" w:type="dxa"/>
              <w:left w:w="57" w:type="dxa"/>
              <w:bottom w:w="57" w:type="dxa"/>
              <w:right w:w="57" w:type="dxa"/>
            </w:tcMar>
          </w:tcPr>
          <w:p w:rsidR="00A43686" w:rsidRPr="000D0123" w:rsidRDefault="00A43686" w:rsidP="001D646E">
            <w:pPr>
              <w:spacing w:line="216" w:lineRule="auto"/>
              <w:rPr>
                <w:b/>
              </w:rPr>
            </w:pPr>
          </w:p>
        </w:tc>
        <w:tc>
          <w:tcPr>
            <w:tcW w:w="1559" w:type="dxa"/>
            <w:tcMar>
              <w:top w:w="57" w:type="dxa"/>
              <w:left w:w="57" w:type="dxa"/>
              <w:bottom w:w="57" w:type="dxa"/>
              <w:right w:w="57" w:type="dxa"/>
            </w:tcMar>
          </w:tcPr>
          <w:p w:rsidR="00A43686" w:rsidRPr="00925DD3" w:rsidRDefault="00A43686" w:rsidP="001D646E">
            <w:pPr>
              <w:jc w:val="right"/>
              <w:rPr>
                <w:b/>
              </w:rPr>
            </w:pPr>
          </w:p>
        </w:tc>
      </w:tr>
    </w:tbl>
    <w:p w:rsidR="00A43686" w:rsidRPr="00C00021" w:rsidRDefault="00A43686" w:rsidP="00A43686">
      <w:pPr>
        <w:spacing w:line="216" w:lineRule="auto"/>
        <w:rPr>
          <w:rFonts w:ascii="Arial Bold" w:hAnsi="Arial Bold"/>
          <w:b/>
          <w:caps/>
          <w:sz w:val="28"/>
          <w:szCs w:val="28"/>
        </w:rPr>
      </w:pPr>
    </w:p>
    <w:p w:rsidR="00A43686" w:rsidRPr="00BD54FE" w:rsidRDefault="00A43686" w:rsidP="00A43686">
      <w:pPr>
        <w:pStyle w:val="ListParagraph"/>
        <w:numPr>
          <w:ilvl w:val="0"/>
          <w:numId w:val="41"/>
        </w:numPr>
        <w:tabs>
          <w:tab w:val="clear" w:pos="360"/>
          <w:tab w:val="num" w:pos="426"/>
        </w:tabs>
        <w:spacing w:line="216" w:lineRule="auto"/>
        <w:ind w:left="426" w:hanging="426"/>
        <w:contextualSpacing w:val="0"/>
        <w:rPr>
          <w:rFonts w:ascii="Arial Bold" w:hAnsi="Arial Bold"/>
          <w:b/>
          <w:caps/>
        </w:rPr>
      </w:pPr>
      <w:r w:rsidRPr="00BD54FE">
        <w:rPr>
          <w:rFonts w:ascii="Arial Bold" w:hAnsi="Arial Bold"/>
          <w:b/>
          <w:caps/>
        </w:rPr>
        <w:t>ValedictionS</w:t>
      </w:r>
    </w:p>
    <w:p w:rsidR="00A43686" w:rsidRPr="00BD54FE" w:rsidRDefault="00A43686" w:rsidP="00A43686">
      <w:pPr>
        <w:pStyle w:val="ListParagraph"/>
        <w:ind w:left="0"/>
        <w:rPr>
          <w:color w:val="4F81BD" w:themeColor="accent1"/>
          <w:sz w:val="16"/>
          <w:szCs w:val="16"/>
        </w:rPr>
      </w:pPr>
    </w:p>
    <w:p w:rsidR="00A43686" w:rsidRPr="00BD54FE" w:rsidRDefault="00A43686" w:rsidP="00A43686">
      <w:pPr>
        <w:pStyle w:val="ListParagraph"/>
        <w:ind w:hanging="720"/>
      </w:pPr>
      <w:r>
        <w:t>25.1</w:t>
      </w:r>
      <w:r>
        <w:tab/>
      </w:r>
      <w:r w:rsidRPr="00BD54FE">
        <w:t xml:space="preserve">The Principal reported that this was to be the last Academic Board meeting of Professor Mackenzie and Mr Worden as they </w:t>
      </w:r>
      <w:r>
        <w:t>would</w:t>
      </w:r>
      <w:r w:rsidRPr="00BD54FE">
        <w:t xml:space="preserve"> both retire in April;   and also of Mr Millar, who </w:t>
      </w:r>
      <w:r>
        <w:t>wa</w:t>
      </w:r>
      <w:r w:rsidRPr="00BD54FE">
        <w:t xml:space="preserve">s due to graduate at the end of this session and </w:t>
      </w:r>
      <w:r>
        <w:t>could not</w:t>
      </w:r>
      <w:r w:rsidRPr="00BD54FE">
        <w:t xml:space="preserve"> </w:t>
      </w:r>
      <w:r>
        <w:t>attend</w:t>
      </w:r>
      <w:r w:rsidRPr="00BD54FE">
        <w:t xml:space="preserve"> the meeting in June due to other commitments.</w:t>
      </w:r>
    </w:p>
    <w:p w:rsidR="00A43686" w:rsidRDefault="00A43686" w:rsidP="00A43686">
      <w:pPr>
        <w:spacing w:before="120"/>
        <w:ind w:left="720" w:hanging="720"/>
      </w:pPr>
      <w:r>
        <w:t>25.2</w:t>
      </w:r>
      <w:r>
        <w:tab/>
      </w:r>
      <w:r w:rsidRPr="007B5BFF">
        <w:t xml:space="preserve">The Board expressed its appreciation of the contribution made by Professor </w:t>
      </w:r>
      <w:r>
        <w:t>Mackenzie</w:t>
      </w:r>
      <w:r w:rsidRPr="007B5BFF">
        <w:t xml:space="preserve"> </w:t>
      </w:r>
      <w:r>
        <w:t>and Mr Worden to the Board and to the University as a whole in their various roles over several years.  They were both wished a long and satisfying retirement.</w:t>
      </w:r>
    </w:p>
    <w:p w:rsidR="00A43686" w:rsidRPr="007B5BFF" w:rsidRDefault="00A43686" w:rsidP="00A43686">
      <w:pPr>
        <w:spacing w:before="120"/>
        <w:ind w:left="720" w:hanging="720"/>
      </w:pPr>
      <w:r>
        <w:t>25.3</w:t>
      </w:r>
      <w:r>
        <w:tab/>
        <w:t>Mr Millar was noted to have served as a student representative on the Board for three years. The Board thanked him for his contribution over that period and wished him well in his future career.</w:t>
      </w:r>
    </w:p>
    <w:p w:rsidR="00A43686" w:rsidRPr="007B5BFF" w:rsidRDefault="00A43686" w:rsidP="00A43686">
      <w:pPr>
        <w:spacing w:before="120"/>
        <w:ind w:left="720" w:hanging="720"/>
      </w:pPr>
      <w:r>
        <w:t>25.4</w:t>
      </w:r>
      <w:r>
        <w:tab/>
        <w:t>Subsequent to the meeting, it was noted that a further student representative, Mr Zhang, wa</w:t>
      </w:r>
      <w:r w:rsidRPr="00BD54FE">
        <w:t xml:space="preserve">s </w:t>
      </w:r>
      <w:r>
        <w:t xml:space="preserve">also </w:t>
      </w:r>
      <w:r w:rsidRPr="00BD54FE">
        <w:t xml:space="preserve">due to graduate at the end of this session and </w:t>
      </w:r>
      <w:r>
        <w:t>also could not</w:t>
      </w:r>
      <w:r w:rsidRPr="00BD54FE">
        <w:t xml:space="preserve"> </w:t>
      </w:r>
      <w:r>
        <w:t>attend</w:t>
      </w:r>
      <w:r w:rsidRPr="00BD54FE">
        <w:t xml:space="preserve"> the meeting in June</w:t>
      </w:r>
      <w:r>
        <w:t>.</w:t>
      </w:r>
      <w:r w:rsidRPr="00BD54FE">
        <w:t xml:space="preserve"> </w:t>
      </w:r>
      <w:r>
        <w:t xml:space="preserve"> The Principal thanked him on behalf of the Board and wished him well in his future career.</w:t>
      </w:r>
    </w:p>
    <w:p w:rsidR="00A43686" w:rsidRPr="00C00021" w:rsidRDefault="00A43686" w:rsidP="00A43686">
      <w:pPr>
        <w:rPr>
          <w:sz w:val="28"/>
          <w:szCs w:val="28"/>
        </w:rPr>
      </w:pPr>
    </w:p>
    <w:p w:rsidR="00A43686" w:rsidRPr="00C5762B" w:rsidRDefault="00A43686" w:rsidP="00A43686">
      <w:pPr>
        <w:ind w:left="567" w:hanging="567"/>
        <w:rPr>
          <w:rFonts w:ascii="Arial Bold" w:hAnsi="Arial Bold"/>
          <w:b/>
          <w:caps/>
        </w:rPr>
      </w:pPr>
      <w:r>
        <w:rPr>
          <w:rFonts w:ascii="Arial Bold" w:hAnsi="Arial Bold"/>
          <w:b/>
          <w:caps/>
        </w:rPr>
        <w:t>26</w:t>
      </w:r>
      <w:r w:rsidRPr="00C5762B">
        <w:rPr>
          <w:rFonts w:ascii="Arial Bold" w:hAnsi="Arial Bold"/>
          <w:b/>
          <w:caps/>
        </w:rPr>
        <w:t>.</w:t>
      </w:r>
      <w:r w:rsidRPr="00C5762B">
        <w:rPr>
          <w:rFonts w:ascii="Arial Bold" w:hAnsi="Arial Bold"/>
          <w:b/>
          <w:caps/>
        </w:rPr>
        <w:tab/>
      </w:r>
      <w:r>
        <w:rPr>
          <w:rFonts w:ascii="Arial Bold" w:hAnsi="Arial Bold"/>
          <w:b/>
          <w:caps/>
        </w:rPr>
        <w:t>DATE</w:t>
      </w:r>
      <w:r w:rsidRPr="00C5762B">
        <w:rPr>
          <w:rFonts w:ascii="Arial Bold" w:hAnsi="Arial Bold"/>
          <w:b/>
          <w:caps/>
        </w:rPr>
        <w:t xml:space="preserve"> of </w:t>
      </w:r>
      <w:r>
        <w:rPr>
          <w:rFonts w:ascii="Arial Bold" w:hAnsi="Arial Bold"/>
          <w:b/>
          <w:caps/>
        </w:rPr>
        <w:t xml:space="preserve">NEXT </w:t>
      </w:r>
      <w:r w:rsidRPr="00C5762B">
        <w:rPr>
          <w:rFonts w:ascii="Arial Bold" w:hAnsi="Arial Bold"/>
          <w:b/>
          <w:caps/>
        </w:rPr>
        <w:t>meeting:</w:t>
      </w:r>
    </w:p>
    <w:p w:rsidR="00A43686" w:rsidRPr="002863F8" w:rsidRDefault="00A43686" w:rsidP="00A43686">
      <w:pPr>
        <w:rPr>
          <w:sz w:val="8"/>
          <w:szCs w:val="8"/>
        </w:rPr>
      </w:pPr>
    </w:p>
    <w:p w:rsidR="00A43686" w:rsidRPr="000357BD" w:rsidRDefault="00A43686" w:rsidP="00A43686">
      <w:pPr>
        <w:spacing w:after="120"/>
        <w:ind w:left="720"/>
      </w:pPr>
      <w:r w:rsidRPr="000357BD">
        <w:t xml:space="preserve">           01 June 2012 at 9.00am, Room H9, Merchiston Campus.</w:t>
      </w:r>
    </w:p>
    <w:p w:rsidR="009B170A" w:rsidRDefault="009B170A" w:rsidP="00073F53">
      <w:pPr>
        <w:rPr>
          <w:b/>
        </w:rPr>
      </w:pPr>
    </w:p>
    <w:sectPr w:rsidR="009B170A" w:rsidSect="000E0F94">
      <w:headerReference w:type="default" r:id="rId12"/>
      <w:footerReference w:type="default" r:id="rId13"/>
      <w:headerReference w:type="first" r:id="rId14"/>
      <w:pgSz w:w="11906" w:h="16838" w:code="9"/>
      <w:pgMar w:top="1077" w:right="1111" w:bottom="737" w:left="1797"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885" w:rsidRDefault="00EB1885">
      <w:r>
        <w:separator/>
      </w:r>
    </w:p>
  </w:endnote>
  <w:endnote w:type="continuationSeparator" w:id="0">
    <w:p w:rsidR="00EB1885" w:rsidRDefault="00EB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46987282"/>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BE76FE" w:rsidRPr="00BE76FE" w:rsidRDefault="00BE76FE" w:rsidP="00BE76FE">
            <w:pPr>
              <w:pStyle w:val="Footer"/>
              <w:jc w:val="center"/>
              <w:rPr>
                <w:sz w:val="20"/>
                <w:szCs w:val="20"/>
              </w:rPr>
            </w:pPr>
            <w:r w:rsidRPr="00BE76FE">
              <w:rPr>
                <w:sz w:val="20"/>
                <w:szCs w:val="20"/>
              </w:rPr>
              <w:t xml:space="preserve">Page </w:t>
            </w:r>
            <w:r w:rsidRPr="00BE76FE">
              <w:rPr>
                <w:b/>
                <w:bCs/>
                <w:sz w:val="20"/>
                <w:szCs w:val="20"/>
              </w:rPr>
              <w:fldChar w:fldCharType="begin"/>
            </w:r>
            <w:r w:rsidRPr="00BE76FE">
              <w:rPr>
                <w:b/>
                <w:bCs/>
                <w:sz w:val="20"/>
                <w:szCs w:val="20"/>
              </w:rPr>
              <w:instrText xml:space="preserve"> PAGE </w:instrText>
            </w:r>
            <w:r w:rsidRPr="00BE76FE">
              <w:rPr>
                <w:b/>
                <w:bCs/>
                <w:sz w:val="20"/>
                <w:szCs w:val="20"/>
              </w:rPr>
              <w:fldChar w:fldCharType="separate"/>
            </w:r>
            <w:r w:rsidR="001F2C1C">
              <w:rPr>
                <w:b/>
                <w:bCs/>
                <w:noProof/>
                <w:sz w:val="20"/>
                <w:szCs w:val="20"/>
              </w:rPr>
              <w:t>2</w:t>
            </w:r>
            <w:r w:rsidRPr="00BE76FE">
              <w:rPr>
                <w:b/>
                <w:bCs/>
                <w:sz w:val="20"/>
                <w:szCs w:val="20"/>
              </w:rPr>
              <w:fldChar w:fldCharType="end"/>
            </w:r>
            <w:r w:rsidRPr="00BE76FE">
              <w:rPr>
                <w:sz w:val="20"/>
                <w:szCs w:val="20"/>
              </w:rPr>
              <w:t xml:space="preserve"> of </w:t>
            </w:r>
            <w:r w:rsidRPr="00BE76FE">
              <w:rPr>
                <w:b/>
                <w:bCs/>
                <w:sz w:val="20"/>
                <w:szCs w:val="20"/>
              </w:rPr>
              <w:fldChar w:fldCharType="begin"/>
            </w:r>
            <w:r w:rsidRPr="00BE76FE">
              <w:rPr>
                <w:b/>
                <w:bCs/>
                <w:sz w:val="20"/>
                <w:szCs w:val="20"/>
              </w:rPr>
              <w:instrText xml:space="preserve"> NUMPAGES  </w:instrText>
            </w:r>
            <w:r w:rsidRPr="00BE76FE">
              <w:rPr>
                <w:b/>
                <w:bCs/>
                <w:sz w:val="20"/>
                <w:szCs w:val="20"/>
              </w:rPr>
              <w:fldChar w:fldCharType="separate"/>
            </w:r>
            <w:r w:rsidR="001F2C1C">
              <w:rPr>
                <w:b/>
                <w:bCs/>
                <w:noProof/>
                <w:sz w:val="20"/>
                <w:szCs w:val="20"/>
              </w:rPr>
              <w:t>8</w:t>
            </w:r>
            <w:r w:rsidRPr="00BE76FE">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885" w:rsidRDefault="00EB1885">
      <w:r>
        <w:separator/>
      </w:r>
    </w:p>
  </w:footnote>
  <w:footnote w:type="continuationSeparator" w:id="0">
    <w:p w:rsidR="00EB1885" w:rsidRDefault="00EB1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221" w:rsidRPr="00D55221" w:rsidRDefault="00D55221" w:rsidP="00D55221">
    <w:pPr>
      <w:pStyle w:val="Header"/>
      <w:tabs>
        <w:tab w:val="clear" w:pos="4153"/>
        <w:tab w:val="clear" w:pos="8306"/>
      </w:tabs>
      <w:jc w:val="right"/>
      <w:rPr>
        <w:b/>
      </w:rPr>
    </w:pPr>
    <w:r>
      <w:tab/>
    </w:r>
    <w:r w:rsidRPr="00D55221">
      <w:rPr>
        <w:b/>
      </w:rPr>
      <w:t>APPENDIX L – STANDARD HEADER FOR COMMITTEE PAPER</w:t>
    </w:r>
  </w:p>
  <w:p w:rsidR="00D55221" w:rsidRPr="009B170A" w:rsidRDefault="00D55221" w:rsidP="00D55221">
    <w:pPr>
      <w:pStyle w:val="Header"/>
      <w:tabs>
        <w:tab w:val="clear" w:pos="4153"/>
        <w:tab w:val="clear" w:pos="8306"/>
        <w:tab w:val="left" w:pos="6675"/>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F94" w:rsidRDefault="000E0F94" w:rsidP="000E0F94">
    <w:pPr>
      <w:pStyle w:val="Header"/>
      <w:jc w:val="right"/>
      <w:rPr>
        <w:b/>
      </w:rPr>
    </w:pPr>
    <w:r>
      <w:rPr>
        <w:b/>
      </w:rPr>
      <w:t>APPENDIX J</w:t>
    </w:r>
    <w:r w:rsidRPr="00F8196B">
      <w:rPr>
        <w:b/>
      </w:rPr>
      <w:t xml:space="preserve"> – </w:t>
    </w:r>
    <w:r>
      <w:rPr>
        <w:b/>
      </w:rPr>
      <w:t>SAMPLE MINUTE</w:t>
    </w:r>
  </w:p>
  <w:p w:rsidR="000E0F94" w:rsidRDefault="000E0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AF63A8A"/>
    <w:lvl w:ilvl="0">
      <w:numFmt w:val="bullet"/>
      <w:lvlText w:val="*"/>
      <w:lvlJc w:val="left"/>
    </w:lvl>
  </w:abstractNum>
  <w:abstractNum w:abstractNumId="1" w15:restartNumberingAfterBreak="0">
    <w:nsid w:val="02E673B6"/>
    <w:multiLevelType w:val="hybridMultilevel"/>
    <w:tmpl w:val="9F98F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56740"/>
    <w:multiLevelType w:val="hybridMultilevel"/>
    <w:tmpl w:val="0A7468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90D5D"/>
    <w:multiLevelType w:val="hybridMultilevel"/>
    <w:tmpl w:val="3BF6B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A04A6F"/>
    <w:multiLevelType w:val="hybridMultilevel"/>
    <w:tmpl w:val="7A5E0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B20C5E"/>
    <w:multiLevelType w:val="hybridMultilevel"/>
    <w:tmpl w:val="408EE0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7F3719"/>
    <w:multiLevelType w:val="hybridMultilevel"/>
    <w:tmpl w:val="D3F60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8A4C61"/>
    <w:multiLevelType w:val="hybridMultilevel"/>
    <w:tmpl w:val="D9A07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A12B9B"/>
    <w:multiLevelType w:val="hybridMultilevel"/>
    <w:tmpl w:val="4A0E7C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786BA5"/>
    <w:multiLevelType w:val="multilevel"/>
    <w:tmpl w:val="AB7E7314"/>
    <w:lvl w:ilvl="0">
      <w:start w:val="5"/>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FFD1EA8"/>
    <w:multiLevelType w:val="hybridMultilevel"/>
    <w:tmpl w:val="9CBC5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1D95723"/>
    <w:multiLevelType w:val="hybridMultilevel"/>
    <w:tmpl w:val="B4E68504"/>
    <w:lvl w:ilvl="0" w:tplc="630078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07015A"/>
    <w:multiLevelType w:val="hybridMultilevel"/>
    <w:tmpl w:val="6A7A4188"/>
    <w:lvl w:ilvl="0" w:tplc="5E22D9E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491CA9"/>
    <w:multiLevelType w:val="hybridMultilevel"/>
    <w:tmpl w:val="5122E2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6CD71C8"/>
    <w:multiLevelType w:val="hybridMultilevel"/>
    <w:tmpl w:val="22022E4A"/>
    <w:lvl w:ilvl="0" w:tplc="39863428">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CE7065E"/>
    <w:multiLevelType w:val="hybridMultilevel"/>
    <w:tmpl w:val="DBC21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AD1ADA"/>
    <w:multiLevelType w:val="hybridMultilevel"/>
    <w:tmpl w:val="92EE3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553CE0"/>
    <w:multiLevelType w:val="hybridMultilevel"/>
    <w:tmpl w:val="28EAFE4E"/>
    <w:lvl w:ilvl="0" w:tplc="E3E2F85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742557"/>
    <w:multiLevelType w:val="hybridMultilevel"/>
    <w:tmpl w:val="56902B6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B95227"/>
    <w:multiLevelType w:val="hybridMultilevel"/>
    <w:tmpl w:val="F1446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F3625A"/>
    <w:multiLevelType w:val="hybridMultilevel"/>
    <w:tmpl w:val="B43AC4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D392DD8"/>
    <w:multiLevelType w:val="hybridMultilevel"/>
    <w:tmpl w:val="2E42F96C"/>
    <w:lvl w:ilvl="0" w:tplc="D6A87F3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3B1D3C"/>
    <w:multiLevelType w:val="hybridMultilevel"/>
    <w:tmpl w:val="5E6CE82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0585A03"/>
    <w:multiLevelType w:val="hybridMultilevel"/>
    <w:tmpl w:val="CB1C8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60415D"/>
    <w:multiLevelType w:val="hybridMultilevel"/>
    <w:tmpl w:val="A8FEC47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7C37F59"/>
    <w:multiLevelType w:val="hybridMultilevel"/>
    <w:tmpl w:val="7C0AF3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B61B82"/>
    <w:multiLevelType w:val="hybridMultilevel"/>
    <w:tmpl w:val="13AAE2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2A47D4"/>
    <w:multiLevelType w:val="hybridMultilevel"/>
    <w:tmpl w:val="9320BDB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C4A1908"/>
    <w:multiLevelType w:val="hybridMultilevel"/>
    <w:tmpl w:val="0D305C6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4D7B08"/>
    <w:multiLevelType w:val="hybridMultilevel"/>
    <w:tmpl w:val="7F288D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3D173B"/>
    <w:multiLevelType w:val="hybridMultilevel"/>
    <w:tmpl w:val="E59C2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F12E2D"/>
    <w:multiLevelType w:val="hybridMultilevel"/>
    <w:tmpl w:val="667E709C"/>
    <w:lvl w:ilvl="0" w:tplc="08090005">
      <w:start w:val="1"/>
      <w:numFmt w:val="bullet"/>
      <w:lvlText w:val=""/>
      <w:lvlJc w:val="left"/>
      <w:pPr>
        <w:tabs>
          <w:tab w:val="num" w:pos="360"/>
        </w:tabs>
        <w:ind w:left="360" w:hanging="360"/>
      </w:pPr>
      <w:rPr>
        <w:rFonts w:ascii="Wingdings" w:hAnsi="Wingdings" w:hint="default"/>
      </w:rPr>
    </w:lvl>
    <w:lvl w:ilvl="1" w:tplc="BF70A062" w:tentative="1">
      <w:start w:val="1"/>
      <w:numFmt w:val="bullet"/>
      <w:lvlText w:val="•"/>
      <w:lvlJc w:val="left"/>
      <w:pPr>
        <w:tabs>
          <w:tab w:val="num" w:pos="1080"/>
        </w:tabs>
        <w:ind w:left="1080" w:hanging="360"/>
      </w:pPr>
      <w:rPr>
        <w:rFonts w:ascii="Times New Roman" w:hAnsi="Times New Roman" w:hint="default"/>
      </w:rPr>
    </w:lvl>
    <w:lvl w:ilvl="2" w:tplc="4DB6A0D4" w:tentative="1">
      <w:start w:val="1"/>
      <w:numFmt w:val="bullet"/>
      <w:lvlText w:val="•"/>
      <w:lvlJc w:val="left"/>
      <w:pPr>
        <w:tabs>
          <w:tab w:val="num" w:pos="1800"/>
        </w:tabs>
        <w:ind w:left="1800" w:hanging="360"/>
      </w:pPr>
      <w:rPr>
        <w:rFonts w:ascii="Times New Roman" w:hAnsi="Times New Roman" w:hint="default"/>
      </w:rPr>
    </w:lvl>
    <w:lvl w:ilvl="3" w:tplc="68702FB4" w:tentative="1">
      <w:start w:val="1"/>
      <w:numFmt w:val="bullet"/>
      <w:lvlText w:val="•"/>
      <w:lvlJc w:val="left"/>
      <w:pPr>
        <w:tabs>
          <w:tab w:val="num" w:pos="2520"/>
        </w:tabs>
        <w:ind w:left="2520" w:hanging="360"/>
      </w:pPr>
      <w:rPr>
        <w:rFonts w:ascii="Times New Roman" w:hAnsi="Times New Roman" w:hint="default"/>
      </w:rPr>
    </w:lvl>
    <w:lvl w:ilvl="4" w:tplc="785A851C" w:tentative="1">
      <w:start w:val="1"/>
      <w:numFmt w:val="bullet"/>
      <w:lvlText w:val="•"/>
      <w:lvlJc w:val="left"/>
      <w:pPr>
        <w:tabs>
          <w:tab w:val="num" w:pos="3240"/>
        </w:tabs>
        <w:ind w:left="3240" w:hanging="360"/>
      </w:pPr>
      <w:rPr>
        <w:rFonts w:ascii="Times New Roman" w:hAnsi="Times New Roman" w:hint="default"/>
      </w:rPr>
    </w:lvl>
    <w:lvl w:ilvl="5" w:tplc="EC3C4726" w:tentative="1">
      <w:start w:val="1"/>
      <w:numFmt w:val="bullet"/>
      <w:lvlText w:val="•"/>
      <w:lvlJc w:val="left"/>
      <w:pPr>
        <w:tabs>
          <w:tab w:val="num" w:pos="3960"/>
        </w:tabs>
        <w:ind w:left="3960" w:hanging="360"/>
      </w:pPr>
      <w:rPr>
        <w:rFonts w:ascii="Times New Roman" w:hAnsi="Times New Roman" w:hint="default"/>
      </w:rPr>
    </w:lvl>
    <w:lvl w:ilvl="6" w:tplc="07E2A1F4" w:tentative="1">
      <w:start w:val="1"/>
      <w:numFmt w:val="bullet"/>
      <w:lvlText w:val="•"/>
      <w:lvlJc w:val="left"/>
      <w:pPr>
        <w:tabs>
          <w:tab w:val="num" w:pos="4680"/>
        </w:tabs>
        <w:ind w:left="4680" w:hanging="360"/>
      </w:pPr>
      <w:rPr>
        <w:rFonts w:ascii="Times New Roman" w:hAnsi="Times New Roman" w:hint="default"/>
      </w:rPr>
    </w:lvl>
    <w:lvl w:ilvl="7" w:tplc="7598E346" w:tentative="1">
      <w:start w:val="1"/>
      <w:numFmt w:val="bullet"/>
      <w:lvlText w:val="•"/>
      <w:lvlJc w:val="left"/>
      <w:pPr>
        <w:tabs>
          <w:tab w:val="num" w:pos="5400"/>
        </w:tabs>
        <w:ind w:left="5400" w:hanging="360"/>
      </w:pPr>
      <w:rPr>
        <w:rFonts w:ascii="Times New Roman" w:hAnsi="Times New Roman" w:hint="default"/>
      </w:rPr>
    </w:lvl>
    <w:lvl w:ilvl="8" w:tplc="8BA00E84" w:tentative="1">
      <w:start w:val="1"/>
      <w:numFmt w:val="bullet"/>
      <w:lvlText w:val="•"/>
      <w:lvlJc w:val="left"/>
      <w:pPr>
        <w:tabs>
          <w:tab w:val="num" w:pos="6120"/>
        </w:tabs>
        <w:ind w:left="6120" w:hanging="360"/>
      </w:pPr>
      <w:rPr>
        <w:rFonts w:ascii="Times New Roman" w:hAnsi="Times New Roman" w:hint="default"/>
      </w:rPr>
    </w:lvl>
  </w:abstractNum>
  <w:abstractNum w:abstractNumId="32" w15:restartNumberingAfterBreak="0">
    <w:nsid w:val="41F2323D"/>
    <w:multiLevelType w:val="hybridMultilevel"/>
    <w:tmpl w:val="F2A07CC2"/>
    <w:lvl w:ilvl="0" w:tplc="08090005">
      <w:start w:val="1"/>
      <w:numFmt w:val="bullet"/>
      <w:lvlText w:val=""/>
      <w:lvlJc w:val="left"/>
      <w:pPr>
        <w:tabs>
          <w:tab w:val="num" w:pos="720"/>
        </w:tabs>
        <w:ind w:left="720" w:hanging="360"/>
      </w:pPr>
      <w:rPr>
        <w:rFonts w:ascii="Wingdings" w:hAnsi="Wingdings" w:hint="default"/>
      </w:rPr>
    </w:lvl>
    <w:lvl w:ilvl="1" w:tplc="2C9EFF52" w:tentative="1">
      <w:start w:val="1"/>
      <w:numFmt w:val="bullet"/>
      <w:lvlText w:val="•"/>
      <w:lvlJc w:val="left"/>
      <w:pPr>
        <w:tabs>
          <w:tab w:val="num" w:pos="1440"/>
        </w:tabs>
        <w:ind w:left="1440" w:hanging="360"/>
      </w:pPr>
      <w:rPr>
        <w:rFonts w:ascii="Times New Roman" w:hAnsi="Times New Roman" w:hint="default"/>
      </w:rPr>
    </w:lvl>
    <w:lvl w:ilvl="2" w:tplc="B2365A48" w:tentative="1">
      <w:start w:val="1"/>
      <w:numFmt w:val="bullet"/>
      <w:lvlText w:val="•"/>
      <w:lvlJc w:val="left"/>
      <w:pPr>
        <w:tabs>
          <w:tab w:val="num" w:pos="2160"/>
        </w:tabs>
        <w:ind w:left="2160" w:hanging="360"/>
      </w:pPr>
      <w:rPr>
        <w:rFonts w:ascii="Times New Roman" w:hAnsi="Times New Roman" w:hint="default"/>
      </w:rPr>
    </w:lvl>
    <w:lvl w:ilvl="3" w:tplc="FFE0C74A" w:tentative="1">
      <w:start w:val="1"/>
      <w:numFmt w:val="bullet"/>
      <w:lvlText w:val="•"/>
      <w:lvlJc w:val="left"/>
      <w:pPr>
        <w:tabs>
          <w:tab w:val="num" w:pos="2880"/>
        </w:tabs>
        <w:ind w:left="2880" w:hanging="360"/>
      </w:pPr>
      <w:rPr>
        <w:rFonts w:ascii="Times New Roman" w:hAnsi="Times New Roman" w:hint="default"/>
      </w:rPr>
    </w:lvl>
    <w:lvl w:ilvl="4" w:tplc="DBFCFC68" w:tentative="1">
      <w:start w:val="1"/>
      <w:numFmt w:val="bullet"/>
      <w:lvlText w:val="•"/>
      <w:lvlJc w:val="left"/>
      <w:pPr>
        <w:tabs>
          <w:tab w:val="num" w:pos="3600"/>
        </w:tabs>
        <w:ind w:left="3600" w:hanging="360"/>
      </w:pPr>
      <w:rPr>
        <w:rFonts w:ascii="Times New Roman" w:hAnsi="Times New Roman" w:hint="default"/>
      </w:rPr>
    </w:lvl>
    <w:lvl w:ilvl="5" w:tplc="D9F4E7A0" w:tentative="1">
      <w:start w:val="1"/>
      <w:numFmt w:val="bullet"/>
      <w:lvlText w:val="•"/>
      <w:lvlJc w:val="left"/>
      <w:pPr>
        <w:tabs>
          <w:tab w:val="num" w:pos="4320"/>
        </w:tabs>
        <w:ind w:left="4320" w:hanging="360"/>
      </w:pPr>
      <w:rPr>
        <w:rFonts w:ascii="Times New Roman" w:hAnsi="Times New Roman" w:hint="default"/>
      </w:rPr>
    </w:lvl>
    <w:lvl w:ilvl="6" w:tplc="7FBA72F6" w:tentative="1">
      <w:start w:val="1"/>
      <w:numFmt w:val="bullet"/>
      <w:lvlText w:val="•"/>
      <w:lvlJc w:val="left"/>
      <w:pPr>
        <w:tabs>
          <w:tab w:val="num" w:pos="5040"/>
        </w:tabs>
        <w:ind w:left="5040" w:hanging="360"/>
      </w:pPr>
      <w:rPr>
        <w:rFonts w:ascii="Times New Roman" w:hAnsi="Times New Roman" w:hint="default"/>
      </w:rPr>
    </w:lvl>
    <w:lvl w:ilvl="7" w:tplc="AB5A191C" w:tentative="1">
      <w:start w:val="1"/>
      <w:numFmt w:val="bullet"/>
      <w:lvlText w:val="•"/>
      <w:lvlJc w:val="left"/>
      <w:pPr>
        <w:tabs>
          <w:tab w:val="num" w:pos="5760"/>
        </w:tabs>
        <w:ind w:left="5760" w:hanging="360"/>
      </w:pPr>
      <w:rPr>
        <w:rFonts w:ascii="Times New Roman" w:hAnsi="Times New Roman" w:hint="default"/>
      </w:rPr>
    </w:lvl>
    <w:lvl w:ilvl="8" w:tplc="BF7C79F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2F32595"/>
    <w:multiLevelType w:val="hybridMultilevel"/>
    <w:tmpl w:val="F8F42E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2808D7"/>
    <w:multiLevelType w:val="hybridMultilevel"/>
    <w:tmpl w:val="916C5A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501064C"/>
    <w:multiLevelType w:val="hybridMultilevel"/>
    <w:tmpl w:val="5EC40D6E"/>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6D4044F"/>
    <w:multiLevelType w:val="hybridMultilevel"/>
    <w:tmpl w:val="0EDA0E7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577150BF"/>
    <w:multiLevelType w:val="hybridMultilevel"/>
    <w:tmpl w:val="FE746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7D02DB"/>
    <w:multiLevelType w:val="hybridMultilevel"/>
    <w:tmpl w:val="6AFE2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92F245D"/>
    <w:multiLevelType w:val="hybridMultilevel"/>
    <w:tmpl w:val="886C02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08478AC"/>
    <w:multiLevelType w:val="hybridMultilevel"/>
    <w:tmpl w:val="3E6C05A8"/>
    <w:lvl w:ilvl="0" w:tplc="08090005">
      <w:start w:val="1"/>
      <w:numFmt w:val="bullet"/>
      <w:lvlText w:val=""/>
      <w:lvlJc w:val="left"/>
      <w:pPr>
        <w:tabs>
          <w:tab w:val="num" w:pos="720"/>
        </w:tabs>
        <w:ind w:left="720" w:hanging="360"/>
      </w:pPr>
      <w:rPr>
        <w:rFonts w:ascii="Wingdings" w:hAnsi="Wingdings" w:hint="default"/>
      </w:rPr>
    </w:lvl>
    <w:lvl w:ilvl="1" w:tplc="7C06829A" w:tentative="1">
      <w:start w:val="1"/>
      <w:numFmt w:val="bullet"/>
      <w:lvlText w:val="•"/>
      <w:lvlJc w:val="left"/>
      <w:pPr>
        <w:tabs>
          <w:tab w:val="num" w:pos="1440"/>
        </w:tabs>
        <w:ind w:left="1440" w:hanging="360"/>
      </w:pPr>
      <w:rPr>
        <w:rFonts w:ascii="Times New Roman" w:hAnsi="Times New Roman" w:hint="default"/>
      </w:rPr>
    </w:lvl>
    <w:lvl w:ilvl="2" w:tplc="CE9842DC" w:tentative="1">
      <w:start w:val="1"/>
      <w:numFmt w:val="bullet"/>
      <w:lvlText w:val="•"/>
      <w:lvlJc w:val="left"/>
      <w:pPr>
        <w:tabs>
          <w:tab w:val="num" w:pos="2160"/>
        </w:tabs>
        <w:ind w:left="2160" w:hanging="360"/>
      </w:pPr>
      <w:rPr>
        <w:rFonts w:ascii="Times New Roman" w:hAnsi="Times New Roman" w:hint="default"/>
      </w:rPr>
    </w:lvl>
    <w:lvl w:ilvl="3" w:tplc="772439C0" w:tentative="1">
      <w:start w:val="1"/>
      <w:numFmt w:val="bullet"/>
      <w:lvlText w:val="•"/>
      <w:lvlJc w:val="left"/>
      <w:pPr>
        <w:tabs>
          <w:tab w:val="num" w:pos="2880"/>
        </w:tabs>
        <w:ind w:left="2880" w:hanging="360"/>
      </w:pPr>
      <w:rPr>
        <w:rFonts w:ascii="Times New Roman" w:hAnsi="Times New Roman" w:hint="default"/>
      </w:rPr>
    </w:lvl>
    <w:lvl w:ilvl="4" w:tplc="CB30968C" w:tentative="1">
      <w:start w:val="1"/>
      <w:numFmt w:val="bullet"/>
      <w:lvlText w:val="•"/>
      <w:lvlJc w:val="left"/>
      <w:pPr>
        <w:tabs>
          <w:tab w:val="num" w:pos="3600"/>
        </w:tabs>
        <w:ind w:left="3600" w:hanging="360"/>
      </w:pPr>
      <w:rPr>
        <w:rFonts w:ascii="Times New Roman" w:hAnsi="Times New Roman" w:hint="default"/>
      </w:rPr>
    </w:lvl>
    <w:lvl w:ilvl="5" w:tplc="DFE6F702" w:tentative="1">
      <w:start w:val="1"/>
      <w:numFmt w:val="bullet"/>
      <w:lvlText w:val="•"/>
      <w:lvlJc w:val="left"/>
      <w:pPr>
        <w:tabs>
          <w:tab w:val="num" w:pos="4320"/>
        </w:tabs>
        <w:ind w:left="4320" w:hanging="360"/>
      </w:pPr>
      <w:rPr>
        <w:rFonts w:ascii="Times New Roman" w:hAnsi="Times New Roman" w:hint="default"/>
      </w:rPr>
    </w:lvl>
    <w:lvl w:ilvl="6" w:tplc="8C1EDECC" w:tentative="1">
      <w:start w:val="1"/>
      <w:numFmt w:val="bullet"/>
      <w:lvlText w:val="•"/>
      <w:lvlJc w:val="left"/>
      <w:pPr>
        <w:tabs>
          <w:tab w:val="num" w:pos="5040"/>
        </w:tabs>
        <w:ind w:left="5040" w:hanging="360"/>
      </w:pPr>
      <w:rPr>
        <w:rFonts w:ascii="Times New Roman" w:hAnsi="Times New Roman" w:hint="default"/>
      </w:rPr>
    </w:lvl>
    <w:lvl w:ilvl="7" w:tplc="B452497C" w:tentative="1">
      <w:start w:val="1"/>
      <w:numFmt w:val="bullet"/>
      <w:lvlText w:val="•"/>
      <w:lvlJc w:val="left"/>
      <w:pPr>
        <w:tabs>
          <w:tab w:val="num" w:pos="5760"/>
        </w:tabs>
        <w:ind w:left="5760" w:hanging="360"/>
      </w:pPr>
      <w:rPr>
        <w:rFonts w:ascii="Times New Roman" w:hAnsi="Times New Roman" w:hint="default"/>
      </w:rPr>
    </w:lvl>
    <w:lvl w:ilvl="8" w:tplc="7FBE2E1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0E7401E"/>
    <w:multiLevelType w:val="hybridMultilevel"/>
    <w:tmpl w:val="FBC0903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2" w15:restartNumberingAfterBreak="0">
    <w:nsid w:val="662022E9"/>
    <w:multiLevelType w:val="multilevel"/>
    <w:tmpl w:val="09B82F56"/>
    <w:lvl w:ilvl="0">
      <w:start w:val="4"/>
      <w:numFmt w:val="decimal"/>
      <w:lvlText w:val="%1"/>
      <w:lvlJc w:val="left"/>
      <w:pPr>
        <w:tabs>
          <w:tab w:val="num" w:pos="585"/>
        </w:tabs>
        <w:ind w:left="585" w:hanging="585"/>
      </w:pPr>
      <w:rPr>
        <w:rFonts w:hint="default"/>
      </w:rPr>
    </w:lvl>
    <w:lvl w:ilvl="1">
      <w:start w:val="2"/>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C292A02"/>
    <w:multiLevelType w:val="hybridMultilevel"/>
    <w:tmpl w:val="ABA8B7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A37396"/>
    <w:multiLevelType w:val="hybridMultilevel"/>
    <w:tmpl w:val="446E8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A840B1"/>
    <w:multiLevelType w:val="hybridMultilevel"/>
    <w:tmpl w:val="EBF6DD3A"/>
    <w:lvl w:ilvl="0" w:tplc="08090005">
      <w:start w:val="1"/>
      <w:numFmt w:val="bullet"/>
      <w:lvlText w:val=""/>
      <w:lvlJc w:val="left"/>
      <w:pPr>
        <w:tabs>
          <w:tab w:val="num" w:pos="360"/>
        </w:tabs>
        <w:ind w:left="360" w:hanging="360"/>
      </w:pPr>
      <w:rPr>
        <w:rFonts w:ascii="Wingdings" w:hAnsi="Wingdings" w:hint="default"/>
      </w:rPr>
    </w:lvl>
    <w:lvl w:ilvl="1" w:tplc="88EEBB36" w:tentative="1">
      <w:start w:val="1"/>
      <w:numFmt w:val="bullet"/>
      <w:lvlText w:val="•"/>
      <w:lvlJc w:val="left"/>
      <w:pPr>
        <w:tabs>
          <w:tab w:val="num" w:pos="1080"/>
        </w:tabs>
        <w:ind w:left="1080" w:hanging="360"/>
      </w:pPr>
      <w:rPr>
        <w:rFonts w:ascii="Times New Roman" w:hAnsi="Times New Roman" w:hint="default"/>
      </w:rPr>
    </w:lvl>
    <w:lvl w:ilvl="2" w:tplc="B2DE8C38" w:tentative="1">
      <w:start w:val="1"/>
      <w:numFmt w:val="bullet"/>
      <w:lvlText w:val="•"/>
      <w:lvlJc w:val="left"/>
      <w:pPr>
        <w:tabs>
          <w:tab w:val="num" w:pos="1800"/>
        </w:tabs>
        <w:ind w:left="1800" w:hanging="360"/>
      </w:pPr>
      <w:rPr>
        <w:rFonts w:ascii="Times New Roman" w:hAnsi="Times New Roman" w:hint="default"/>
      </w:rPr>
    </w:lvl>
    <w:lvl w:ilvl="3" w:tplc="A142CC38" w:tentative="1">
      <w:start w:val="1"/>
      <w:numFmt w:val="bullet"/>
      <w:lvlText w:val="•"/>
      <w:lvlJc w:val="left"/>
      <w:pPr>
        <w:tabs>
          <w:tab w:val="num" w:pos="2520"/>
        </w:tabs>
        <w:ind w:left="2520" w:hanging="360"/>
      </w:pPr>
      <w:rPr>
        <w:rFonts w:ascii="Times New Roman" w:hAnsi="Times New Roman" w:hint="default"/>
      </w:rPr>
    </w:lvl>
    <w:lvl w:ilvl="4" w:tplc="1382A5B0" w:tentative="1">
      <w:start w:val="1"/>
      <w:numFmt w:val="bullet"/>
      <w:lvlText w:val="•"/>
      <w:lvlJc w:val="left"/>
      <w:pPr>
        <w:tabs>
          <w:tab w:val="num" w:pos="3240"/>
        </w:tabs>
        <w:ind w:left="3240" w:hanging="360"/>
      </w:pPr>
      <w:rPr>
        <w:rFonts w:ascii="Times New Roman" w:hAnsi="Times New Roman" w:hint="default"/>
      </w:rPr>
    </w:lvl>
    <w:lvl w:ilvl="5" w:tplc="E7649994" w:tentative="1">
      <w:start w:val="1"/>
      <w:numFmt w:val="bullet"/>
      <w:lvlText w:val="•"/>
      <w:lvlJc w:val="left"/>
      <w:pPr>
        <w:tabs>
          <w:tab w:val="num" w:pos="3960"/>
        </w:tabs>
        <w:ind w:left="3960" w:hanging="360"/>
      </w:pPr>
      <w:rPr>
        <w:rFonts w:ascii="Times New Roman" w:hAnsi="Times New Roman" w:hint="default"/>
      </w:rPr>
    </w:lvl>
    <w:lvl w:ilvl="6" w:tplc="3B98A1A6" w:tentative="1">
      <w:start w:val="1"/>
      <w:numFmt w:val="bullet"/>
      <w:lvlText w:val="•"/>
      <w:lvlJc w:val="left"/>
      <w:pPr>
        <w:tabs>
          <w:tab w:val="num" w:pos="4680"/>
        </w:tabs>
        <w:ind w:left="4680" w:hanging="360"/>
      </w:pPr>
      <w:rPr>
        <w:rFonts w:ascii="Times New Roman" w:hAnsi="Times New Roman" w:hint="default"/>
      </w:rPr>
    </w:lvl>
    <w:lvl w:ilvl="7" w:tplc="EE7A4498" w:tentative="1">
      <w:start w:val="1"/>
      <w:numFmt w:val="bullet"/>
      <w:lvlText w:val="•"/>
      <w:lvlJc w:val="left"/>
      <w:pPr>
        <w:tabs>
          <w:tab w:val="num" w:pos="5400"/>
        </w:tabs>
        <w:ind w:left="5400" w:hanging="360"/>
      </w:pPr>
      <w:rPr>
        <w:rFonts w:ascii="Times New Roman" w:hAnsi="Times New Roman" w:hint="default"/>
      </w:rPr>
    </w:lvl>
    <w:lvl w:ilvl="8" w:tplc="0828390E" w:tentative="1">
      <w:start w:val="1"/>
      <w:numFmt w:val="bullet"/>
      <w:lvlText w:val="•"/>
      <w:lvlJc w:val="left"/>
      <w:pPr>
        <w:tabs>
          <w:tab w:val="num" w:pos="6120"/>
        </w:tabs>
        <w:ind w:left="6120" w:hanging="360"/>
      </w:pPr>
      <w:rPr>
        <w:rFonts w:ascii="Times New Roman" w:hAnsi="Times New Roman" w:hint="default"/>
      </w:rPr>
    </w:lvl>
  </w:abstractNum>
  <w:abstractNum w:abstractNumId="46" w15:restartNumberingAfterBreak="0">
    <w:nsid w:val="6CE30C0F"/>
    <w:multiLevelType w:val="hybridMultilevel"/>
    <w:tmpl w:val="744CEE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A37AF2"/>
    <w:multiLevelType w:val="hybridMultilevel"/>
    <w:tmpl w:val="DE20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5D13B1"/>
    <w:multiLevelType w:val="hybridMultilevel"/>
    <w:tmpl w:val="5150E7F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35F412E"/>
    <w:multiLevelType w:val="multilevel"/>
    <w:tmpl w:val="7BD28B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7D04444"/>
    <w:multiLevelType w:val="hybridMultilevel"/>
    <w:tmpl w:val="2ACC4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DD7350"/>
    <w:multiLevelType w:val="hybridMultilevel"/>
    <w:tmpl w:val="3C001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ED3B2A"/>
    <w:multiLevelType w:val="hybridMultilevel"/>
    <w:tmpl w:val="F124B13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3" w15:restartNumberingAfterBreak="0">
    <w:nsid w:val="7CF523AF"/>
    <w:multiLevelType w:val="hybridMultilevel"/>
    <w:tmpl w:val="4BF690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CFA5181"/>
    <w:multiLevelType w:val="hybridMultilevel"/>
    <w:tmpl w:val="FEF80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EFA0519"/>
    <w:multiLevelType w:val="hybridMultilevel"/>
    <w:tmpl w:val="59BA9C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4"/>
  </w:num>
  <w:num w:numId="2">
    <w:abstractNumId w:val="46"/>
  </w:num>
  <w:num w:numId="3">
    <w:abstractNumId w:val="50"/>
  </w:num>
  <w:num w:numId="4">
    <w:abstractNumId w:val="6"/>
  </w:num>
  <w:num w:numId="5">
    <w:abstractNumId w:val="53"/>
  </w:num>
  <w:num w:numId="6">
    <w:abstractNumId w:val="33"/>
  </w:num>
  <w:num w:numId="7">
    <w:abstractNumId w:val="15"/>
  </w:num>
  <w:num w:numId="8">
    <w:abstractNumId w:val="30"/>
  </w:num>
  <w:num w:numId="9">
    <w:abstractNumId w:val="43"/>
  </w:num>
  <w:num w:numId="10">
    <w:abstractNumId w:val="20"/>
  </w:num>
  <w:num w:numId="11">
    <w:abstractNumId w:val="29"/>
  </w:num>
  <w:num w:numId="12">
    <w:abstractNumId w:val="52"/>
  </w:num>
  <w:num w:numId="13">
    <w:abstractNumId w:val="0"/>
    <w:lvlOverride w:ilvl="0">
      <w:lvl w:ilvl="0">
        <w:numFmt w:val="bullet"/>
        <w:lvlText w:val="•"/>
        <w:legacy w:legacy="1" w:legacySpace="0" w:legacyIndent="0"/>
        <w:lvlJc w:val="left"/>
        <w:rPr>
          <w:rFonts w:ascii="Arial" w:hAnsi="Arial" w:cs="Arial" w:hint="default"/>
          <w:sz w:val="14"/>
        </w:rPr>
      </w:lvl>
    </w:lvlOverride>
  </w:num>
  <w:num w:numId="14">
    <w:abstractNumId w:val="0"/>
    <w:lvlOverride w:ilvl="0">
      <w:lvl w:ilvl="0">
        <w:numFmt w:val="bullet"/>
        <w:lvlText w:val="•"/>
        <w:legacy w:legacy="1" w:legacySpace="0" w:legacyIndent="0"/>
        <w:lvlJc w:val="left"/>
        <w:rPr>
          <w:rFonts w:ascii="Arial" w:hAnsi="Arial" w:cs="Arial" w:hint="default"/>
          <w:sz w:val="16"/>
        </w:rPr>
      </w:lvl>
    </w:lvlOverride>
  </w:num>
  <w:num w:numId="15">
    <w:abstractNumId w:val="16"/>
  </w:num>
  <w:num w:numId="16">
    <w:abstractNumId w:val="42"/>
  </w:num>
  <w:num w:numId="17">
    <w:abstractNumId w:val="9"/>
  </w:num>
  <w:num w:numId="18">
    <w:abstractNumId w:val="4"/>
  </w:num>
  <w:num w:numId="19">
    <w:abstractNumId w:val="7"/>
  </w:num>
  <w:num w:numId="20">
    <w:abstractNumId w:val="51"/>
  </w:num>
  <w:num w:numId="21">
    <w:abstractNumId w:val="47"/>
  </w:num>
  <w:num w:numId="22">
    <w:abstractNumId w:val="54"/>
  </w:num>
  <w:num w:numId="23">
    <w:abstractNumId w:val="19"/>
  </w:num>
  <w:num w:numId="24">
    <w:abstractNumId w:val="40"/>
  </w:num>
  <w:num w:numId="25">
    <w:abstractNumId w:val="8"/>
  </w:num>
  <w:num w:numId="26">
    <w:abstractNumId w:val="26"/>
  </w:num>
  <w:num w:numId="27">
    <w:abstractNumId w:val="2"/>
  </w:num>
  <w:num w:numId="28">
    <w:abstractNumId w:val="37"/>
  </w:num>
  <w:num w:numId="29">
    <w:abstractNumId w:val="24"/>
  </w:num>
  <w:num w:numId="30">
    <w:abstractNumId w:val="45"/>
  </w:num>
  <w:num w:numId="31">
    <w:abstractNumId w:val="39"/>
  </w:num>
  <w:num w:numId="32">
    <w:abstractNumId w:val="55"/>
  </w:num>
  <w:num w:numId="33">
    <w:abstractNumId w:val="25"/>
  </w:num>
  <w:num w:numId="34">
    <w:abstractNumId w:val="31"/>
  </w:num>
  <w:num w:numId="35">
    <w:abstractNumId w:val="32"/>
  </w:num>
  <w:num w:numId="36">
    <w:abstractNumId w:val="34"/>
  </w:num>
  <w:num w:numId="37">
    <w:abstractNumId w:val="10"/>
  </w:num>
  <w:num w:numId="38">
    <w:abstractNumId w:val="5"/>
  </w:num>
  <w:num w:numId="39">
    <w:abstractNumId w:val="28"/>
  </w:num>
  <w:num w:numId="40">
    <w:abstractNumId w:val="27"/>
  </w:num>
  <w:num w:numId="41">
    <w:abstractNumId w:val="14"/>
  </w:num>
  <w:num w:numId="42">
    <w:abstractNumId w:val="12"/>
  </w:num>
  <w:num w:numId="43">
    <w:abstractNumId w:val="48"/>
  </w:num>
  <w:num w:numId="44">
    <w:abstractNumId w:val="35"/>
  </w:num>
  <w:num w:numId="45">
    <w:abstractNumId w:val="22"/>
  </w:num>
  <w:num w:numId="46">
    <w:abstractNumId w:val="18"/>
  </w:num>
  <w:num w:numId="47">
    <w:abstractNumId w:val="13"/>
  </w:num>
  <w:num w:numId="48">
    <w:abstractNumId w:val="11"/>
  </w:num>
  <w:num w:numId="49">
    <w:abstractNumId w:val="38"/>
  </w:num>
  <w:num w:numId="50">
    <w:abstractNumId w:val="3"/>
  </w:num>
  <w:num w:numId="51">
    <w:abstractNumId w:val="1"/>
  </w:num>
  <w:num w:numId="52">
    <w:abstractNumId w:val="23"/>
  </w:num>
  <w:num w:numId="53">
    <w:abstractNumId w:val="36"/>
  </w:num>
  <w:num w:numId="54">
    <w:abstractNumId w:val="49"/>
  </w:num>
  <w:num w:numId="55">
    <w:abstractNumId w:val="41"/>
  </w:num>
  <w:num w:numId="56">
    <w:abstractNumId w:val="21"/>
  </w:num>
  <w:num w:numId="57">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C7D4D"/>
    <w:rsid w:val="0000145D"/>
    <w:rsid w:val="00002DF0"/>
    <w:rsid w:val="00004608"/>
    <w:rsid w:val="000057D4"/>
    <w:rsid w:val="00006356"/>
    <w:rsid w:val="0000684A"/>
    <w:rsid w:val="00006F35"/>
    <w:rsid w:val="000123D1"/>
    <w:rsid w:val="0001375D"/>
    <w:rsid w:val="00016ED2"/>
    <w:rsid w:val="000216A6"/>
    <w:rsid w:val="00021CDE"/>
    <w:rsid w:val="00025913"/>
    <w:rsid w:val="0002646B"/>
    <w:rsid w:val="00031703"/>
    <w:rsid w:val="0003179D"/>
    <w:rsid w:val="00031BE6"/>
    <w:rsid w:val="000333C4"/>
    <w:rsid w:val="000375AC"/>
    <w:rsid w:val="00037DFD"/>
    <w:rsid w:val="00043B85"/>
    <w:rsid w:val="00045B95"/>
    <w:rsid w:val="00046EA7"/>
    <w:rsid w:val="000475B3"/>
    <w:rsid w:val="00047BDA"/>
    <w:rsid w:val="000519F8"/>
    <w:rsid w:val="00051B1E"/>
    <w:rsid w:val="00051D73"/>
    <w:rsid w:val="0005290B"/>
    <w:rsid w:val="00052D6A"/>
    <w:rsid w:val="00053B8E"/>
    <w:rsid w:val="000549A3"/>
    <w:rsid w:val="00060C6C"/>
    <w:rsid w:val="000624D9"/>
    <w:rsid w:val="00063E65"/>
    <w:rsid w:val="000652C1"/>
    <w:rsid w:val="00065A7D"/>
    <w:rsid w:val="00072433"/>
    <w:rsid w:val="00073F53"/>
    <w:rsid w:val="00081A13"/>
    <w:rsid w:val="0008413C"/>
    <w:rsid w:val="0008445E"/>
    <w:rsid w:val="000900D3"/>
    <w:rsid w:val="000908C4"/>
    <w:rsid w:val="00090DF2"/>
    <w:rsid w:val="000913ED"/>
    <w:rsid w:val="00097403"/>
    <w:rsid w:val="000A1CDB"/>
    <w:rsid w:val="000A261A"/>
    <w:rsid w:val="000A3F5F"/>
    <w:rsid w:val="000A4249"/>
    <w:rsid w:val="000A74B3"/>
    <w:rsid w:val="000B0280"/>
    <w:rsid w:val="000C5330"/>
    <w:rsid w:val="000C7D4D"/>
    <w:rsid w:val="000D2093"/>
    <w:rsid w:val="000D2FF2"/>
    <w:rsid w:val="000D4C29"/>
    <w:rsid w:val="000D51E9"/>
    <w:rsid w:val="000D5258"/>
    <w:rsid w:val="000D6E15"/>
    <w:rsid w:val="000E0F94"/>
    <w:rsid w:val="000E2060"/>
    <w:rsid w:val="000E53F2"/>
    <w:rsid w:val="000E6DC9"/>
    <w:rsid w:val="000E7C54"/>
    <w:rsid w:val="000F0C97"/>
    <w:rsid w:val="000F2DE6"/>
    <w:rsid w:val="000F4692"/>
    <w:rsid w:val="000F56D1"/>
    <w:rsid w:val="000F5EB4"/>
    <w:rsid w:val="000F6214"/>
    <w:rsid w:val="000F67A1"/>
    <w:rsid w:val="000F7B0F"/>
    <w:rsid w:val="000F7F5B"/>
    <w:rsid w:val="00100B8F"/>
    <w:rsid w:val="00101191"/>
    <w:rsid w:val="001011A7"/>
    <w:rsid w:val="001015DA"/>
    <w:rsid w:val="0010228E"/>
    <w:rsid w:val="00103878"/>
    <w:rsid w:val="00106A6A"/>
    <w:rsid w:val="001070BA"/>
    <w:rsid w:val="00113372"/>
    <w:rsid w:val="00113D99"/>
    <w:rsid w:val="001169FA"/>
    <w:rsid w:val="001225E4"/>
    <w:rsid w:val="001242EA"/>
    <w:rsid w:val="00127025"/>
    <w:rsid w:val="00131662"/>
    <w:rsid w:val="00137E5C"/>
    <w:rsid w:val="00151828"/>
    <w:rsid w:val="00153839"/>
    <w:rsid w:val="0015459C"/>
    <w:rsid w:val="00154CB1"/>
    <w:rsid w:val="00155B0B"/>
    <w:rsid w:val="00157B23"/>
    <w:rsid w:val="00160F98"/>
    <w:rsid w:val="00162144"/>
    <w:rsid w:val="001643EC"/>
    <w:rsid w:val="001643F8"/>
    <w:rsid w:val="0016658F"/>
    <w:rsid w:val="0016769D"/>
    <w:rsid w:val="00173DEC"/>
    <w:rsid w:val="00175F2F"/>
    <w:rsid w:val="00176D34"/>
    <w:rsid w:val="00177F89"/>
    <w:rsid w:val="001818AB"/>
    <w:rsid w:val="00181B44"/>
    <w:rsid w:val="00182041"/>
    <w:rsid w:val="001828F6"/>
    <w:rsid w:val="00183FD7"/>
    <w:rsid w:val="0018559F"/>
    <w:rsid w:val="001859A0"/>
    <w:rsid w:val="00187BFB"/>
    <w:rsid w:val="00191E49"/>
    <w:rsid w:val="00192319"/>
    <w:rsid w:val="00193064"/>
    <w:rsid w:val="001931CC"/>
    <w:rsid w:val="00194DE0"/>
    <w:rsid w:val="00196AF4"/>
    <w:rsid w:val="001A1253"/>
    <w:rsid w:val="001A3895"/>
    <w:rsid w:val="001A3A41"/>
    <w:rsid w:val="001A41DA"/>
    <w:rsid w:val="001A4823"/>
    <w:rsid w:val="001A4CA5"/>
    <w:rsid w:val="001A6E61"/>
    <w:rsid w:val="001A75BF"/>
    <w:rsid w:val="001B181C"/>
    <w:rsid w:val="001B3016"/>
    <w:rsid w:val="001B3474"/>
    <w:rsid w:val="001B352E"/>
    <w:rsid w:val="001B5868"/>
    <w:rsid w:val="001C122E"/>
    <w:rsid w:val="001C230A"/>
    <w:rsid w:val="001C69B4"/>
    <w:rsid w:val="001C7EA9"/>
    <w:rsid w:val="001D0A2F"/>
    <w:rsid w:val="001D3F7F"/>
    <w:rsid w:val="001D4F26"/>
    <w:rsid w:val="001D539D"/>
    <w:rsid w:val="001D646E"/>
    <w:rsid w:val="001E629F"/>
    <w:rsid w:val="001E761F"/>
    <w:rsid w:val="001F2C1C"/>
    <w:rsid w:val="001F4D1E"/>
    <w:rsid w:val="001F6AD4"/>
    <w:rsid w:val="001F7B13"/>
    <w:rsid w:val="00200278"/>
    <w:rsid w:val="00200F98"/>
    <w:rsid w:val="00201241"/>
    <w:rsid w:val="00202355"/>
    <w:rsid w:val="002061FB"/>
    <w:rsid w:val="002071AB"/>
    <w:rsid w:val="00207860"/>
    <w:rsid w:val="002130D3"/>
    <w:rsid w:val="002131F2"/>
    <w:rsid w:val="002201C1"/>
    <w:rsid w:val="00221B7D"/>
    <w:rsid w:val="00223428"/>
    <w:rsid w:val="00224A2B"/>
    <w:rsid w:val="00232886"/>
    <w:rsid w:val="002346B9"/>
    <w:rsid w:val="00234A11"/>
    <w:rsid w:val="00240CD8"/>
    <w:rsid w:val="00240FC0"/>
    <w:rsid w:val="00241FB8"/>
    <w:rsid w:val="0024284D"/>
    <w:rsid w:val="0024432F"/>
    <w:rsid w:val="00244D67"/>
    <w:rsid w:val="00245679"/>
    <w:rsid w:val="00246669"/>
    <w:rsid w:val="00255028"/>
    <w:rsid w:val="0025528F"/>
    <w:rsid w:val="00255553"/>
    <w:rsid w:val="00256D5E"/>
    <w:rsid w:val="002575F4"/>
    <w:rsid w:val="00260D4D"/>
    <w:rsid w:val="00263E30"/>
    <w:rsid w:val="0026529D"/>
    <w:rsid w:val="00265D1E"/>
    <w:rsid w:val="00265DC3"/>
    <w:rsid w:val="0026691C"/>
    <w:rsid w:val="00266D7B"/>
    <w:rsid w:val="00267D38"/>
    <w:rsid w:val="00267E3F"/>
    <w:rsid w:val="00270559"/>
    <w:rsid w:val="00276A28"/>
    <w:rsid w:val="002824F8"/>
    <w:rsid w:val="002825F5"/>
    <w:rsid w:val="00282E89"/>
    <w:rsid w:val="0028402E"/>
    <w:rsid w:val="00284AF9"/>
    <w:rsid w:val="00285203"/>
    <w:rsid w:val="00285F99"/>
    <w:rsid w:val="00290927"/>
    <w:rsid w:val="00291D5C"/>
    <w:rsid w:val="00293E96"/>
    <w:rsid w:val="00296C39"/>
    <w:rsid w:val="00297511"/>
    <w:rsid w:val="002A5369"/>
    <w:rsid w:val="002A6D47"/>
    <w:rsid w:val="002A73AA"/>
    <w:rsid w:val="002A7774"/>
    <w:rsid w:val="002B014C"/>
    <w:rsid w:val="002B150D"/>
    <w:rsid w:val="002B1A13"/>
    <w:rsid w:val="002B2043"/>
    <w:rsid w:val="002B5E6D"/>
    <w:rsid w:val="002B61DD"/>
    <w:rsid w:val="002B6662"/>
    <w:rsid w:val="002B75C1"/>
    <w:rsid w:val="002C0DD0"/>
    <w:rsid w:val="002C1820"/>
    <w:rsid w:val="002C1F5E"/>
    <w:rsid w:val="002C5516"/>
    <w:rsid w:val="002C6FE6"/>
    <w:rsid w:val="002C7048"/>
    <w:rsid w:val="002D00F0"/>
    <w:rsid w:val="002D294D"/>
    <w:rsid w:val="002D4CBB"/>
    <w:rsid w:val="002D7936"/>
    <w:rsid w:val="002F12CD"/>
    <w:rsid w:val="002F1607"/>
    <w:rsid w:val="002F1F41"/>
    <w:rsid w:val="002F360D"/>
    <w:rsid w:val="00310798"/>
    <w:rsid w:val="003134A3"/>
    <w:rsid w:val="0031619D"/>
    <w:rsid w:val="0032668B"/>
    <w:rsid w:val="00327D34"/>
    <w:rsid w:val="00332041"/>
    <w:rsid w:val="003331CA"/>
    <w:rsid w:val="00333745"/>
    <w:rsid w:val="003370D8"/>
    <w:rsid w:val="00341AEB"/>
    <w:rsid w:val="00345A15"/>
    <w:rsid w:val="00346118"/>
    <w:rsid w:val="00346BD3"/>
    <w:rsid w:val="00350EC3"/>
    <w:rsid w:val="0036117D"/>
    <w:rsid w:val="003615DD"/>
    <w:rsid w:val="0036170B"/>
    <w:rsid w:val="00361F50"/>
    <w:rsid w:val="00363228"/>
    <w:rsid w:val="00363F2B"/>
    <w:rsid w:val="00364270"/>
    <w:rsid w:val="003644A3"/>
    <w:rsid w:val="00365B17"/>
    <w:rsid w:val="003667C7"/>
    <w:rsid w:val="0036794A"/>
    <w:rsid w:val="00370725"/>
    <w:rsid w:val="00370FC4"/>
    <w:rsid w:val="00371A01"/>
    <w:rsid w:val="0037629A"/>
    <w:rsid w:val="00380F6A"/>
    <w:rsid w:val="003834D5"/>
    <w:rsid w:val="00384DA6"/>
    <w:rsid w:val="00384F44"/>
    <w:rsid w:val="00385DCE"/>
    <w:rsid w:val="00387285"/>
    <w:rsid w:val="0038743A"/>
    <w:rsid w:val="003936E4"/>
    <w:rsid w:val="003938A3"/>
    <w:rsid w:val="0039430A"/>
    <w:rsid w:val="00395FBD"/>
    <w:rsid w:val="003A1283"/>
    <w:rsid w:val="003A1559"/>
    <w:rsid w:val="003A22C7"/>
    <w:rsid w:val="003A56F5"/>
    <w:rsid w:val="003B369F"/>
    <w:rsid w:val="003B4562"/>
    <w:rsid w:val="003B67ED"/>
    <w:rsid w:val="003B6ABA"/>
    <w:rsid w:val="003C141B"/>
    <w:rsid w:val="003C25D7"/>
    <w:rsid w:val="003C4795"/>
    <w:rsid w:val="003C6EAC"/>
    <w:rsid w:val="003D2032"/>
    <w:rsid w:val="003D4792"/>
    <w:rsid w:val="003D4F14"/>
    <w:rsid w:val="003D4FC2"/>
    <w:rsid w:val="003D73CC"/>
    <w:rsid w:val="003D77F8"/>
    <w:rsid w:val="003E0CB3"/>
    <w:rsid w:val="003E591A"/>
    <w:rsid w:val="003E6A7D"/>
    <w:rsid w:val="003F25A0"/>
    <w:rsid w:val="003F428C"/>
    <w:rsid w:val="003F6F99"/>
    <w:rsid w:val="00401B8B"/>
    <w:rsid w:val="00401F46"/>
    <w:rsid w:val="0040234D"/>
    <w:rsid w:val="004033F8"/>
    <w:rsid w:val="00410E5D"/>
    <w:rsid w:val="00412391"/>
    <w:rsid w:val="00413B84"/>
    <w:rsid w:val="00414B86"/>
    <w:rsid w:val="00415919"/>
    <w:rsid w:val="00416EB4"/>
    <w:rsid w:val="00417EEB"/>
    <w:rsid w:val="00421AE9"/>
    <w:rsid w:val="00423963"/>
    <w:rsid w:val="00424E67"/>
    <w:rsid w:val="00426221"/>
    <w:rsid w:val="004309F2"/>
    <w:rsid w:val="004342EF"/>
    <w:rsid w:val="00434D96"/>
    <w:rsid w:val="00434DFE"/>
    <w:rsid w:val="00435AFF"/>
    <w:rsid w:val="0043615B"/>
    <w:rsid w:val="0044365E"/>
    <w:rsid w:val="00443961"/>
    <w:rsid w:val="00444277"/>
    <w:rsid w:val="0044621B"/>
    <w:rsid w:val="004472B8"/>
    <w:rsid w:val="00447985"/>
    <w:rsid w:val="00447AA4"/>
    <w:rsid w:val="004530D9"/>
    <w:rsid w:val="0045377C"/>
    <w:rsid w:val="00454C83"/>
    <w:rsid w:val="00457A42"/>
    <w:rsid w:val="00462735"/>
    <w:rsid w:val="00464480"/>
    <w:rsid w:val="00465E4C"/>
    <w:rsid w:val="004701A3"/>
    <w:rsid w:val="00470C84"/>
    <w:rsid w:val="00471B69"/>
    <w:rsid w:val="00476668"/>
    <w:rsid w:val="00477EF0"/>
    <w:rsid w:val="00480C0F"/>
    <w:rsid w:val="0048110F"/>
    <w:rsid w:val="00481720"/>
    <w:rsid w:val="00482ED7"/>
    <w:rsid w:val="00485359"/>
    <w:rsid w:val="00485AF2"/>
    <w:rsid w:val="00492154"/>
    <w:rsid w:val="00493E42"/>
    <w:rsid w:val="0049619F"/>
    <w:rsid w:val="004972ED"/>
    <w:rsid w:val="004A2027"/>
    <w:rsid w:val="004A460B"/>
    <w:rsid w:val="004A56ED"/>
    <w:rsid w:val="004B1592"/>
    <w:rsid w:val="004C1D44"/>
    <w:rsid w:val="004C56DF"/>
    <w:rsid w:val="004C5D31"/>
    <w:rsid w:val="004C6AB9"/>
    <w:rsid w:val="004D0DD3"/>
    <w:rsid w:val="004D29A8"/>
    <w:rsid w:val="004D2B05"/>
    <w:rsid w:val="004D532F"/>
    <w:rsid w:val="004D709F"/>
    <w:rsid w:val="004D7E9A"/>
    <w:rsid w:val="004E3C4D"/>
    <w:rsid w:val="004E43A0"/>
    <w:rsid w:val="004E501D"/>
    <w:rsid w:val="004F01F9"/>
    <w:rsid w:val="00501349"/>
    <w:rsid w:val="0050369D"/>
    <w:rsid w:val="0050386E"/>
    <w:rsid w:val="005041B4"/>
    <w:rsid w:val="00505452"/>
    <w:rsid w:val="0050557F"/>
    <w:rsid w:val="00507EFB"/>
    <w:rsid w:val="00511C89"/>
    <w:rsid w:val="00513A23"/>
    <w:rsid w:val="00514058"/>
    <w:rsid w:val="005141F2"/>
    <w:rsid w:val="005153BF"/>
    <w:rsid w:val="00516290"/>
    <w:rsid w:val="00517065"/>
    <w:rsid w:val="005173E5"/>
    <w:rsid w:val="00517C22"/>
    <w:rsid w:val="00523579"/>
    <w:rsid w:val="00523F1B"/>
    <w:rsid w:val="0052611C"/>
    <w:rsid w:val="00527B84"/>
    <w:rsid w:val="00532926"/>
    <w:rsid w:val="005340CF"/>
    <w:rsid w:val="00536551"/>
    <w:rsid w:val="00537812"/>
    <w:rsid w:val="00537A97"/>
    <w:rsid w:val="00542A5C"/>
    <w:rsid w:val="00544777"/>
    <w:rsid w:val="00544ED6"/>
    <w:rsid w:val="00545418"/>
    <w:rsid w:val="00547B3E"/>
    <w:rsid w:val="00552F61"/>
    <w:rsid w:val="00553468"/>
    <w:rsid w:val="005554EE"/>
    <w:rsid w:val="005601C1"/>
    <w:rsid w:val="00560295"/>
    <w:rsid w:val="0056085E"/>
    <w:rsid w:val="005657FF"/>
    <w:rsid w:val="00565AEA"/>
    <w:rsid w:val="00567BB1"/>
    <w:rsid w:val="00572BF9"/>
    <w:rsid w:val="00572DD2"/>
    <w:rsid w:val="005730C3"/>
    <w:rsid w:val="0057405D"/>
    <w:rsid w:val="00575229"/>
    <w:rsid w:val="005812C4"/>
    <w:rsid w:val="0058184C"/>
    <w:rsid w:val="0058387E"/>
    <w:rsid w:val="00590A5C"/>
    <w:rsid w:val="0059209E"/>
    <w:rsid w:val="0059215A"/>
    <w:rsid w:val="00595476"/>
    <w:rsid w:val="0059594E"/>
    <w:rsid w:val="00596C35"/>
    <w:rsid w:val="005A31E2"/>
    <w:rsid w:val="005A59C0"/>
    <w:rsid w:val="005A63FB"/>
    <w:rsid w:val="005B1E4A"/>
    <w:rsid w:val="005B2391"/>
    <w:rsid w:val="005B2A97"/>
    <w:rsid w:val="005B2D41"/>
    <w:rsid w:val="005B37EA"/>
    <w:rsid w:val="005B537B"/>
    <w:rsid w:val="005B5FB4"/>
    <w:rsid w:val="005B6B40"/>
    <w:rsid w:val="005D0536"/>
    <w:rsid w:val="005D342C"/>
    <w:rsid w:val="005D373F"/>
    <w:rsid w:val="005D37CB"/>
    <w:rsid w:val="005D517C"/>
    <w:rsid w:val="005E19D9"/>
    <w:rsid w:val="005E1EC1"/>
    <w:rsid w:val="005E26B9"/>
    <w:rsid w:val="005E308A"/>
    <w:rsid w:val="005F03AB"/>
    <w:rsid w:val="005F4930"/>
    <w:rsid w:val="0060028B"/>
    <w:rsid w:val="006006DB"/>
    <w:rsid w:val="0060245A"/>
    <w:rsid w:val="0060494B"/>
    <w:rsid w:val="006052B8"/>
    <w:rsid w:val="00605574"/>
    <w:rsid w:val="00606DE7"/>
    <w:rsid w:val="006120D7"/>
    <w:rsid w:val="00612D9B"/>
    <w:rsid w:val="00616BD7"/>
    <w:rsid w:val="00616FB7"/>
    <w:rsid w:val="00617843"/>
    <w:rsid w:val="006202D1"/>
    <w:rsid w:val="00620C5F"/>
    <w:rsid w:val="0062272F"/>
    <w:rsid w:val="00623ECE"/>
    <w:rsid w:val="00627078"/>
    <w:rsid w:val="00630BCC"/>
    <w:rsid w:val="00632F9A"/>
    <w:rsid w:val="00632FF1"/>
    <w:rsid w:val="00633B07"/>
    <w:rsid w:val="00633C86"/>
    <w:rsid w:val="00634291"/>
    <w:rsid w:val="00635063"/>
    <w:rsid w:val="00635700"/>
    <w:rsid w:val="00640EE4"/>
    <w:rsid w:val="00641706"/>
    <w:rsid w:val="00641ED7"/>
    <w:rsid w:val="00643344"/>
    <w:rsid w:val="00643563"/>
    <w:rsid w:val="006455CA"/>
    <w:rsid w:val="00645AA2"/>
    <w:rsid w:val="006500A5"/>
    <w:rsid w:val="00652266"/>
    <w:rsid w:val="00656780"/>
    <w:rsid w:val="006575D6"/>
    <w:rsid w:val="00657787"/>
    <w:rsid w:val="00660A86"/>
    <w:rsid w:val="006620BE"/>
    <w:rsid w:val="006674EB"/>
    <w:rsid w:val="00667677"/>
    <w:rsid w:val="00676118"/>
    <w:rsid w:val="00676ABE"/>
    <w:rsid w:val="0067789B"/>
    <w:rsid w:val="006802E5"/>
    <w:rsid w:val="006816A0"/>
    <w:rsid w:val="0068390A"/>
    <w:rsid w:val="00684A82"/>
    <w:rsid w:val="006860BA"/>
    <w:rsid w:val="0068784C"/>
    <w:rsid w:val="00690E7E"/>
    <w:rsid w:val="00692473"/>
    <w:rsid w:val="00697CEC"/>
    <w:rsid w:val="006A004E"/>
    <w:rsid w:val="006A1B09"/>
    <w:rsid w:val="006A3158"/>
    <w:rsid w:val="006A5BE9"/>
    <w:rsid w:val="006A6594"/>
    <w:rsid w:val="006B1507"/>
    <w:rsid w:val="006B16A5"/>
    <w:rsid w:val="006B23DF"/>
    <w:rsid w:val="006B4A63"/>
    <w:rsid w:val="006B7196"/>
    <w:rsid w:val="006C072A"/>
    <w:rsid w:val="006C077A"/>
    <w:rsid w:val="006C10CC"/>
    <w:rsid w:val="006C274F"/>
    <w:rsid w:val="006C4D6F"/>
    <w:rsid w:val="006C5DE5"/>
    <w:rsid w:val="006D1A62"/>
    <w:rsid w:val="006D67F5"/>
    <w:rsid w:val="006D6BC6"/>
    <w:rsid w:val="006D7FD0"/>
    <w:rsid w:val="006E0B8F"/>
    <w:rsid w:val="006E2DEB"/>
    <w:rsid w:val="006E310A"/>
    <w:rsid w:val="006E34A2"/>
    <w:rsid w:val="006E3B35"/>
    <w:rsid w:val="006F3D8F"/>
    <w:rsid w:val="006F608D"/>
    <w:rsid w:val="006F6265"/>
    <w:rsid w:val="006F7EBB"/>
    <w:rsid w:val="0070058F"/>
    <w:rsid w:val="00703181"/>
    <w:rsid w:val="00703DBD"/>
    <w:rsid w:val="00705689"/>
    <w:rsid w:val="007109D2"/>
    <w:rsid w:val="00712780"/>
    <w:rsid w:val="00713A89"/>
    <w:rsid w:val="007156E2"/>
    <w:rsid w:val="00716E89"/>
    <w:rsid w:val="00721765"/>
    <w:rsid w:val="00721F0B"/>
    <w:rsid w:val="00721F68"/>
    <w:rsid w:val="007221D1"/>
    <w:rsid w:val="00725060"/>
    <w:rsid w:val="007266AD"/>
    <w:rsid w:val="00730F62"/>
    <w:rsid w:val="00735D09"/>
    <w:rsid w:val="00736026"/>
    <w:rsid w:val="0074117F"/>
    <w:rsid w:val="00743106"/>
    <w:rsid w:val="00743218"/>
    <w:rsid w:val="00744268"/>
    <w:rsid w:val="0075197B"/>
    <w:rsid w:val="00754C61"/>
    <w:rsid w:val="0075552C"/>
    <w:rsid w:val="00756528"/>
    <w:rsid w:val="00762881"/>
    <w:rsid w:val="0076575B"/>
    <w:rsid w:val="0076760D"/>
    <w:rsid w:val="00771360"/>
    <w:rsid w:val="00771584"/>
    <w:rsid w:val="00771FC1"/>
    <w:rsid w:val="00774E50"/>
    <w:rsid w:val="00775C2B"/>
    <w:rsid w:val="00776729"/>
    <w:rsid w:val="0078046F"/>
    <w:rsid w:val="00780BD7"/>
    <w:rsid w:val="00781E27"/>
    <w:rsid w:val="00784E27"/>
    <w:rsid w:val="00787667"/>
    <w:rsid w:val="00793BEA"/>
    <w:rsid w:val="007953A0"/>
    <w:rsid w:val="00797884"/>
    <w:rsid w:val="00797E66"/>
    <w:rsid w:val="00797F92"/>
    <w:rsid w:val="007A140D"/>
    <w:rsid w:val="007A14D2"/>
    <w:rsid w:val="007A17E7"/>
    <w:rsid w:val="007A79DA"/>
    <w:rsid w:val="007A7EEE"/>
    <w:rsid w:val="007B17B6"/>
    <w:rsid w:val="007B1921"/>
    <w:rsid w:val="007B239C"/>
    <w:rsid w:val="007B3907"/>
    <w:rsid w:val="007B46C2"/>
    <w:rsid w:val="007B484C"/>
    <w:rsid w:val="007B52C9"/>
    <w:rsid w:val="007B79EB"/>
    <w:rsid w:val="007C0EF8"/>
    <w:rsid w:val="007C6108"/>
    <w:rsid w:val="007C61C7"/>
    <w:rsid w:val="007C7E8B"/>
    <w:rsid w:val="007D64BA"/>
    <w:rsid w:val="007D7E6C"/>
    <w:rsid w:val="007E117A"/>
    <w:rsid w:val="007E1DF7"/>
    <w:rsid w:val="007E75F1"/>
    <w:rsid w:val="007F05C8"/>
    <w:rsid w:val="007F2A7C"/>
    <w:rsid w:val="007F2B57"/>
    <w:rsid w:val="007F3DE1"/>
    <w:rsid w:val="007F5558"/>
    <w:rsid w:val="007F6097"/>
    <w:rsid w:val="007F789A"/>
    <w:rsid w:val="008015A5"/>
    <w:rsid w:val="00804408"/>
    <w:rsid w:val="00804603"/>
    <w:rsid w:val="00805AB9"/>
    <w:rsid w:val="00805AE9"/>
    <w:rsid w:val="00807739"/>
    <w:rsid w:val="00811198"/>
    <w:rsid w:val="008113C0"/>
    <w:rsid w:val="008162C3"/>
    <w:rsid w:val="00816909"/>
    <w:rsid w:val="00817437"/>
    <w:rsid w:val="008178D6"/>
    <w:rsid w:val="008216B4"/>
    <w:rsid w:val="008219C5"/>
    <w:rsid w:val="00821E1D"/>
    <w:rsid w:val="00823E8B"/>
    <w:rsid w:val="0082403E"/>
    <w:rsid w:val="00825BC2"/>
    <w:rsid w:val="00826A2C"/>
    <w:rsid w:val="0082785E"/>
    <w:rsid w:val="00830675"/>
    <w:rsid w:val="00830769"/>
    <w:rsid w:val="00831983"/>
    <w:rsid w:val="008327CC"/>
    <w:rsid w:val="008341EA"/>
    <w:rsid w:val="00834A9B"/>
    <w:rsid w:val="0083571B"/>
    <w:rsid w:val="0084497D"/>
    <w:rsid w:val="00844CD7"/>
    <w:rsid w:val="00850EE8"/>
    <w:rsid w:val="008529BE"/>
    <w:rsid w:val="008540FF"/>
    <w:rsid w:val="00854157"/>
    <w:rsid w:val="008566D7"/>
    <w:rsid w:val="0086249B"/>
    <w:rsid w:val="00863274"/>
    <w:rsid w:val="00864D9D"/>
    <w:rsid w:val="008653AC"/>
    <w:rsid w:val="008661F2"/>
    <w:rsid w:val="00866BA7"/>
    <w:rsid w:val="00867916"/>
    <w:rsid w:val="00867BA2"/>
    <w:rsid w:val="00870BF5"/>
    <w:rsid w:val="00871FE1"/>
    <w:rsid w:val="00874488"/>
    <w:rsid w:val="00881AF4"/>
    <w:rsid w:val="00882D43"/>
    <w:rsid w:val="00886156"/>
    <w:rsid w:val="0089092F"/>
    <w:rsid w:val="00891757"/>
    <w:rsid w:val="00891827"/>
    <w:rsid w:val="0089228F"/>
    <w:rsid w:val="00894D8F"/>
    <w:rsid w:val="00895766"/>
    <w:rsid w:val="00896F71"/>
    <w:rsid w:val="00897BA7"/>
    <w:rsid w:val="008A3C9C"/>
    <w:rsid w:val="008A584C"/>
    <w:rsid w:val="008A6729"/>
    <w:rsid w:val="008B1A67"/>
    <w:rsid w:val="008B3929"/>
    <w:rsid w:val="008B5384"/>
    <w:rsid w:val="008B61C3"/>
    <w:rsid w:val="008B6201"/>
    <w:rsid w:val="008B7314"/>
    <w:rsid w:val="008B7F42"/>
    <w:rsid w:val="008C2557"/>
    <w:rsid w:val="008C7E25"/>
    <w:rsid w:val="008D36D7"/>
    <w:rsid w:val="008D4A31"/>
    <w:rsid w:val="008D5CED"/>
    <w:rsid w:val="008D5EF2"/>
    <w:rsid w:val="008D6960"/>
    <w:rsid w:val="008D6FFA"/>
    <w:rsid w:val="008D7617"/>
    <w:rsid w:val="008E42DC"/>
    <w:rsid w:val="008E59D8"/>
    <w:rsid w:val="008E7096"/>
    <w:rsid w:val="008F1AB2"/>
    <w:rsid w:val="008F490E"/>
    <w:rsid w:val="008F6449"/>
    <w:rsid w:val="00903DBC"/>
    <w:rsid w:val="0091080C"/>
    <w:rsid w:val="00910C0E"/>
    <w:rsid w:val="009127D8"/>
    <w:rsid w:val="00912F51"/>
    <w:rsid w:val="009134CE"/>
    <w:rsid w:val="009155B4"/>
    <w:rsid w:val="009160D8"/>
    <w:rsid w:val="0091723B"/>
    <w:rsid w:val="009209DB"/>
    <w:rsid w:val="00920B14"/>
    <w:rsid w:val="0092314A"/>
    <w:rsid w:val="00925858"/>
    <w:rsid w:val="009323A8"/>
    <w:rsid w:val="00935734"/>
    <w:rsid w:val="00936D72"/>
    <w:rsid w:val="009429C5"/>
    <w:rsid w:val="00943288"/>
    <w:rsid w:val="00943F1E"/>
    <w:rsid w:val="009470B9"/>
    <w:rsid w:val="009478B1"/>
    <w:rsid w:val="00950EBF"/>
    <w:rsid w:val="00954F16"/>
    <w:rsid w:val="00955113"/>
    <w:rsid w:val="0095535F"/>
    <w:rsid w:val="00955A6F"/>
    <w:rsid w:val="00960F0B"/>
    <w:rsid w:val="0096186D"/>
    <w:rsid w:val="00962C25"/>
    <w:rsid w:val="00965D40"/>
    <w:rsid w:val="009675CB"/>
    <w:rsid w:val="009719BC"/>
    <w:rsid w:val="0098427B"/>
    <w:rsid w:val="00986B35"/>
    <w:rsid w:val="009900A3"/>
    <w:rsid w:val="0099138C"/>
    <w:rsid w:val="00991BB9"/>
    <w:rsid w:val="00994981"/>
    <w:rsid w:val="009956D2"/>
    <w:rsid w:val="0099597F"/>
    <w:rsid w:val="00996578"/>
    <w:rsid w:val="00996748"/>
    <w:rsid w:val="00997B0E"/>
    <w:rsid w:val="009A057F"/>
    <w:rsid w:val="009A10A6"/>
    <w:rsid w:val="009A11C8"/>
    <w:rsid w:val="009A2331"/>
    <w:rsid w:val="009A4890"/>
    <w:rsid w:val="009A6D68"/>
    <w:rsid w:val="009A7F0D"/>
    <w:rsid w:val="009B170A"/>
    <w:rsid w:val="009B29E2"/>
    <w:rsid w:val="009B2FBD"/>
    <w:rsid w:val="009B4099"/>
    <w:rsid w:val="009B4CB3"/>
    <w:rsid w:val="009B4E5E"/>
    <w:rsid w:val="009B5263"/>
    <w:rsid w:val="009C0C84"/>
    <w:rsid w:val="009C19F5"/>
    <w:rsid w:val="009C4313"/>
    <w:rsid w:val="009C591E"/>
    <w:rsid w:val="009C6CD9"/>
    <w:rsid w:val="009D4181"/>
    <w:rsid w:val="009D4679"/>
    <w:rsid w:val="009E0363"/>
    <w:rsid w:val="009E105D"/>
    <w:rsid w:val="009E2472"/>
    <w:rsid w:val="009E5B0C"/>
    <w:rsid w:val="009F0F56"/>
    <w:rsid w:val="009F3D19"/>
    <w:rsid w:val="009F4AB8"/>
    <w:rsid w:val="009F66CE"/>
    <w:rsid w:val="009F6EEB"/>
    <w:rsid w:val="009F71D1"/>
    <w:rsid w:val="00A0040B"/>
    <w:rsid w:val="00A00BDA"/>
    <w:rsid w:val="00A010FE"/>
    <w:rsid w:val="00A10CEE"/>
    <w:rsid w:val="00A11073"/>
    <w:rsid w:val="00A11A88"/>
    <w:rsid w:val="00A23766"/>
    <w:rsid w:val="00A24655"/>
    <w:rsid w:val="00A25420"/>
    <w:rsid w:val="00A25519"/>
    <w:rsid w:val="00A258C9"/>
    <w:rsid w:val="00A27293"/>
    <w:rsid w:val="00A31DF5"/>
    <w:rsid w:val="00A32E3C"/>
    <w:rsid w:val="00A35586"/>
    <w:rsid w:val="00A375C1"/>
    <w:rsid w:val="00A43686"/>
    <w:rsid w:val="00A437C3"/>
    <w:rsid w:val="00A44935"/>
    <w:rsid w:val="00A47ADE"/>
    <w:rsid w:val="00A47BE9"/>
    <w:rsid w:val="00A50CDC"/>
    <w:rsid w:val="00A51051"/>
    <w:rsid w:val="00A51C6C"/>
    <w:rsid w:val="00A51D45"/>
    <w:rsid w:val="00A51E23"/>
    <w:rsid w:val="00A534CD"/>
    <w:rsid w:val="00A55251"/>
    <w:rsid w:val="00A62D93"/>
    <w:rsid w:val="00A630C9"/>
    <w:rsid w:val="00A63426"/>
    <w:rsid w:val="00A64E8C"/>
    <w:rsid w:val="00A658F6"/>
    <w:rsid w:val="00A66038"/>
    <w:rsid w:val="00A66555"/>
    <w:rsid w:val="00A67B82"/>
    <w:rsid w:val="00A67F22"/>
    <w:rsid w:val="00A704AE"/>
    <w:rsid w:val="00A713EF"/>
    <w:rsid w:val="00A72E31"/>
    <w:rsid w:val="00A76ECE"/>
    <w:rsid w:val="00A80FD7"/>
    <w:rsid w:val="00A8153E"/>
    <w:rsid w:val="00A8195B"/>
    <w:rsid w:val="00A82513"/>
    <w:rsid w:val="00A8317C"/>
    <w:rsid w:val="00A8444D"/>
    <w:rsid w:val="00A85300"/>
    <w:rsid w:val="00A85422"/>
    <w:rsid w:val="00A86C6E"/>
    <w:rsid w:val="00A8779E"/>
    <w:rsid w:val="00A93026"/>
    <w:rsid w:val="00A94D7A"/>
    <w:rsid w:val="00A974A7"/>
    <w:rsid w:val="00AA08BC"/>
    <w:rsid w:val="00AA1FBD"/>
    <w:rsid w:val="00AA24F6"/>
    <w:rsid w:val="00AA5C49"/>
    <w:rsid w:val="00AA70B5"/>
    <w:rsid w:val="00AB3992"/>
    <w:rsid w:val="00AB4299"/>
    <w:rsid w:val="00AB5AFD"/>
    <w:rsid w:val="00AB735B"/>
    <w:rsid w:val="00AB7941"/>
    <w:rsid w:val="00AC100D"/>
    <w:rsid w:val="00AC25EE"/>
    <w:rsid w:val="00AC4F9E"/>
    <w:rsid w:val="00AC5EFA"/>
    <w:rsid w:val="00AD108E"/>
    <w:rsid w:val="00AD123C"/>
    <w:rsid w:val="00AD2743"/>
    <w:rsid w:val="00AD3408"/>
    <w:rsid w:val="00AD45FD"/>
    <w:rsid w:val="00AD5578"/>
    <w:rsid w:val="00AE1F6F"/>
    <w:rsid w:val="00AE4D21"/>
    <w:rsid w:val="00AE793F"/>
    <w:rsid w:val="00AF0D80"/>
    <w:rsid w:val="00AF19E9"/>
    <w:rsid w:val="00B00A0C"/>
    <w:rsid w:val="00B00EA3"/>
    <w:rsid w:val="00B0127C"/>
    <w:rsid w:val="00B03D60"/>
    <w:rsid w:val="00B04837"/>
    <w:rsid w:val="00B06472"/>
    <w:rsid w:val="00B06B97"/>
    <w:rsid w:val="00B1147A"/>
    <w:rsid w:val="00B11FFC"/>
    <w:rsid w:val="00B12474"/>
    <w:rsid w:val="00B1293D"/>
    <w:rsid w:val="00B147A8"/>
    <w:rsid w:val="00B16D77"/>
    <w:rsid w:val="00B207F5"/>
    <w:rsid w:val="00B21FF5"/>
    <w:rsid w:val="00B23E70"/>
    <w:rsid w:val="00B23EB0"/>
    <w:rsid w:val="00B25034"/>
    <w:rsid w:val="00B25932"/>
    <w:rsid w:val="00B3000E"/>
    <w:rsid w:val="00B3396B"/>
    <w:rsid w:val="00B34599"/>
    <w:rsid w:val="00B35C8C"/>
    <w:rsid w:val="00B36725"/>
    <w:rsid w:val="00B3686E"/>
    <w:rsid w:val="00B41F00"/>
    <w:rsid w:val="00B43509"/>
    <w:rsid w:val="00B441FA"/>
    <w:rsid w:val="00B448DB"/>
    <w:rsid w:val="00B503C3"/>
    <w:rsid w:val="00B5272A"/>
    <w:rsid w:val="00B55D59"/>
    <w:rsid w:val="00B61041"/>
    <w:rsid w:val="00B6336C"/>
    <w:rsid w:val="00B705ED"/>
    <w:rsid w:val="00B717DB"/>
    <w:rsid w:val="00B73426"/>
    <w:rsid w:val="00B839CE"/>
    <w:rsid w:val="00B85D67"/>
    <w:rsid w:val="00B87717"/>
    <w:rsid w:val="00B91143"/>
    <w:rsid w:val="00B91671"/>
    <w:rsid w:val="00B91C64"/>
    <w:rsid w:val="00B9273F"/>
    <w:rsid w:val="00B94002"/>
    <w:rsid w:val="00B96DA3"/>
    <w:rsid w:val="00B9717E"/>
    <w:rsid w:val="00B97A29"/>
    <w:rsid w:val="00B97C7D"/>
    <w:rsid w:val="00BA1932"/>
    <w:rsid w:val="00BA2696"/>
    <w:rsid w:val="00BA2AAE"/>
    <w:rsid w:val="00BA599E"/>
    <w:rsid w:val="00BA6C26"/>
    <w:rsid w:val="00BB106E"/>
    <w:rsid w:val="00BB3E2D"/>
    <w:rsid w:val="00BC1C4F"/>
    <w:rsid w:val="00BC2672"/>
    <w:rsid w:val="00BC2EB5"/>
    <w:rsid w:val="00BC35A1"/>
    <w:rsid w:val="00BC397A"/>
    <w:rsid w:val="00BC45B3"/>
    <w:rsid w:val="00BC57FA"/>
    <w:rsid w:val="00BD112B"/>
    <w:rsid w:val="00BD142E"/>
    <w:rsid w:val="00BD2506"/>
    <w:rsid w:val="00BD5B19"/>
    <w:rsid w:val="00BE02D0"/>
    <w:rsid w:val="00BE1EC0"/>
    <w:rsid w:val="00BE42A3"/>
    <w:rsid w:val="00BE76FE"/>
    <w:rsid w:val="00BF3938"/>
    <w:rsid w:val="00BF400A"/>
    <w:rsid w:val="00BF52E9"/>
    <w:rsid w:val="00C005B8"/>
    <w:rsid w:val="00C006F6"/>
    <w:rsid w:val="00C0182D"/>
    <w:rsid w:val="00C036A6"/>
    <w:rsid w:val="00C05CA6"/>
    <w:rsid w:val="00C0774F"/>
    <w:rsid w:val="00C10B94"/>
    <w:rsid w:val="00C1279D"/>
    <w:rsid w:val="00C12E20"/>
    <w:rsid w:val="00C14236"/>
    <w:rsid w:val="00C17ABF"/>
    <w:rsid w:val="00C17FC6"/>
    <w:rsid w:val="00C212BE"/>
    <w:rsid w:val="00C216ED"/>
    <w:rsid w:val="00C2210E"/>
    <w:rsid w:val="00C241D8"/>
    <w:rsid w:val="00C24DB1"/>
    <w:rsid w:val="00C25160"/>
    <w:rsid w:val="00C26B72"/>
    <w:rsid w:val="00C27F23"/>
    <w:rsid w:val="00C30F63"/>
    <w:rsid w:val="00C35732"/>
    <w:rsid w:val="00C36547"/>
    <w:rsid w:val="00C3663A"/>
    <w:rsid w:val="00C37E77"/>
    <w:rsid w:val="00C44122"/>
    <w:rsid w:val="00C4648A"/>
    <w:rsid w:val="00C509DB"/>
    <w:rsid w:val="00C50E5D"/>
    <w:rsid w:val="00C528F6"/>
    <w:rsid w:val="00C60009"/>
    <w:rsid w:val="00C610ED"/>
    <w:rsid w:val="00C627A8"/>
    <w:rsid w:val="00C652DC"/>
    <w:rsid w:val="00C66A9B"/>
    <w:rsid w:val="00C7181B"/>
    <w:rsid w:val="00C71CFA"/>
    <w:rsid w:val="00C71F38"/>
    <w:rsid w:val="00C751C9"/>
    <w:rsid w:val="00C75C5F"/>
    <w:rsid w:val="00C763C8"/>
    <w:rsid w:val="00C768B0"/>
    <w:rsid w:val="00C80608"/>
    <w:rsid w:val="00C83A48"/>
    <w:rsid w:val="00C85CA6"/>
    <w:rsid w:val="00C86A2D"/>
    <w:rsid w:val="00C86D1D"/>
    <w:rsid w:val="00C8760E"/>
    <w:rsid w:val="00C92FA0"/>
    <w:rsid w:val="00C93D78"/>
    <w:rsid w:val="00C97FCD"/>
    <w:rsid w:val="00CA24AC"/>
    <w:rsid w:val="00CA3ADD"/>
    <w:rsid w:val="00CA4D0A"/>
    <w:rsid w:val="00CA51BD"/>
    <w:rsid w:val="00CB031D"/>
    <w:rsid w:val="00CB0521"/>
    <w:rsid w:val="00CB20C9"/>
    <w:rsid w:val="00CB5163"/>
    <w:rsid w:val="00CC1BCB"/>
    <w:rsid w:val="00CD1127"/>
    <w:rsid w:val="00CD15ED"/>
    <w:rsid w:val="00CD2F16"/>
    <w:rsid w:val="00CD34A3"/>
    <w:rsid w:val="00CD5A84"/>
    <w:rsid w:val="00CD700A"/>
    <w:rsid w:val="00CE1C06"/>
    <w:rsid w:val="00CE634C"/>
    <w:rsid w:val="00CE786D"/>
    <w:rsid w:val="00CF30FF"/>
    <w:rsid w:val="00CF662D"/>
    <w:rsid w:val="00CF6E8E"/>
    <w:rsid w:val="00D007D1"/>
    <w:rsid w:val="00D007F7"/>
    <w:rsid w:val="00D008E4"/>
    <w:rsid w:val="00D01ACF"/>
    <w:rsid w:val="00D01FCD"/>
    <w:rsid w:val="00D03888"/>
    <w:rsid w:val="00D048ED"/>
    <w:rsid w:val="00D04CB3"/>
    <w:rsid w:val="00D06221"/>
    <w:rsid w:val="00D0627C"/>
    <w:rsid w:val="00D10F6D"/>
    <w:rsid w:val="00D136D1"/>
    <w:rsid w:val="00D1661B"/>
    <w:rsid w:val="00D224F7"/>
    <w:rsid w:val="00D24294"/>
    <w:rsid w:val="00D27C17"/>
    <w:rsid w:val="00D31DB3"/>
    <w:rsid w:val="00D358B6"/>
    <w:rsid w:val="00D36C7F"/>
    <w:rsid w:val="00D379B5"/>
    <w:rsid w:val="00D40838"/>
    <w:rsid w:val="00D4202B"/>
    <w:rsid w:val="00D42135"/>
    <w:rsid w:val="00D43BDB"/>
    <w:rsid w:val="00D50A3E"/>
    <w:rsid w:val="00D53D7F"/>
    <w:rsid w:val="00D53F4F"/>
    <w:rsid w:val="00D55221"/>
    <w:rsid w:val="00D563BB"/>
    <w:rsid w:val="00D56BF4"/>
    <w:rsid w:val="00D6157B"/>
    <w:rsid w:val="00D61DB1"/>
    <w:rsid w:val="00D62E59"/>
    <w:rsid w:val="00D6401B"/>
    <w:rsid w:val="00D657FB"/>
    <w:rsid w:val="00D662A4"/>
    <w:rsid w:val="00D714C1"/>
    <w:rsid w:val="00D7460C"/>
    <w:rsid w:val="00D7489C"/>
    <w:rsid w:val="00D770ED"/>
    <w:rsid w:val="00D7737F"/>
    <w:rsid w:val="00D81EE9"/>
    <w:rsid w:val="00D85C76"/>
    <w:rsid w:val="00D92264"/>
    <w:rsid w:val="00D92C2D"/>
    <w:rsid w:val="00D94615"/>
    <w:rsid w:val="00D9501D"/>
    <w:rsid w:val="00D95088"/>
    <w:rsid w:val="00DA163A"/>
    <w:rsid w:val="00DA4BBF"/>
    <w:rsid w:val="00DA5EE2"/>
    <w:rsid w:val="00DB0A35"/>
    <w:rsid w:val="00DB10F7"/>
    <w:rsid w:val="00DB2CEA"/>
    <w:rsid w:val="00DB6243"/>
    <w:rsid w:val="00DB7E74"/>
    <w:rsid w:val="00DC3623"/>
    <w:rsid w:val="00DC54E7"/>
    <w:rsid w:val="00DC6677"/>
    <w:rsid w:val="00DC6C84"/>
    <w:rsid w:val="00DC7303"/>
    <w:rsid w:val="00DC74C8"/>
    <w:rsid w:val="00DC7CA9"/>
    <w:rsid w:val="00DD1F0C"/>
    <w:rsid w:val="00DD25EE"/>
    <w:rsid w:val="00DD3E88"/>
    <w:rsid w:val="00DD4249"/>
    <w:rsid w:val="00DD51A0"/>
    <w:rsid w:val="00DD57A6"/>
    <w:rsid w:val="00DD6D86"/>
    <w:rsid w:val="00DE01FF"/>
    <w:rsid w:val="00DE6D09"/>
    <w:rsid w:val="00DF291C"/>
    <w:rsid w:val="00DF3775"/>
    <w:rsid w:val="00DF5270"/>
    <w:rsid w:val="00DF583E"/>
    <w:rsid w:val="00E037DE"/>
    <w:rsid w:val="00E06CB3"/>
    <w:rsid w:val="00E07C97"/>
    <w:rsid w:val="00E13558"/>
    <w:rsid w:val="00E13F91"/>
    <w:rsid w:val="00E20EED"/>
    <w:rsid w:val="00E224F5"/>
    <w:rsid w:val="00E23BA6"/>
    <w:rsid w:val="00E255CC"/>
    <w:rsid w:val="00E26F57"/>
    <w:rsid w:val="00E3136C"/>
    <w:rsid w:val="00E35A86"/>
    <w:rsid w:val="00E35CE0"/>
    <w:rsid w:val="00E42F83"/>
    <w:rsid w:val="00E44E8F"/>
    <w:rsid w:val="00E45146"/>
    <w:rsid w:val="00E47D11"/>
    <w:rsid w:val="00E502A9"/>
    <w:rsid w:val="00E52D46"/>
    <w:rsid w:val="00E60AEB"/>
    <w:rsid w:val="00E630B3"/>
    <w:rsid w:val="00E65609"/>
    <w:rsid w:val="00E659F0"/>
    <w:rsid w:val="00E65AE6"/>
    <w:rsid w:val="00E712B5"/>
    <w:rsid w:val="00E73CC6"/>
    <w:rsid w:val="00E74A30"/>
    <w:rsid w:val="00E74C32"/>
    <w:rsid w:val="00E75733"/>
    <w:rsid w:val="00E76D3B"/>
    <w:rsid w:val="00E80909"/>
    <w:rsid w:val="00E84A4A"/>
    <w:rsid w:val="00E86DA1"/>
    <w:rsid w:val="00E87139"/>
    <w:rsid w:val="00E876E2"/>
    <w:rsid w:val="00E87767"/>
    <w:rsid w:val="00E93F3F"/>
    <w:rsid w:val="00E964DA"/>
    <w:rsid w:val="00E96CD6"/>
    <w:rsid w:val="00EA10FC"/>
    <w:rsid w:val="00EA3388"/>
    <w:rsid w:val="00EA390D"/>
    <w:rsid w:val="00EA432A"/>
    <w:rsid w:val="00EB0252"/>
    <w:rsid w:val="00EB1885"/>
    <w:rsid w:val="00EB2287"/>
    <w:rsid w:val="00EB2677"/>
    <w:rsid w:val="00EB3C4C"/>
    <w:rsid w:val="00EB7D10"/>
    <w:rsid w:val="00EC1314"/>
    <w:rsid w:val="00EC3C56"/>
    <w:rsid w:val="00EC413D"/>
    <w:rsid w:val="00EC45FD"/>
    <w:rsid w:val="00EC51BF"/>
    <w:rsid w:val="00EC58C6"/>
    <w:rsid w:val="00EC59A0"/>
    <w:rsid w:val="00EC634A"/>
    <w:rsid w:val="00ED0254"/>
    <w:rsid w:val="00ED0EBF"/>
    <w:rsid w:val="00ED360A"/>
    <w:rsid w:val="00ED3F0C"/>
    <w:rsid w:val="00ED6D60"/>
    <w:rsid w:val="00EE432A"/>
    <w:rsid w:val="00EE4569"/>
    <w:rsid w:val="00F0512E"/>
    <w:rsid w:val="00F05A93"/>
    <w:rsid w:val="00F10B5F"/>
    <w:rsid w:val="00F113A6"/>
    <w:rsid w:val="00F11F91"/>
    <w:rsid w:val="00F130B5"/>
    <w:rsid w:val="00F13EC3"/>
    <w:rsid w:val="00F145CB"/>
    <w:rsid w:val="00F175C6"/>
    <w:rsid w:val="00F20E4A"/>
    <w:rsid w:val="00F22F87"/>
    <w:rsid w:val="00F232FD"/>
    <w:rsid w:val="00F23714"/>
    <w:rsid w:val="00F243FF"/>
    <w:rsid w:val="00F26E3E"/>
    <w:rsid w:val="00F279BF"/>
    <w:rsid w:val="00F31418"/>
    <w:rsid w:val="00F3206D"/>
    <w:rsid w:val="00F325D0"/>
    <w:rsid w:val="00F326B8"/>
    <w:rsid w:val="00F360C2"/>
    <w:rsid w:val="00F37C0D"/>
    <w:rsid w:val="00F42B51"/>
    <w:rsid w:val="00F434D3"/>
    <w:rsid w:val="00F441F0"/>
    <w:rsid w:val="00F54884"/>
    <w:rsid w:val="00F5756F"/>
    <w:rsid w:val="00F601F3"/>
    <w:rsid w:val="00F60364"/>
    <w:rsid w:val="00F623A9"/>
    <w:rsid w:val="00F631BE"/>
    <w:rsid w:val="00F7023C"/>
    <w:rsid w:val="00F70CBF"/>
    <w:rsid w:val="00F7132D"/>
    <w:rsid w:val="00F720C2"/>
    <w:rsid w:val="00F74DD8"/>
    <w:rsid w:val="00F74F8C"/>
    <w:rsid w:val="00F758D5"/>
    <w:rsid w:val="00F8196B"/>
    <w:rsid w:val="00F82DFB"/>
    <w:rsid w:val="00F8650D"/>
    <w:rsid w:val="00F86FB4"/>
    <w:rsid w:val="00F87AEA"/>
    <w:rsid w:val="00F93C9C"/>
    <w:rsid w:val="00F94B2A"/>
    <w:rsid w:val="00FA497A"/>
    <w:rsid w:val="00FA6CF2"/>
    <w:rsid w:val="00FB024F"/>
    <w:rsid w:val="00FB05A3"/>
    <w:rsid w:val="00FB24B2"/>
    <w:rsid w:val="00FB35FE"/>
    <w:rsid w:val="00FB7996"/>
    <w:rsid w:val="00FC118E"/>
    <w:rsid w:val="00FC1D75"/>
    <w:rsid w:val="00FC3CA4"/>
    <w:rsid w:val="00FC783A"/>
    <w:rsid w:val="00FD3012"/>
    <w:rsid w:val="00FD4184"/>
    <w:rsid w:val="00FD443A"/>
    <w:rsid w:val="00FD48B7"/>
    <w:rsid w:val="00FE14EC"/>
    <w:rsid w:val="00FE4324"/>
    <w:rsid w:val="00FE5985"/>
    <w:rsid w:val="00FE703A"/>
    <w:rsid w:val="00FE7DF0"/>
    <w:rsid w:val="00FF009F"/>
    <w:rsid w:val="00FF05D2"/>
    <w:rsid w:val="00FF297B"/>
    <w:rsid w:val="00FF2997"/>
    <w:rsid w:val="00FF4A88"/>
    <w:rsid w:val="00FF639E"/>
    <w:rsid w:val="00FF79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723F18"/>
  <w15:docId w15:val="{6578E465-6659-4FAE-92FF-5FC46915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0C2"/>
    <w:rPr>
      <w:rFonts w:ascii="Arial" w:hAnsi="Arial" w:cs="Arial"/>
      <w:sz w:val="24"/>
      <w:szCs w:val="24"/>
      <w:lang w:eastAsia="en-GB"/>
    </w:rPr>
  </w:style>
  <w:style w:type="paragraph" w:styleId="Heading1">
    <w:name w:val="heading 1"/>
    <w:basedOn w:val="Normal"/>
    <w:next w:val="Normal"/>
    <w:qFormat/>
    <w:rsid w:val="00771584"/>
    <w:pPr>
      <w:keepNext/>
      <w:spacing w:before="240" w:after="60"/>
      <w:outlineLvl w:val="0"/>
    </w:pPr>
    <w:rPr>
      <w:b/>
      <w:bCs/>
      <w:kern w:val="32"/>
      <w:szCs w:val="32"/>
    </w:rPr>
  </w:style>
  <w:style w:type="paragraph" w:styleId="Heading2">
    <w:name w:val="heading 2"/>
    <w:basedOn w:val="Normal"/>
    <w:next w:val="Normal"/>
    <w:link w:val="Heading2Char"/>
    <w:qFormat/>
    <w:rsid w:val="00771584"/>
    <w:pPr>
      <w:keepNext/>
      <w:outlineLvl w:val="1"/>
    </w:pPr>
    <w:rPr>
      <w:rFonts w:cs="Times New Roman"/>
      <w:b/>
      <w:lang w:eastAsia="en-US"/>
    </w:rPr>
  </w:style>
  <w:style w:type="paragraph" w:styleId="Heading3">
    <w:name w:val="heading 3"/>
    <w:basedOn w:val="Normal"/>
    <w:next w:val="Normal"/>
    <w:qFormat/>
    <w:rsid w:val="00771584"/>
    <w:pPr>
      <w:keepNext/>
      <w:spacing w:before="240" w:after="60"/>
      <w:outlineLvl w:val="2"/>
    </w:pPr>
    <w:rPr>
      <w:bCs/>
      <w:i/>
      <w:szCs w:val="26"/>
    </w:rPr>
  </w:style>
  <w:style w:type="paragraph" w:styleId="Heading4">
    <w:name w:val="heading 4"/>
    <w:basedOn w:val="Normal"/>
    <w:next w:val="Normal"/>
    <w:link w:val="Heading4Char"/>
    <w:semiHidden/>
    <w:unhideWhenUsed/>
    <w:qFormat/>
    <w:rsid w:val="0009740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9740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9740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1584"/>
    <w:rPr>
      <w:rFonts w:ascii="Arial" w:hAnsi="Arial"/>
      <w:b/>
      <w:sz w:val="24"/>
      <w:szCs w:val="24"/>
      <w:lang w:val="en-GB" w:eastAsia="en-US" w:bidi="ar-SA"/>
    </w:rPr>
  </w:style>
  <w:style w:type="paragraph" w:styleId="Footer">
    <w:name w:val="footer"/>
    <w:basedOn w:val="Normal"/>
    <w:link w:val="FooterChar"/>
    <w:uiPriority w:val="99"/>
    <w:rsid w:val="00A47ADE"/>
    <w:pPr>
      <w:tabs>
        <w:tab w:val="center" w:pos="4153"/>
        <w:tab w:val="right" w:pos="8306"/>
      </w:tabs>
    </w:pPr>
  </w:style>
  <w:style w:type="character" w:styleId="PageNumber">
    <w:name w:val="page number"/>
    <w:basedOn w:val="DefaultParagraphFont"/>
    <w:rsid w:val="00A47ADE"/>
  </w:style>
  <w:style w:type="paragraph" w:styleId="Header">
    <w:name w:val="header"/>
    <w:basedOn w:val="Normal"/>
    <w:link w:val="HeaderChar"/>
    <w:rsid w:val="00A47ADE"/>
    <w:pPr>
      <w:tabs>
        <w:tab w:val="center" w:pos="4153"/>
        <w:tab w:val="right" w:pos="8306"/>
      </w:tabs>
    </w:pPr>
  </w:style>
  <w:style w:type="character" w:customStyle="1" w:styleId="HeaderChar">
    <w:name w:val="Header Char"/>
    <w:basedOn w:val="DefaultParagraphFont"/>
    <w:link w:val="Header"/>
    <w:rsid w:val="00B36725"/>
    <w:rPr>
      <w:rFonts w:ascii="Arial" w:hAnsi="Arial" w:cs="Arial"/>
      <w:sz w:val="24"/>
      <w:szCs w:val="24"/>
      <w:lang w:val="en-GB" w:eastAsia="en-GB" w:bidi="ar-SA"/>
    </w:rPr>
  </w:style>
  <w:style w:type="table" w:styleId="TableGrid">
    <w:name w:val="Table Grid"/>
    <w:basedOn w:val="TableNormal"/>
    <w:rsid w:val="00824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A2696"/>
    <w:rPr>
      <w:b/>
      <w:bCs/>
    </w:rPr>
  </w:style>
  <w:style w:type="paragraph" w:styleId="NormalWeb">
    <w:name w:val="Normal (Web)"/>
    <w:basedOn w:val="Normal"/>
    <w:rsid w:val="00F11F91"/>
    <w:pPr>
      <w:spacing w:before="100" w:beforeAutospacing="1" w:after="100" w:afterAutospacing="1"/>
    </w:pPr>
    <w:rPr>
      <w:rFonts w:ascii="Times New Roman" w:hAnsi="Times New Roman" w:cs="Times New Roman"/>
    </w:rPr>
  </w:style>
  <w:style w:type="paragraph" w:styleId="PlainText">
    <w:name w:val="Plain Text"/>
    <w:basedOn w:val="Normal"/>
    <w:rsid w:val="004A56ED"/>
    <w:rPr>
      <w:rFonts w:ascii="Courier New" w:hAnsi="Courier New" w:cs="Courier New"/>
      <w:sz w:val="20"/>
      <w:szCs w:val="20"/>
    </w:rPr>
  </w:style>
  <w:style w:type="paragraph" w:styleId="BodyText2">
    <w:name w:val="Body Text 2"/>
    <w:basedOn w:val="Normal"/>
    <w:rsid w:val="000F4692"/>
    <w:pPr>
      <w:jc w:val="both"/>
    </w:pPr>
    <w:rPr>
      <w:rFonts w:ascii="Times New Roman" w:hAnsi="Times New Roman" w:cs="Times New Roman"/>
      <w:szCs w:val="20"/>
      <w:lang w:eastAsia="en-US"/>
    </w:rPr>
  </w:style>
  <w:style w:type="paragraph" w:styleId="BodyText">
    <w:name w:val="Body Text"/>
    <w:basedOn w:val="Normal"/>
    <w:rsid w:val="00CF30FF"/>
    <w:pPr>
      <w:spacing w:after="120"/>
    </w:pPr>
  </w:style>
  <w:style w:type="paragraph" w:customStyle="1" w:styleId="RMBodyText">
    <w:name w:val="RM Body Text"/>
    <w:basedOn w:val="Normal"/>
    <w:rsid w:val="00CF30FF"/>
    <w:rPr>
      <w:lang w:eastAsia="en-US"/>
    </w:rPr>
  </w:style>
  <w:style w:type="paragraph" w:styleId="FootnoteText">
    <w:name w:val="footnote text"/>
    <w:basedOn w:val="Normal"/>
    <w:semiHidden/>
    <w:rsid w:val="007C7E8B"/>
    <w:rPr>
      <w:sz w:val="20"/>
      <w:szCs w:val="20"/>
    </w:rPr>
  </w:style>
  <w:style w:type="character" w:styleId="FootnoteReference">
    <w:name w:val="footnote reference"/>
    <w:basedOn w:val="DefaultParagraphFont"/>
    <w:semiHidden/>
    <w:rsid w:val="007C7E8B"/>
    <w:rPr>
      <w:vertAlign w:val="superscript"/>
    </w:rPr>
  </w:style>
  <w:style w:type="character" w:styleId="Hyperlink">
    <w:name w:val="Hyperlink"/>
    <w:basedOn w:val="DefaultParagraphFont"/>
    <w:uiPriority w:val="99"/>
    <w:rsid w:val="009429C5"/>
    <w:rPr>
      <w:color w:val="0000FF"/>
      <w:u w:val="single"/>
    </w:rPr>
  </w:style>
  <w:style w:type="character" w:styleId="FollowedHyperlink">
    <w:name w:val="FollowedHyperlink"/>
    <w:basedOn w:val="DefaultParagraphFont"/>
    <w:rsid w:val="009155B4"/>
    <w:rPr>
      <w:color w:val="800080"/>
      <w:u w:val="single"/>
    </w:rPr>
  </w:style>
  <w:style w:type="paragraph" w:styleId="TOC1">
    <w:name w:val="toc 1"/>
    <w:basedOn w:val="Normal"/>
    <w:next w:val="Normal"/>
    <w:autoRedefine/>
    <w:uiPriority w:val="39"/>
    <w:rsid w:val="00413B84"/>
    <w:rPr>
      <w:b/>
    </w:rPr>
  </w:style>
  <w:style w:type="paragraph" w:styleId="TOC2">
    <w:name w:val="toc 2"/>
    <w:basedOn w:val="Normal"/>
    <w:next w:val="Normal"/>
    <w:autoRedefine/>
    <w:uiPriority w:val="39"/>
    <w:rsid w:val="00482ED7"/>
    <w:pPr>
      <w:ind w:left="240"/>
    </w:pPr>
  </w:style>
  <w:style w:type="paragraph" w:styleId="TOC3">
    <w:name w:val="toc 3"/>
    <w:basedOn w:val="Normal"/>
    <w:next w:val="Normal"/>
    <w:autoRedefine/>
    <w:uiPriority w:val="39"/>
    <w:rsid w:val="00413B84"/>
    <w:pPr>
      <w:ind w:left="720"/>
    </w:pPr>
    <w:rPr>
      <w:i/>
      <w:sz w:val="20"/>
    </w:rPr>
  </w:style>
  <w:style w:type="character" w:customStyle="1" w:styleId="hwd">
    <w:name w:val="hwd"/>
    <w:basedOn w:val="DefaultParagraphFont"/>
    <w:rsid w:val="00232886"/>
  </w:style>
  <w:style w:type="paragraph" w:styleId="BalloonText">
    <w:name w:val="Balloon Text"/>
    <w:basedOn w:val="Normal"/>
    <w:link w:val="BalloonTextChar"/>
    <w:rsid w:val="006D7FD0"/>
    <w:rPr>
      <w:rFonts w:ascii="Tahoma" w:hAnsi="Tahoma" w:cs="Tahoma"/>
      <w:sz w:val="16"/>
      <w:szCs w:val="16"/>
    </w:rPr>
  </w:style>
  <w:style w:type="character" w:customStyle="1" w:styleId="BalloonTextChar">
    <w:name w:val="Balloon Text Char"/>
    <w:basedOn w:val="DefaultParagraphFont"/>
    <w:link w:val="BalloonText"/>
    <w:rsid w:val="006D7FD0"/>
    <w:rPr>
      <w:rFonts w:ascii="Tahoma" w:hAnsi="Tahoma" w:cs="Tahoma"/>
      <w:sz w:val="16"/>
      <w:szCs w:val="16"/>
      <w:lang w:eastAsia="en-GB"/>
    </w:rPr>
  </w:style>
  <w:style w:type="paragraph" w:styleId="NoSpacing">
    <w:name w:val="No Spacing"/>
    <w:link w:val="NoSpacingChar"/>
    <w:uiPriority w:val="1"/>
    <w:qFormat/>
    <w:rsid w:val="006D7FD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D7FD0"/>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2B5E6D"/>
    <w:pPr>
      <w:ind w:left="720"/>
      <w:contextualSpacing/>
    </w:pPr>
  </w:style>
  <w:style w:type="character" w:styleId="CommentReference">
    <w:name w:val="annotation reference"/>
    <w:basedOn w:val="DefaultParagraphFont"/>
    <w:rsid w:val="002C1820"/>
    <w:rPr>
      <w:sz w:val="16"/>
      <w:szCs w:val="16"/>
    </w:rPr>
  </w:style>
  <w:style w:type="paragraph" w:styleId="CommentText">
    <w:name w:val="annotation text"/>
    <w:basedOn w:val="Normal"/>
    <w:link w:val="CommentTextChar"/>
    <w:rsid w:val="002C1820"/>
    <w:rPr>
      <w:sz w:val="20"/>
      <w:szCs w:val="20"/>
    </w:rPr>
  </w:style>
  <w:style w:type="character" w:customStyle="1" w:styleId="CommentTextChar">
    <w:name w:val="Comment Text Char"/>
    <w:basedOn w:val="DefaultParagraphFont"/>
    <w:link w:val="CommentText"/>
    <w:rsid w:val="002C1820"/>
    <w:rPr>
      <w:rFonts w:ascii="Arial" w:hAnsi="Arial" w:cs="Arial"/>
      <w:lang w:eastAsia="en-GB"/>
    </w:rPr>
  </w:style>
  <w:style w:type="paragraph" w:styleId="CommentSubject">
    <w:name w:val="annotation subject"/>
    <w:basedOn w:val="CommentText"/>
    <w:next w:val="CommentText"/>
    <w:link w:val="CommentSubjectChar"/>
    <w:rsid w:val="002C1820"/>
    <w:rPr>
      <w:b/>
      <w:bCs/>
    </w:rPr>
  </w:style>
  <w:style w:type="character" w:customStyle="1" w:styleId="CommentSubjectChar">
    <w:name w:val="Comment Subject Char"/>
    <w:basedOn w:val="CommentTextChar"/>
    <w:link w:val="CommentSubject"/>
    <w:rsid w:val="002C1820"/>
    <w:rPr>
      <w:rFonts w:ascii="Arial" w:hAnsi="Arial" w:cs="Arial"/>
      <w:b/>
      <w:bCs/>
      <w:lang w:eastAsia="en-GB"/>
    </w:rPr>
  </w:style>
  <w:style w:type="table" w:styleId="TableWeb2">
    <w:name w:val="Table Web 2"/>
    <w:basedOn w:val="TableNormal"/>
    <w:rsid w:val="00B96D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List-Accent4">
    <w:name w:val="Light List Accent 4"/>
    <w:basedOn w:val="TableNormal"/>
    <w:uiPriority w:val="61"/>
    <w:rsid w:val="00B96D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eGrid8">
    <w:name w:val="Table Grid 8"/>
    <w:basedOn w:val="TableNormal"/>
    <w:rsid w:val="000264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semiHidden/>
    <w:rsid w:val="00097403"/>
    <w:rPr>
      <w:rFonts w:asciiTheme="majorHAnsi" w:eastAsiaTheme="majorEastAsia" w:hAnsiTheme="majorHAnsi" w:cstheme="majorBidi"/>
      <w:b/>
      <w:bCs/>
      <w:i/>
      <w:iCs/>
      <w:color w:val="4F81BD" w:themeColor="accent1"/>
      <w:sz w:val="24"/>
      <w:szCs w:val="24"/>
      <w:lang w:eastAsia="en-GB"/>
    </w:rPr>
  </w:style>
  <w:style w:type="character" w:customStyle="1" w:styleId="Heading5Char">
    <w:name w:val="Heading 5 Char"/>
    <w:basedOn w:val="DefaultParagraphFont"/>
    <w:link w:val="Heading5"/>
    <w:semiHidden/>
    <w:rsid w:val="00097403"/>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semiHidden/>
    <w:rsid w:val="00097403"/>
    <w:rPr>
      <w:rFonts w:asciiTheme="majorHAnsi" w:eastAsiaTheme="majorEastAsia" w:hAnsiTheme="majorHAnsi" w:cstheme="majorBidi"/>
      <w:i/>
      <w:iCs/>
      <w:color w:val="243F60" w:themeColor="accent1" w:themeShade="7F"/>
      <w:sz w:val="24"/>
      <w:szCs w:val="24"/>
      <w:lang w:eastAsia="en-GB"/>
    </w:rPr>
  </w:style>
  <w:style w:type="paragraph" w:styleId="Title">
    <w:name w:val="Title"/>
    <w:basedOn w:val="Normal"/>
    <w:link w:val="TitleChar"/>
    <w:qFormat/>
    <w:rsid w:val="00097403"/>
    <w:pPr>
      <w:jc w:val="center"/>
    </w:pPr>
    <w:rPr>
      <w:rFonts w:ascii="Times New Roman" w:hAnsi="Times New Roman" w:cs="Times New Roman"/>
      <w:b/>
      <w:szCs w:val="20"/>
      <w:u w:val="single"/>
      <w:lang w:eastAsia="en-US"/>
    </w:rPr>
  </w:style>
  <w:style w:type="character" w:customStyle="1" w:styleId="TitleChar">
    <w:name w:val="Title Char"/>
    <w:basedOn w:val="DefaultParagraphFont"/>
    <w:link w:val="Title"/>
    <w:rsid w:val="00097403"/>
    <w:rPr>
      <w:b/>
      <w:sz w:val="24"/>
      <w:u w:val="single"/>
      <w:lang w:eastAsia="en-US"/>
    </w:rPr>
  </w:style>
  <w:style w:type="paragraph" w:styleId="Subtitle">
    <w:name w:val="Subtitle"/>
    <w:basedOn w:val="Normal"/>
    <w:link w:val="SubtitleChar"/>
    <w:qFormat/>
    <w:rsid w:val="00097403"/>
    <w:pPr>
      <w:jc w:val="center"/>
    </w:pPr>
    <w:rPr>
      <w:rFonts w:ascii="Times New Roman" w:hAnsi="Times New Roman" w:cs="Times New Roman"/>
      <w:b/>
      <w:sz w:val="28"/>
      <w:szCs w:val="20"/>
      <w:u w:val="single"/>
      <w:lang w:eastAsia="en-US"/>
    </w:rPr>
  </w:style>
  <w:style w:type="character" w:customStyle="1" w:styleId="SubtitleChar">
    <w:name w:val="Subtitle Char"/>
    <w:basedOn w:val="DefaultParagraphFont"/>
    <w:link w:val="Subtitle"/>
    <w:rsid w:val="00097403"/>
    <w:rPr>
      <w:b/>
      <w:sz w:val="28"/>
      <w:u w:val="single"/>
      <w:lang w:eastAsia="en-US"/>
    </w:rPr>
  </w:style>
  <w:style w:type="character" w:customStyle="1" w:styleId="cald-definition1">
    <w:name w:val="cald-definition1"/>
    <w:basedOn w:val="DefaultParagraphFont"/>
    <w:rsid w:val="00895766"/>
    <w:rPr>
      <w:rFonts w:ascii="Verdana" w:hAnsi="Verdana" w:hint="default"/>
      <w:i w:val="0"/>
      <w:iCs w:val="0"/>
      <w:color w:val="000000"/>
      <w:sz w:val="24"/>
      <w:szCs w:val="24"/>
    </w:rPr>
  </w:style>
  <w:style w:type="paragraph" w:styleId="TOCHeading">
    <w:name w:val="TOC Heading"/>
    <w:basedOn w:val="Heading1"/>
    <w:next w:val="Normal"/>
    <w:uiPriority w:val="39"/>
    <w:semiHidden/>
    <w:unhideWhenUsed/>
    <w:qFormat/>
    <w:rsid w:val="00341AE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table" w:styleId="LightShading-Accent6">
    <w:name w:val="Light Shading Accent 6"/>
    <w:basedOn w:val="TableNormal"/>
    <w:uiPriority w:val="60"/>
    <w:rsid w:val="006E0B8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eColumns3">
    <w:name w:val="Table Columns 3"/>
    <w:basedOn w:val="TableNormal"/>
    <w:rsid w:val="006E0B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477EF0"/>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1567">
      <w:bodyDiv w:val="1"/>
      <w:marLeft w:val="0"/>
      <w:marRight w:val="0"/>
      <w:marTop w:val="0"/>
      <w:marBottom w:val="0"/>
      <w:divBdr>
        <w:top w:val="none" w:sz="0" w:space="0" w:color="auto"/>
        <w:left w:val="none" w:sz="0" w:space="0" w:color="auto"/>
        <w:bottom w:val="none" w:sz="0" w:space="0" w:color="auto"/>
        <w:right w:val="none" w:sz="0" w:space="0" w:color="auto"/>
      </w:divBdr>
      <w:divsChild>
        <w:div w:id="178274941">
          <w:marLeft w:val="547"/>
          <w:marRight w:val="0"/>
          <w:marTop w:val="0"/>
          <w:marBottom w:val="0"/>
          <w:divBdr>
            <w:top w:val="none" w:sz="0" w:space="0" w:color="auto"/>
            <w:left w:val="none" w:sz="0" w:space="0" w:color="auto"/>
            <w:bottom w:val="none" w:sz="0" w:space="0" w:color="auto"/>
            <w:right w:val="none" w:sz="0" w:space="0" w:color="auto"/>
          </w:divBdr>
        </w:div>
        <w:div w:id="1231575600">
          <w:marLeft w:val="547"/>
          <w:marRight w:val="0"/>
          <w:marTop w:val="0"/>
          <w:marBottom w:val="0"/>
          <w:divBdr>
            <w:top w:val="none" w:sz="0" w:space="0" w:color="auto"/>
            <w:left w:val="none" w:sz="0" w:space="0" w:color="auto"/>
            <w:bottom w:val="none" w:sz="0" w:space="0" w:color="auto"/>
            <w:right w:val="none" w:sz="0" w:space="0" w:color="auto"/>
          </w:divBdr>
        </w:div>
      </w:divsChild>
    </w:div>
    <w:div w:id="154731829">
      <w:bodyDiv w:val="1"/>
      <w:marLeft w:val="0"/>
      <w:marRight w:val="0"/>
      <w:marTop w:val="0"/>
      <w:marBottom w:val="0"/>
      <w:divBdr>
        <w:top w:val="none" w:sz="0" w:space="0" w:color="auto"/>
        <w:left w:val="none" w:sz="0" w:space="0" w:color="auto"/>
        <w:bottom w:val="none" w:sz="0" w:space="0" w:color="auto"/>
        <w:right w:val="none" w:sz="0" w:space="0" w:color="auto"/>
      </w:divBdr>
      <w:divsChild>
        <w:div w:id="843782347">
          <w:marLeft w:val="547"/>
          <w:marRight w:val="0"/>
          <w:marTop w:val="0"/>
          <w:marBottom w:val="0"/>
          <w:divBdr>
            <w:top w:val="none" w:sz="0" w:space="0" w:color="auto"/>
            <w:left w:val="none" w:sz="0" w:space="0" w:color="auto"/>
            <w:bottom w:val="none" w:sz="0" w:space="0" w:color="auto"/>
            <w:right w:val="none" w:sz="0" w:space="0" w:color="auto"/>
          </w:divBdr>
        </w:div>
        <w:div w:id="677736566">
          <w:marLeft w:val="547"/>
          <w:marRight w:val="0"/>
          <w:marTop w:val="0"/>
          <w:marBottom w:val="0"/>
          <w:divBdr>
            <w:top w:val="none" w:sz="0" w:space="0" w:color="auto"/>
            <w:left w:val="none" w:sz="0" w:space="0" w:color="auto"/>
            <w:bottom w:val="none" w:sz="0" w:space="0" w:color="auto"/>
            <w:right w:val="none" w:sz="0" w:space="0" w:color="auto"/>
          </w:divBdr>
        </w:div>
      </w:divsChild>
    </w:div>
    <w:div w:id="506870753">
      <w:bodyDiv w:val="1"/>
      <w:marLeft w:val="0"/>
      <w:marRight w:val="0"/>
      <w:marTop w:val="0"/>
      <w:marBottom w:val="0"/>
      <w:divBdr>
        <w:top w:val="none" w:sz="0" w:space="0" w:color="auto"/>
        <w:left w:val="none" w:sz="0" w:space="0" w:color="auto"/>
        <w:bottom w:val="none" w:sz="0" w:space="0" w:color="auto"/>
        <w:right w:val="none" w:sz="0" w:space="0" w:color="auto"/>
      </w:divBdr>
      <w:divsChild>
        <w:div w:id="836454958">
          <w:marLeft w:val="547"/>
          <w:marRight w:val="0"/>
          <w:marTop w:val="0"/>
          <w:marBottom w:val="0"/>
          <w:divBdr>
            <w:top w:val="none" w:sz="0" w:space="0" w:color="auto"/>
            <w:left w:val="none" w:sz="0" w:space="0" w:color="auto"/>
            <w:bottom w:val="none" w:sz="0" w:space="0" w:color="auto"/>
            <w:right w:val="none" w:sz="0" w:space="0" w:color="auto"/>
          </w:divBdr>
        </w:div>
        <w:div w:id="1701861590">
          <w:marLeft w:val="547"/>
          <w:marRight w:val="0"/>
          <w:marTop w:val="0"/>
          <w:marBottom w:val="0"/>
          <w:divBdr>
            <w:top w:val="none" w:sz="0" w:space="0" w:color="auto"/>
            <w:left w:val="none" w:sz="0" w:space="0" w:color="auto"/>
            <w:bottom w:val="none" w:sz="0" w:space="0" w:color="auto"/>
            <w:right w:val="none" w:sz="0" w:space="0" w:color="auto"/>
          </w:divBdr>
        </w:div>
        <w:div w:id="625282041">
          <w:marLeft w:val="547"/>
          <w:marRight w:val="0"/>
          <w:marTop w:val="0"/>
          <w:marBottom w:val="0"/>
          <w:divBdr>
            <w:top w:val="none" w:sz="0" w:space="0" w:color="auto"/>
            <w:left w:val="none" w:sz="0" w:space="0" w:color="auto"/>
            <w:bottom w:val="none" w:sz="0" w:space="0" w:color="auto"/>
            <w:right w:val="none" w:sz="0" w:space="0" w:color="auto"/>
          </w:divBdr>
        </w:div>
        <w:div w:id="1515463444">
          <w:marLeft w:val="547"/>
          <w:marRight w:val="0"/>
          <w:marTop w:val="0"/>
          <w:marBottom w:val="0"/>
          <w:divBdr>
            <w:top w:val="none" w:sz="0" w:space="0" w:color="auto"/>
            <w:left w:val="none" w:sz="0" w:space="0" w:color="auto"/>
            <w:bottom w:val="none" w:sz="0" w:space="0" w:color="auto"/>
            <w:right w:val="none" w:sz="0" w:space="0" w:color="auto"/>
          </w:divBdr>
        </w:div>
        <w:div w:id="1333990777">
          <w:marLeft w:val="547"/>
          <w:marRight w:val="0"/>
          <w:marTop w:val="0"/>
          <w:marBottom w:val="0"/>
          <w:divBdr>
            <w:top w:val="none" w:sz="0" w:space="0" w:color="auto"/>
            <w:left w:val="none" w:sz="0" w:space="0" w:color="auto"/>
            <w:bottom w:val="none" w:sz="0" w:space="0" w:color="auto"/>
            <w:right w:val="none" w:sz="0" w:space="0" w:color="auto"/>
          </w:divBdr>
        </w:div>
        <w:div w:id="1059549815">
          <w:marLeft w:val="547"/>
          <w:marRight w:val="0"/>
          <w:marTop w:val="0"/>
          <w:marBottom w:val="0"/>
          <w:divBdr>
            <w:top w:val="none" w:sz="0" w:space="0" w:color="auto"/>
            <w:left w:val="none" w:sz="0" w:space="0" w:color="auto"/>
            <w:bottom w:val="none" w:sz="0" w:space="0" w:color="auto"/>
            <w:right w:val="none" w:sz="0" w:space="0" w:color="auto"/>
          </w:divBdr>
        </w:div>
        <w:div w:id="1903328435">
          <w:marLeft w:val="547"/>
          <w:marRight w:val="0"/>
          <w:marTop w:val="0"/>
          <w:marBottom w:val="0"/>
          <w:divBdr>
            <w:top w:val="none" w:sz="0" w:space="0" w:color="auto"/>
            <w:left w:val="none" w:sz="0" w:space="0" w:color="auto"/>
            <w:bottom w:val="none" w:sz="0" w:space="0" w:color="auto"/>
            <w:right w:val="none" w:sz="0" w:space="0" w:color="auto"/>
          </w:divBdr>
        </w:div>
        <w:div w:id="2042052199">
          <w:marLeft w:val="547"/>
          <w:marRight w:val="0"/>
          <w:marTop w:val="0"/>
          <w:marBottom w:val="0"/>
          <w:divBdr>
            <w:top w:val="none" w:sz="0" w:space="0" w:color="auto"/>
            <w:left w:val="none" w:sz="0" w:space="0" w:color="auto"/>
            <w:bottom w:val="none" w:sz="0" w:space="0" w:color="auto"/>
            <w:right w:val="none" w:sz="0" w:space="0" w:color="auto"/>
          </w:divBdr>
        </w:div>
        <w:div w:id="383868625">
          <w:marLeft w:val="547"/>
          <w:marRight w:val="0"/>
          <w:marTop w:val="0"/>
          <w:marBottom w:val="0"/>
          <w:divBdr>
            <w:top w:val="none" w:sz="0" w:space="0" w:color="auto"/>
            <w:left w:val="none" w:sz="0" w:space="0" w:color="auto"/>
            <w:bottom w:val="none" w:sz="0" w:space="0" w:color="auto"/>
            <w:right w:val="none" w:sz="0" w:space="0" w:color="auto"/>
          </w:divBdr>
        </w:div>
        <w:div w:id="719522869">
          <w:marLeft w:val="547"/>
          <w:marRight w:val="0"/>
          <w:marTop w:val="0"/>
          <w:marBottom w:val="0"/>
          <w:divBdr>
            <w:top w:val="none" w:sz="0" w:space="0" w:color="auto"/>
            <w:left w:val="none" w:sz="0" w:space="0" w:color="auto"/>
            <w:bottom w:val="none" w:sz="0" w:space="0" w:color="auto"/>
            <w:right w:val="none" w:sz="0" w:space="0" w:color="auto"/>
          </w:divBdr>
        </w:div>
        <w:div w:id="1508444667">
          <w:marLeft w:val="547"/>
          <w:marRight w:val="0"/>
          <w:marTop w:val="0"/>
          <w:marBottom w:val="0"/>
          <w:divBdr>
            <w:top w:val="none" w:sz="0" w:space="0" w:color="auto"/>
            <w:left w:val="none" w:sz="0" w:space="0" w:color="auto"/>
            <w:bottom w:val="none" w:sz="0" w:space="0" w:color="auto"/>
            <w:right w:val="none" w:sz="0" w:space="0" w:color="auto"/>
          </w:divBdr>
        </w:div>
        <w:div w:id="1636594173">
          <w:marLeft w:val="547"/>
          <w:marRight w:val="0"/>
          <w:marTop w:val="0"/>
          <w:marBottom w:val="0"/>
          <w:divBdr>
            <w:top w:val="none" w:sz="0" w:space="0" w:color="auto"/>
            <w:left w:val="none" w:sz="0" w:space="0" w:color="auto"/>
            <w:bottom w:val="none" w:sz="0" w:space="0" w:color="auto"/>
            <w:right w:val="none" w:sz="0" w:space="0" w:color="auto"/>
          </w:divBdr>
        </w:div>
      </w:divsChild>
    </w:div>
    <w:div w:id="607584942">
      <w:bodyDiv w:val="1"/>
      <w:marLeft w:val="0"/>
      <w:marRight w:val="0"/>
      <w:marTop w:val="0"/>
      <w:marBottom w:val="0"/>
      <w:divBdr>
        <w:top w:val="none" w:sz="0" w:space="0" w:color="auto"/>
        <w:left w:val="none" w:sz="0" w:space="0" w:color="auto"/>
        <w:bottom w:val="none" w:sz="0" w:space="0" w:color="auto"/>
        <w:right w:val="none" w:sz="0" w:space="0" w:color="auto"/>
      </w:divBdr>
      <w:divsChild>
        <w:div w:id="1691687702">
          <w:marLeft w:val="547"/>
          <w:marRight w:val="0"/>
          <w:marTop w:val="0"/>
          <w:marBottom w:val="0"/>
          <w:divBdr>
            <w:top w:val="none" w:sz="0" w:space="0" w:color="auto"/>
            <w:left w:val="none" w:sz="0" w:space="0" w:color="auto"/>
            <w:bottom w:val="none" w:sz="0" w:space="0" w:color="auto"/>
            <w:right w:val="none" w:sz="0" w:space="0" w:color="auto"/>
          </w:divBdr>
        </w:div>
        <w:div w:id="562254111">
          <w:marLeft w:val="547"/>
          <w:marRight w:val="0"/>
          <w:marTop w:val="0"/>
          <w:marBottom w:val="0"/>
          <w:divBdr>
            <w:top w:val="none" w:sz="0" w:space="0" w:color="auto"/>
            <w:left w:val="none" w:sz="0" w:space="0" w:color="auto"/>
            <w:bottom w:val="none" w:sz="0" w:space="0" w:color="auto"/>
            <w:right w:val="none" w:sz="0" w:space="0" w:color="auto"/>
          </w:divBdr>
        </w:div>
      </w:divsChild>
    </w:div>
    <w:div w:id="1077477970">
      <w:bodyDiv w:val="1"/>
      <w:marLeft w:val="0"/>
      <w:marRight w:val="0"/>
      <w:marTop w:val="0"/>
      <w:marBottom w:val="0"/>
      <w:divBdr>
        <w:top w:val="none" w:sz="0" w:space="0" w:color="auto"/>
        <w:left w:val="none" w:sz="0" w:space="0" w:color="auto"/>
        <w:bottom w:val="none" w:sz="0" w:space="0" w:color="auto"/>
        <w:right w:val="none" w:sz="0" w:space="0" w:color="auto"/>
      </w:divBdr>
      <w:divsChild>
        <w:div w:id="201598505">
          <w:marLeft w:val="547"/>
          <w:marRight w:val="0"/>
          <w:marTop w:val="0"/>
          <w:marBottom w:val="0"/>
          <w:divBdr>
            <w:top w:val="none" w:sz="0" w:space="0" w:color="auto"/>
            <w:left w:val="none" w:sz="0" w:space="0" w:color="auto"/>
            <w:bottom w:val="none" w:sz="0" w:space="0" w:color="auto"/>
            <w:right w:val="none" w:sz="0" w:space="0" w:color="auto"/>
          </w:divBdr>
        </w:div>
        <w:div w:id="2124492041">
          <w:marLeft w:val="547"/>
          <w:marRight w:val="0"/>
          <w:marTop w:val="0"/>
          <w:marBottom w:val="0"/>
          <w:divBdr>
            <w:top w:val="none" w:sz="0" w:space="0" w:color="auto"/>
            <w:left w:val="none" w:sz="0" w:space="0" w:color="auto"/>
            <w:bottom w:val="none" w:sz="0" w:space="0" w:color="auto"/>
            <w:right w:val="none" w:sz="0" w:space="0" w:color="auto"/>
          </w:divBdr>
        </w:div>
      </w:divsChild>
    </w:div>
    <w:div w:id="1088043165">
      <w:bodyDiv w:val="1"/>
      <w:marLeft w:val="0"/>
      <w:marRight w:val="0"/>
      <w:marTop w:val="0"/>
      <w:marBottom w:val="0"/>
      <w:divBdr>
        <w:top w:val="none" w:sz="0" w:space="0" w:color="auto"/>
        <w:left w:val="none" w:sz="0" w:space="0" w:color="auto"/>
        <w:bottom w:val="none" w:sz="0" w:space="0" w:color="auto"/>
        <w:right w:val="none" w:sz="0" w:space="0" w:color="auto"/>
      </w:divBdr>
    </w:div>
    <w:div w:id="1421372420">
      <w:bodyDiv w:val="1"/>
      <w:marLeft w:val="0"/>
      <w:marRight w:val="0"/>
      <w:marTop w:val="0"/>
      <w:marBottom w:val="0"/>
      <w:divBdr>
        <w:top w:val="none" w:sz="0" w:space="0" w:color="auto"/>
        <w:left w:val="none" w:sz="0" w:space="0" w:color="auto"/>
        <w:bottom w:val="none" w:sz="0" w:space="0" w:color="auto"/>
        <w:right w:val="none" w:sz="0" w:space="0" w:color="auto"/>
      </w:divBdr>
      <w:divsChild>
        <w:div w:id="379718590">
          <w:marLeft w:val="547"/>
          <w:marRight w:val="0"/>
          <w:marTop w:val="0"/>
          <w:marBottom w:val="0"/>
          <w:divBdr>
            <w:top w:val="none" w:sz="0" w:space="0" w:color="auto"/>
            <w:left w:val="none" w:sz="0" w:space="0" w:color="auto"/>
            <w:bottom w:val="none" w:sz="0" w:space="0" w:color="auto"/>
            <w:right w:val="none" w:sz="0" w:space="0" w:color="auto"/>
          </w:divBdr>
        </w:div>
        <w:div w:id="1892811755">
          <w:marLeft w:val="547"/>
          <w:marRight w:val="0"/>
          <w:marTop w:val="0"/>
          <w:marBottom w:val="0"/>
          <w:divBdr>
            <w:top w:val="none" w:sz="0" w:space="0" w:color="auto"/>
            <w:left w:val="none" w:sz="0" w:space="0" w:color="auto"/>
            <w:bottom w:val="none" w:sz="0" w:space="0" w:color="auto"/>
            <w:right w:val="none" w:sz="0" w:space="0" w:color="auto"/>
          </w:divBdr>
        </w:div>
      </w:divsChild>
    </w:div>
    <w:div w:id="1696343128">
      <w:bodyDiv w:val="1"/>
      <w:marLeft w:val="0"/>
      <w:marRight w:val="0"/>
      <w:marTop w:val="0"/>
      <w:marBottom w:val="0"/>
      <w:divBdr>
        <w:top w:val="none" w:sz="0" w:space="0" w:color="auto"/>
        <w:left w:val="none" w:sz="0" w:space="0" w:color="auto"/>
        <w:bottom w:val="none" w:sz="0" w:space="0" w:color="auto"/>
        <w:right w:val="none" w:sz="0" w:space="0" w:color="auto"/>
      </w:divBdr>
    </w:div>
    <w:div w:id="1801916996">
      <w:bodyDiv w:val="1"/>
      <w:marLeft w:val="0"/>
      <w:marRight w:val="0"/>
      <w:marTop w:val="0"/>
      <w:marBottom w:val="0"/>
      <w:divBdr>
        <w:top w:val="none" w:sz="0" w:space="0" w:color="auto"/>
        <w:left w:val="none" w:sz="0" w:space="0" w:color="auto"/>
        <w:bottom w:val="none" w:sz="0" w:space="0" w:color="auto"/>
        <w:right w:val="none" w:sz="0" w:space="0" w:color="auto"/>
      </w:divBdr>
      <w:divsChild>
        <w:div w:id="1878808224">
          <w:marLeft w:val="547"/>
          <w:marRight w:val="0"/>
          <w:marTop w:val="0"/>
          <w:marBottom w:val="0"/>
          <w:divBdr>
            <w:top w:val="none" w:sz="0" w:space="0" w:color="auto"/>
            <w:left w:val="none" w:sz="0" w:space="0" w:color="auto"/>
            <w:bottom w:val="none" w:sz="0" w:space="0" w:color="auto"/>
            <w:right w:val="none" w:sz="0" w:space="0" w:color="auto"/>
          </w:divBdr>
        </w:div>
      </w:divsChild>
    </w:div>
    <w:div w:id="1814105724">
      <w:bodyDiv w:val="1"/>
      <w:marLeft w:val="0"/>
      <w:marRight w:val="0"/>
      <w:marTop w:val="0"/>
      <w:marBottom w:val="0"/>
      <w:divBdr>
        <w:top w:val="none" w:sz="0" w:space="0" w:color="auto"/>
        <w:left w:val="none" w:sz="0" w:space="0" w:color="auto"/>
        <w:bottom w:val="none" w:sz="0" w:space="0" w:color="auto"/>
        <w:right w:val="none" w:sz="0" w:space="0" w:color="auto"/>
      </w:divBdr>
      <w:divsChild>
        <w:div w:id="314458213">
          <w:marLeft w:val="547"/>
          <w:marRight w:val="0"/>
          <w:marTop w:val="0"/>
          <w:marBottom w:val="0"/>
          <w:divBdr>
            <w:top w:val="none" w:sz="0" w:space="0" w:color="auto"/>
            <w:left w:val="none" w:sz="0" w:space="0" w:color="auto"/>
            <w:bottom w:val="none" w:sz="0" w:space="0" w:color="auto"/>
            <w:right w:val="none" w:sz="0" w:space="0" w:color="auto"/>
          </w:divBdr>
        </w:div>
      </w:divsChild>
    </w:div>
    <w:div w:id="2091389665">
      <w:bodyDiv w:val="1"/>
      <w:marLeft w:val="0"/>
      <w:marRight w:val="0"/>
      <w:marTop w:val="0"/>
      <w:marBottom w:val="0"/>
      <w:divBdr>
        <w:top w:val="none" w:sz="0" w:space="0" w:color="auto"/>
        <w:left w:val="none" w:sz="0" w:space="0" w:color="auto"/>
        <w:bottom w:val="none" w:sz="0" w:space="0" w:color="auto"/>
        <w:right w:val="none" w:sz="0" w:space="0" w:color="auto"/>
      </w:divBdr>
      <w:divsChild>
        <w:div w:id="91050717">
          <w:marLeft w:val="547"/>
          <w:marRight w:val="0"/>
          <w:marTop w:val="0"/>
          <w:marBottom w:val="0"/>
          <w:divBdr>
            <w:top w:val="none" w:sz="0" w:space="0" w:color="auto"/>
            <w:left w:val="none" w:sz="0" w:space="0" w:color="auto"/>
            <w:bottom w:val="none" w:sz="0" w:space="0" w:color="auto"/>
            <w:right w:val="none" w:sz="0" w:space="0" w:color="auto"/>
          </w:divBdr>
        </w:div>
        <w:div w:id="343017448">
          <w:marLeft w:val="547"/>
          <w:marRight w:val="0"/>
          <w:marTop w:val="0"/>
          <w:marBottom w:val="0"/>
          <w:divBdr>
            <w:top w:val="none" w:sz="0" w:space="0" w:color="auto"/>
            <w:left w:val="none" w:sz="0" w:space="0" w:color="auto"/>
            <w:bottom w:val="none" w:sz="0" w:space="0" w:color="auto"/>
            <w:right w:val="none" w:sz="0" w:space="0" w:color="auto"/>
          </w:divBdr>
        </w:div>
        <w:div w:id="1223248138">
          <w:marLeft w:val="547"/>
          <w:marRight w:val="0"/>
          <w:marTop w:val="0"/>
          <w:marBottom w:val="0"/>
          <w:divBdr>
            <w:top w:val="none" w:sz="0" w:space="0" w:color="auto"/>
            <w:left w:val="none" w:sz="0" w:space="0" w:color="auto"/>
            <w:bottom w:val="none" w:sz="0" w:space="0" w:color="auto"/>
            <w:right w:val="none" w:sz="0" w:space="0" w:color="auto"/>
          </w:divBdr>
        </w:div>
        <w:div w:id="530647300">
          <w:marLeft w:val="547"/>
          <w:marRight w:val="0"/>
          <w:marTop w:val="0"/>
          <w:marBottom w:val="0"/>
          <w:divBdr>
            <w:top w:val="none" w:sz="0" w:space="0" w:color="auto"/>
            <w:left w:val="none" w:sz="0" w:space="0" w:color="auto"/>
            <w:bottom w:val="none" w:sz="0" w:space="0" w:color="auto"/>
            <w:right w:val="none" w:sz="0" w:space="0" w:color="auto"/>
          </w:divBdr>
        </w:div>
        <w:div w:id="2074085423">
          <w:marLeft w:val="547"/>
          <w:marRight w:val="0"/>
          <w:marTop w:val="0"/>
          <w:marBottom w:val="0"/>
          <w:divBdr>
            <w:top w:val="none" w:sz="0" w:space="0" w:color="auto"/>
            <w:left w:val="none" w:sz="0" w:space="0" w:color="auto"/>
            <w:bottom w:val="none" w:sz="0" w:space="0" w:color="auto"/>
            <w:right w:val="none" w:sz="0" w:space="0" w:color="auto"/>
          </w:divBdr>
        </w:div>
        <w:div w:id="132525693">
          <w:marLeft w:val="547"/>
          <w:marRight w:val="0"/>
          <w:marTop w:val="0"/>
          <w:marBottom w:val="0"/>
          <w:divBdr>
            <w:top w:val="none" w:sz="0" w:space="0" w:color="auto"/>
            <w:left w:val="none" w:sz="0" w:space="0" w:color="auto"/>
            <w:bottom w:val="none" w:sz="0" w:space="0" w:color="auto"/>
            <w:right w:val="none" w:sz="0" w:space="0" w:color="auto"/>
          </w:divBdr>
        </w:div>
        <w:div w:id="266886920">
          <w:marLeft w:val="547"/>
          <w:marRight w:val="0"/>
          <w:marTop w:val="0"/>
          <w:marBottom w:val="0"/>
          <w:divBdr>
            <w:top w:val="none" w:sz="0" w:space="0" w:color="auto"/>
            <w:left w:val="none" w:sz="0" w:space="0" w:color="auto"/>
            <w:bottom w:val="none" w:sz="0" w:space="0" w:color="auto"/>
            <w:right w:val="none" w:sz="0" w:space="0" w:color="auto"/>
          </w:divBdr>
        </w:div>
        <w:div w:id="1656565041">
          <w:marLeft w:val="547"/>
          <w:marRight w:val="0"/>
          <w:marTop w:val="0"/>
          <w:marBottom w:val="0"/>
          <w:divBdr>
            <w:top w:val="none" w:sz="0" w:space="0" w:color="auto"/>
            <w:left w:val="none" w:sz="0" w:space="0" w:color="auto"/>
            <w:bottom w:val="none" w:sz="0" w:space="0" w:color="auto"/>
            <w:right w:val="none" w:sz="0" w:space="0" w:color="auto"/>
          </w:divBdr>
        </w:div>
        <w:div w:id="10768285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6634E5EF1915AD47BA792E8974EE1BE0" ma:contentTypeVersion="56" ma:contentTypeDescription="Create a Word document" ma:contentTypeScope="" ma:versionID="fca18c489a8713df65b91e95576a7be9">
  <xsd:schema xmlns:xsd="http://www.w3.org/2001/XMLSchema" xmlns:xs="http://www.w3.org/2001/XMLSchema" xmlns:p="http://schemas.microsoft.com/office/2006/metadata/properties" xmlns:ns2="bb28dcf0-6583-49ba-818a-f06c35ca2650" targetNamespace="http://schemas.microsoft.com/office/2006/metadata/properties" ma:root="true" ma:fieldsID="49b6cbbde034055bfb887d2c78a36714"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ocument_x0020_Description xmlns="bb28dcf0-6583-49ba-818a-f06c35ca2650">Sample Minute</Document_x0020_Description>
    <Document_x0020_Keywords xmlns="bb28dcf0-6583-49ba-818a-f06c35ca2650">meeting, committee, minute</Document_x0020_Keyword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DCE03-AF3C-445D-B434-B4909BD875EF}">
  <ds:schemaRefs>
    <ds:schemaRef ds:uri="http://schemas.microsoft.com/sharepoint/v3/contenttype/forms"/>
  </ds:schemaRefs>
</ds:datastoreItem>
</file>

<file path=customXml/itemProps2.xml><?xml version="1.0" encoding="utf-8"?>
<ds:datastoreItem xmlns:ds="http://schemas.openxmlformats.org/officeDocument/2006/customXml" ds:itemID="{6C4DBF81-E73B-4320-A1AE-E82EAFE3E6C8}"/>
</file>

<file path=customXml/itemProps3.xml><?xml version="1.0" encoding="utf-8"?>
<ds:datastoreItem xmlns:ds="http://schemas.openxmlformats.org/officeDocument/2006/customXml" ds:itemID="{2EEA7384-23F7-4BE3-AA7F-EE3105CB8C61}">
  <ds:schemaRefs>
    <ds:schemaRef ds:uri="http://schemas.microsoft.com/office/2006/metadata/properties"/>
    <ds:schemaRef ds:uri="A1CF9769-B9F1-45AF-B020-5C0A6BBFA4A2"/>
  </ds:schemaRefs>
</ds:datastoreItem>
</file>

<file path=customXml/itemProps4.xml><?xml version="1.0" encoding="utf-8"?>
<ds:datastoreItem xmlns:ds="http://schemas.openxmlformats.org/officeDocument/2006/customXml" ds:itemID="{B299B238-2CAA-46B5-909B-486EF5B9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3080</Words>
  <Characters>17561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1</vt:lpstr>
    </vt:vector>
  </TitlesOfParts>
  <Company>Napier University</Company>
  <LinksUpToDate>false</LinksUpToDate>
  <CharactersWithSpaces>20600</CharactersWithSpaces>
  <SharedDoc>false</SharedDoc>
  <HLinks>
    <vt:vector size="546" baseType="variant">
      <vt:variant>
        <vt:i4>5505113</vt:i4>
      </vt:variant>
      <vt:variant>
        <vt:i4>513</vt:i4>
      </vt:variant>
      <vt:variant>
        <vt:i4>0</vt:i4>
      </vt:variant>
      <vt:variant>
        <vt:i4>5</vt:i4>
      </vt:variant>
      <vt:variant>
        <vt:lpwstr>http://www.aua.ac.uk/events/</vt:lpwstr>
      </vt:variant>
      <vt:variant>
        <vt:lpwstr/>
      </vt:variant>
      <vt:variant>
        <vt:i4>5439578</vt:i4>
      </vt:variant>
      <vt:variant>
        <vt:i4>510</vt:i4>
      </vt:variant>
      <vt:variant>
        <vt:i4>0</vt:i4>
      </vt:variant>
      <vt:variant>
        <vt:i4>5</vt:i4>
      </vt:variant>
      <vt:variant>
        <vt:lpwstr>http://staff.napier.ac.uk/Services/HR/CLDhomepage.htm</vt:lpwstr>
      </vt:variant>
      <vt:variant>
        <vt:lpwstr/>
      </vt:variant>
      <vt:variant>
        <vt:i4>5439578</vt:i4>
      </vt:variant>
      <vt:variant>
        <vt:i4>507</vt:i4>
      </vt:variant>
      <vt:variant>
        <vt:i4>0</vt:i4>
      </vt:variant>
      <vt:variant>
        <vt:i4>5</vt:i4>
      </vt:variant>
      <vt:variant>
        <vt:lpwstr>http://staff.napier.ac.uk/Services/HR/CLDhomepage.htm</vt:lpwstr>
      </vt:variant>
      <vt:variant>
        <vt:lpwstr/>
      </vt:variant>
      <vt:variant>
        <vt:i4>2687035</vt:i4>
      </vt:variant>
      <vt:variant>
        <vt:i4>504</vt:i4>
      </vt:variant>
      <vt:variant>
        <vt:i4>0</vt:i4>
      </vt:variant>
      <vt:variant>
        <vt:i4>5</vt:i4>
      </vt:variant>
      <vt:variant>
        <vt:lpwstr>http://www.recordsmanagement.ed.ac.uk/InfoStaff/FOIstaff/CtteeServicing/CommitteeServicing.htm</vt:lpwstr>
      </vt:variant>
      <vt:variant>
        <vt:lpwstr/>
      </vt:variant>
      <vt:variant>
        <vt:i4>1114138</vt:i4>
      </vt:variant>
      <vt:variant>
        <vt:i4>501</vt:i4>
      </vt:variant>
      <vt:variant>
        <vt:i4>0</vt:i4>
      </vt:variant>
      <vt:variant>
        <vt:i4>5</vt:i4>
      </vt:variant>
      <vt:variant>
        <vt:lpwstr>http://www.scotland.gov.uk/government/foi</vt:lpwstr>
      </vt:variant>
      <vt:variant>
        <vt:lpwstr/>
      </vt:variant>
      <vt:variant>
        <vt:i4>5439578</vt:i4>
      </vt:variant>
      <vt:variant>
        <vt:i4>498</vt:i4>
      </vt:variant>
      <vt:variant>
        <vt:i4>0</vt:i4>
      </vt:variant>
      <vt:variant>
        <vt:i4>5</vt:i4>
      </vt:variant>
      <vt:variant>
        <vt:lpwstr>http://staff.napier.ac.uk/Services/HR/CLDhomepage.htm</vt:lpwstr>
      </vt:variant>
      <vt:variant>
        <vt:lpwstr/>
      </vt:variant>
      <vt:variant>
        <vt:i4>7536690</vt:i4>
      </vt:variant>
      <vt:variant>
        <vt:i4>495</vt:i4>
      </vt:variant>
      <vt:variant>
        <vt:i4>0</vt:i4>
      </vt:variant>
      <vt:variant>
        <vt:i4>5</vt:i4>
      </vt:variant>
      <vt:variant>
        <vt:lpwstr>http://www.shef.ac.uk/cuc/pubs.html</vt:lpwstr>
      </vt:variant>
      <vt:variant>
        <vt:lpwstr/>
      </vt:variant>
      <vt:variant>
        <vt:i4>1507388</vt:i4>
      </vt:variant>
      <vt:variant>
        <vt:i4>488</vt:i4>
      </vt:variant>
      <vt:variant>
        <vt:i4>0</vt:i4>
      </vt:variant>
      <vt:variant>
        <vt:i4>5</vt:i4>
      </vt:variant>
      <vt:variant>
        <vt:lpwstr/>
      </vt:variant>
      <vt:variant>
        <vt:lpwstr>_Toc202343806</vt:lpwstr>
      </vt:variant>
      <vt:variant>
        <vt:i4>1507388</vt:i4>
      </vt:variant>
      <vt:variant>
        <vt:i4>482</vt:i4>
      </vt:variant>
      <vt:variant>
        <vt:i4>0</vt:i4>
      </vt:variant>
      <vt:variant>
        <vt:i4>5</vt:i4>
      </vt:variant>
      <vt:variant>
        <vt:lpwstr/>
      </vt:variant>
      <vt:variant>
        <vt:lpwstr>_Toc202343805</vt:lpwstr>
      </vt:variant>
      <vt:variant>
        <vt:i4>1507388</vt:i4>
      </vt:variant>
      <vt:variant>
        <vt:i4>476</vt:i4>
      </vt:variant>
      <vt:variant>
        <vt:i4>0</vt:i4>
      </vt:variant>
      <vt:variant>
        <vt:i4>5</vt:i4>
      </vt:variant>
      <vt:variant>
        <vt:lpwstr/>
      </vt:variant>
      <vt:variant>
        <vt:lpwstr>_Toc202343804</vt:lpwstr>
      </vt:variant>
      <vt:variant>
        <vt:i4>1507388</vt:i4>
      </vt:variant>
      <vt:variant>
        <vt:i4>470</vt:i4>
      </vt:variant>
      <vt:variant>
        <vt:i4>0</vt:i4>
      </vt:variant>
      <vt:variant>
        <vt:i4>5</vt:i4>
      </vt:variant>
      <vt:variant>
        <vt:lpwstr/>
      </vt:variant>
      <vt:variant>
        <vt:lpwstr>_Toc202343803</vt:lpwstr>
      </vt:variant>
      <vt:variant>
        <vt:i4>1507388</vt:i4>
      </vt:variant>
      <vt:variant>
        <vt:i4>464</vt:i4>
      </vt:variant>
      <vt:variant>
        <vt:i4>0</vt:i4>
      </vt:variant>
      <vt:variant>
        <vt:i4>5</vt:i4>
      </vt:variant>
      <vt:variant>
        <vt:lpwstr/>
      </vt:variant>
      <vt:variant>
        <vt:lpwstr>_Toc202343802</vt:lpwstr>
      </vt:variant>
      <vt:variant>
        <vt:i4>1507388</vt:i4>
      </vt:variant>
      <vt:variant>
        <vt:i4>458</vt:i4>
      </vt:variant>
      <vt:variant>
        <vt:i4>0</vt:i4>
      </vt:variant>
      <vt:variant>
        <vt:i4>5</vt:i4>
      </vt:variant>
      <vt:variant>
        <vt:lpwstr/>
      </vt:variant>
      <vt:variant>
        <vt:lpwstr>_Toc202343801</vt:lpwstr>
      </vt:variant>
      <vt:variant>
        <vt:i4>1507388</vt:i4>
      </vt:variant>
      <vt:variant>
        <vt:i4>452</vt:i4>
      </vt:variant>
      <vt:variant>
        <vt:i4>0</vt:i4>
      </vt:variant>
      <vt:variant>
        <vt:i4>5</vt:i4>
      </vt:variant>
      <vt:variant>
        <vt:lpwstr/>
      </vt:variant>
      <vt:variant>
        <vt:lpwstr>_Toc202343800</vt:lpwstr>
      </vt:variant>
      <vt:variant>
        <vt:i4>1966131</vt:i4>
      </vt:variant>
      <vt:variant>
        <vt:i4>446</vt:i4>
      </vt:variant>
      <vt:variant>
        <vt:i4>0</vt:i4>
      </vt:variant>
      <vt:variant>
        <vt:i4>5</vt:i4>
      </vt:variant>
      <vt:variant>
        <vt:lpwstr/>
      </vt:variant>
      <vt:variant>
        <vt:lpwstr>_Toc202343799</vt:lpwstr>
      </vt:variant>
      <vt:variant>
        <vt:i4>1966131</vt:i4>
      </vt:variant>
      <vt:variant>
        <vt:i4>440</vt:i4>
      </vt:variant>
      <vt:variant>
        <vt:i4>0</vt:i4>
      </vt:variant>
      <vt:variant>
        <vt:i4>5</vt:i4>
      </vt:variant>
      <vt:variant>
        <vt:lpwstr/>
      </vt:variant>
      <vt:variant>
        <vt:lpwstr>_Toc202343798</vt:lpwstr>
      </vt:variant>
      <vt:variant>
        <vt:i4>1966131</vt:i4>
      </vt:variant>
      <vt:variant>
        <vt:i4>434</vt:i4>
      </vt:variant>
      <vt:variant>
        <vt:i4>0</vt:i4>
      </vt:variant>
      <vt:variant>
        <vt:i4>5</vt:i4>
      </vt:variant>
      <vt:variant>
        <vt:lpwstr/>
      </vt:variant>
      <vt:variant>
        <vt:lpwstr>_Toc202343797</vt:lpwstr>
      </vt:variant>
      <vt:variant>
        <vt:i4>1966131</vt:i4>
      </vt:variant>
      <vt:variant>
        <vt:i4>428</vt:i4>
      </vt:variant>
      <vt:variant>
        <vt:i4>0</vt:i4>
      </vt:variant>
      <vt:variant>
        <vt:i4>5</vt:i4>
      </vt:variant>
      <vt:variant>
        <vt:lpwstr/>
      </vt:variant>
      <vt:variant>
        <vt:lpwstr>_Toc202343796</vt:lpwstr>
      </vt:variant>
      <vt:variant>
        <vt:i4>1966131</vt:i4>
      </vt:variant>
      <vt:variant>
        <vt:i4>422</vt:i4>
      </vt:variant>
      <vt:variant>
        <vt:i4>0</vt:i4>
      </vt:variant>
      <vt:variant>
        <vt:i4>5</vt:i4>
      </vt:variant>
      <vt:variant>
        <vt:lpwstr/>
      </vt:variant>
      <vt:variant>
        <vt:lpwstr>_Toc202343795</vt:lpwstr>
      </vt:variant>
      <vt:variant>
        <vt:i4>1966131</vt:i4>
      </vt:variant>
      <vt:variant>
        <vt:i4>416</vt:i4>
      </vt:variant>
      <vt:variant>
        <vt:i4>0</vt:i4>
      </vt:variant>
      <vt:variant>
        <vt:i4>5</vt:i4>
      </vt:variant>
      <vt:variant>
        <vt:lpwstr/>
      </vt:variant>
      <vt:variant>
        <vt:lpwstr>_Toc202343794</vt:lpwstr>
      </vt:variant>
      <vt:variant>
        <vt:i4>1966131</vt:i4>
      </vt:variant>
      <vt:variant>
        <vt:i4>410</vt:i4>
      </vt:variant>
      <vt:variant>
        <vt:i4>0</vt:i4>
      </vt:variant>
      <vt:variant>
        <vt:i4>5</vt:i4>
      </vt:variant>
      <vt:variant>
        <vt:lpwstr/>
      </vt:variant>
      <vt:variant>
        <vt:lpwstr>_Toc202343793</vt:lpwstr>
      </vt:variant>
      <vt:variant>
        <vt:i4>1966131</vt:i4>
      </vt:variant>
      <vt:variant>
        <vt:i4>404</vt:i4>
      </vt:variant>
      <vt:variant>
        <vt:i4>0</vt:i4>
      </vt:variant>
      <vt:variant>
        <vt:i4>5</vt:i4>
      </vt:variant>
      <vt:variant>
        <vt:lpwstr/>
      </vt:variant>
      <vt:variant>
        <vt:lpwstr>_Toc202343792</vt:lpwstr>
      </vt:variant>
      <vt:variant>
        <vt:i4>1966131</vt:i4>
      </vt:variant>
      <vt:variant>
        <vt:i4>398</vt:i4>
      </vt:variant>
      <vt:variant>
        <vt:i4>0</vt:i4>
      </vt:variant>
      <vt:variant>
        <vt:i4>5</vt:i4>
      </vt:variant>
      <vt:variant>
        <vt:lpwstr/>
      </vt:variant>
      <vt:variant>
        <vt:lpwstr>_Toc202343791</vt:lpwstr>
      </vt:variant>
      <vt:variant>
        <vt:i4>1966131</vt:i4>
      </vt:variant>
      <vt:variant>
        <vt:i4>392</vt:i4>
      </vt:variant>
      <vt:variant>
        <vt:i4>0</vt:i4>
      </vt:variant>
      <vt:variant>
        <vt:i4>5</vt:i4>
      </vt:variant>
      <vt:variant>
        <vt:lpwstr/>
      </vt:variant>
      <vt:variant>
        <vt:lpwstr>_Toc202343790</vt:lpwstr>
      </vt:variant>
      <vt:variant>
        <vt:i4>2031667</vt:i4>
      </vt:variant>
      <vt:variant>
        <vt:i4>386</vt:i4>
      </vt:variant>
      <vt:variant>
        <vt:i4>0</vt:i4>
      </vt:variant>
      <vt:variant>
        <vt:i4>5</vt:i4>
      </vt:variant>
      <vt:variant>
        <vt:lpwstr/>
      </vt:variant>
      <vt:variant>
        <vt:lpwstr>_Toc202343789</vt:lpwstr>
      </vt:variant>
      <vt:variant>
        <vt:i4>2031667</vt:i4>
      </vt:variant>
      <vt:variant>
        <vt:i4>380</vt:i4>
      </vt:variant>
      <vt:variant>
        <vt:i4>0</vt:i4>
      </vt:variant>
      <vt:variant>
        <vt:i4>5</vt:i4>
      </vt:variant>
      <vt:variant>
        <vt:lpwstr/>
      </vt:variant>
      <vt:variant>
        <vt:lpwstr>_Toc202343788</vt:lpwstr>
      </vt:variant>
      <vt:variant>
        <vt:i4>2031667</vt:i4>
      </vt:variant>
      <vt:variant>
        <vt:i4>374</vt:i4>
      </vt:variant>
      <vt:variant>
        <vt:i4>0</vt:i4>
      </vt:variant>
      <vt:variant>
        <vt:i4>5</vt:i4>
      </vt:variant>
      <vt:variant>
        <vt:lpwstr/>
      </vt:variant>
      <vt:variant>
        <vt:lpwstr>_Toc202343787</vt:lpwstr>
      </vt:variant>
      <vt:variant>
        <vt:i4>2031667</vt:i4>
      </vt:variant>
      <vt:variant>
        <vt:i4>368</vt:i4>
      </vt:variant>
      <vt:variant>
        <vt:i4>0</vt:i4>
      </vt:variant>
      <vt:variant>
        <vt:i4>5</vt:i4>
      </vt:variant>
      <vt:variant>
        <vt:lpwstr/>
      </vt:variant>
      <vt:variant>
        <vt:lpwstr>_Toc202343786</vt:lpwstr>
      </vt:variant>
      <vt:variant>
        <vt:i4>2031667</vt:i4>
      </vt:variant>
      <vt:variant>
        <vt:i4>362</vt:i4>
      </vt:variant>
      <vt:variant>
        <vt:i4>0</vt:i4>
      </vt:variant>
      <vt:variant>
        <vt:i4>5</vt:i4>
      </vt:variant>
      <vt:variant>
        <vt:lpwstr/>
      </vt:variant>
      <vt:variant>
        <vt:lpwstr>_Toc202343785</vt:lpwstr>
      </vt:variant>
      <vt:variant>
        <vt:i4>2031667</vt:i4>
      </vt:variant>
      <vt:variant>
        <vt:i4>356</vt:i4>
      </vt:variant>
      <vt:variant>
        <vt:i4>0</vt:i4>
      </vt:variant>
      <vt:variant>
        <vt:i4>5</vt:i4>
      </vt:variant>
      <vt:variant>
        <vt:lpwstr/>
      </vt:variant>
      <vt:variant>
        <vt:lpwstr>_Toc202343784</vt:lpwstr>
      </vt:variant>
      <vt:variant>
        <vt:i4>2031667</vt:i4>
      </vt:variant>
      <vt:variant>
        <vt:i4>350</vt:i4>
      </vt:variant>
      <vt:variant>
        <vt:i4>0</vt:i4>
      </vt:variant>
      <vt:variant>
        <vt:i4>5</vt:i4>
      </vt:variant>
      <vt:variant>
        <vt:lpwstr/>
      </vt:variant>
      <vt:variant>
        <vt:lpwstr>_Toc202343783</vt:lpwstr>
      </vt:variant>
      <vt:variant>
        <vt:i4>2031667</vt:i4>
      </vt:variant>
      <vt:variant>
        <vt:i4>344</vt:i4>
      </vt:variant>
      <vt:variant>
        <vt:i4>0</vt:i4>
      </vt:variant>
      <vt:variant>
        <vt:i4>5</vt:i4>
      </vt:variant>
      <vt:variant>
        <vt:lpwstr/>
      </vt:variant>
      <vt:variant>
        <vt:lpwstr>_Toc202343782</vt:lpwstr>
      </vt:variant>
      <vt:variant>
        <vt:i4>2031667</vt:i4>
      </vt:variant>
      <vt:variant>
        <vt:i4>338</vt:i4>
      </vt:variant>
      <vt:variant>
        <vt:i4>0</vt:i4>
      </vt:variant>
      <vt:variant>
        <vt:i4>5</vt:i4>
      </vt:variant>
      <vt:variant>
        <vt:lpwstr/>
      </vt:variant>
      <vt:variant>
        <vt:lpwstr>_Toc202343781</vt:lpwstr>
      </vt:variant>
      <vt:variant>
        <vt:i4>2031667</vt:i4>
      </vt:variant>
      <vt:variant>
        <vt:i4>332</vt:i4>
      </vt:variant>
      <vt:variant>
        <vt:i4>0</vt:i4>
      </vt:variant>
      <vt:variant>
        <vt:i4>5</vt:i4>
      </vt:variant>
      <vt:variant>
        <vt:lpwstr/>
      </vt:variant>
      <vt:variant>
        <vt:lpwstr>_Toc202343780</vt:lpwstr>
      </vt:variant>
      <vt:variant>
        <vt:i4>1048627</vt:i4>
      </vt:variant>
      <vt:variant>
        <vt:i4>326</vt:i4>
      </vt:variant>
      <vt:variant>
        <vt:i4>0</vt:i4>
      </vt:variant>
      <vt:variant>
        <vt:i4>5</vt:i4>
      </vt:variant>
      <vt:variant>
        <vt:lpwstr/>
      </vt:variant>
      <vt:variant>
        <vt:lpwstr>_Toc202343779</vt:lpwstr>
      </vt:variant>
      <vt:variant>
        <vt:i4>1048627</vt:i4>
      </vt:variant>
      <vt:variant>
        <vt:i4>320</vt:i4>
      </vt:variant>
      <vt:variant>
        <vt:i4>0</vt:i4>
      </vt:variant>
      <vt:variant>
        <vt:i4>5</vt:i4>
      </vt:variant>
      <vt:variant>
        <vt:lpwstr/>
      </vt:variant>
      <vt:variant>
        <vt:lpwstr>_Toc202343778</vt:lpwstr>
      </vt:variant>
      <vt:variant>
        <vt:i4>1048627</vt:i4>
      </vt:variant>
      <vt:variant>
        <vt:i4>314</vt:i4>
      </vt:variant>
      <vt:variant>
        <vt:i4>0</vt:i4>
      </vt:variant>
      <vt:variant>
        <vt:i4>5</vt:i4>
      </vt:variant>
      <vt:variant>
        <vt:lpwstr/>
      </vt:variant>
      <vt:variant>
        <vt:lpwstr>_Toc202343777</vt:lpwstr>
      </vt:variant>
      <vt:variant>
        <vt:i4>1048627</vt:i4>
      </vt:variant>
      <vt:variant>
        <vt:i4>308</vt:i4>
      </vt:variant>
      <vt:variant>
        <vt:i4>0</vt:i4>
      </vt:variant>
      <vt:variant>
        <vt:i4>5</vt:i4>
      </vt:variant>
      <vt:variant>
        <vt:lpwstr/>
      </vt:variant>
      <vt:variant>
        <vt:lpwstr>_Toc202343776</vt:lpwstr>
      </vt:variant>
      <vt:variant>
        <vt:i4>1048627</vt:i4>
      </vt:variant>
      <vt:variant>
        <vt:i4>302</vt:i4>
      </vt:variant>
      <vt:variant>
        <vt:i4>0</vt:i4>
      </vt:variant>
      <vt:variant>
        <vt:i4>5</vt:i4>
      </vt:variant>
      <vt:variant>
        <vt:lpwstr/>
      </vt:variant>
      <vt:variant>
        <vt:lpwstr>_Toc202343775</vt:lpwstr>
      </vt:variant>
      <vt:variant>
        <vt:i4>1048627</vt:i4>
      </vt:variant>
      <vt:variant>
        <vt:i4>296</vt:i4>
      </vt:variant>
      <vt:variant>
        <vt:i4>0</vt:i4>
      </vt:variant>
      <vt:variant>
        <vt:i4>5</vt:i4>
      </vt:variant>
      <vt:variant>
        <vt:lpwstr/>
      </vt:variant>
      <vt:variant>
        <vt:lpwstr>_Toc202343774</vt:lpwstr>
      </vt:variant>
      <vt:variant>
        <vt:i4>1048627</vt:i4>
      </vt:variant>
      <vt:variant>
        <vt:i4>290</vt:i4>
      </vt:variant>
      <vt:variant>
        <vt:i4>0</vt:i4>
      </vt:variant>
      <vt:variant>
        <vt:i4>5</vt:i4>
      </vt:variant>
      <vt:variant>
        <vt:lpwstr/>
      </vt:variant>
      <vt:variant>
        <vt:lpwstr>_Toc202343773</vt:lpwstr>
      </vt:variant>
      <vt:variant>
        <vt:i4>1048627</vt:i4>
      </vt:variant>
      <vt:variant>
        <vt:i4>284</vt:i4>
      </vt:variant>
      <vt:variant>
        <vt:i4>0</vt:i4>
      </vt:variant>
      <vt:variant>
        <vt:i4>5</vt:i4>
      </vt:variant>
      <vt:variant>
        <vt:lpwstr/>
      </vt:variant>
      <vt:variant>
        <vt:lpwstr>_Toc202343772</vt:lpwstr>
      </vt:variant>
      <vt:variant>
        <vt:i4>1048627</vt:i4>
      </vt:variant>
      <vt:variant>
        <vt:i4>278</vt:i4>
      </vt:variant>
      <vt:variant>
        <vt:i4>0</vt:i4>
      </vt:variant>
      <vt:variant>
        <vt:i4>5</vt:i4>
      </vt:variant>
      <vt:variant>
        <vt:lpwstr/>
      </vt:variant>
      <vt:variant>
        <vt:lpwstr>_Toc202343771</vt:lpwstr>
      </vt:variant>
      <vt:variant>
        <vt:i4>1048627</vt:i4>
      </vt:variant>
      <vt:variant>
        <vt:i4>272</vt:i4>
      </vt:variant>
      <vt:variant>
        <vt:i4>0</vt:i4>
      </vt:variant>
      <vt:variant>
        <vt:i4>5</vt:i4>
      </vt:variant>
      <vt:variant>
        <vt:lpwstr/>
      </vt:variant>
      <vt:variant>
        <vt:lpwstr>_Toc202343770</vt:lpwstr>
      </vt:variant>
      <vt:variant>
        <vt:i4>1114163</vt:i4>
      </vt:variant>
      <vt:variant>
        <vt:i4>266</vt:i4>
      </vt:variant>
      <vt:variant>
        <vt:i4>0</vt:i4>
      </vt:variant>
      <vt:variant>
        <vt:i4>5</vt:i4>
      </vt:variant>
      <vt:variant>
        <vt:lpwstr/>
      </vt:variant>
      <vt:variant>
        <vt:lpwstr>_Toc202343769</vt:lpwstr>
      </vt:variant>
      <vt:variant>
        <vt:i4>1114163</vt:i4>
      </vt:variant>
      <vt:variant>
        <vt:i4>260</vt:i4>
      </vt:variant>
      <vt:variant>
        <vt:i4>0</vt:i4>
      </vt:variant>
      <vt:variant>
        <vt:i4>5</vt:i4>
      </vt:variant>
      <vt:variant>
        <vt:lpwstr/>
      </vt:variant>
      <vt:variant>
        <vt:lpwstr>_Toc202343768</vt:lpwstr>
      </vt:variant>
      <vt:variant>
        <vt:i4>1114163</vt:i4>
      </vt:variant>
      <vt:variant>
        <vt:i4>254</vt:i4>
      </vt:variant>
      <vt:variant>
        <vt:i4>0</vt:i4>
      </vt:variant>
      <vt:variant>
        <vt:i4>5</vt:i4>
      </vt:variant>
      <vt:variant>
        <vt:lpwstr/>
      </vt:variant>
      <vt:variant>
        <vt:lpwstr>_Toc202343767</vt:lpwstr>
      </vt:variant>
      <vt:variant>
        <vt:i4>1114163</vt:i4>
      </vt:variant>
      <vt:variant>
        <vt:i4>248</vt:i4>
      </vt:variant>
      <vt:variant>
        <vt:i4>0</vt:i4>
      </vt:variant>
      <vt:variant>
        <vt:i4>5</vt:i4>
      </vt:variant>
      <vt:variant>
        <vt:lpwstr/>
      </vt:variant>
      <vt:variant>
        <vt:lpwstr>_Toc202343766</vt:lpwstr>
      </vt:variant>
      <vt:variant>
        <vt:i4>1114163</vt:i4>
      </vt:variant>
      <vt:variant>
        <vt:i4>242</vt:i4>
      </vt:variant>
      <vt:variant>
        <vt:i4>0</vt:i4>
      </vt:variant>
      <vt:variant>
        <vt:i4>5</vt:i4>
      </vt:variant>
      <vt:variant>
        <vt:lpwstr/>
      </vt:variant>
      <vt:variant>
        <vt:lpwstr>_Toc202343765</vt:lpwstr>
      </vt:variant>
      <vt:variant>
        <vt:i4>1114163</vt:i4>
      </vt:variant>
      <vt:variant>
        <vt:i4>236</vt:i4>
      </vt:variant>
      <vt:variant>
        <vt:i4>0</vt:i4>
      </vt:variant>
      <vt:variant>
        <vt:i4>5</vt:i4>
      </vt:variant>
      <vt:variant>
        <vt:lpwstr/>
      </vt:variant>
      <vt:variant>
        <vt:lpwstr>_Toc202343764</vt:lpwstr>
      </vt:variant>
      <vt:variant>
        <vt:i4>1114163</vt:i4>
      </vt:variant>
      <vt:variant>
        <vt:i4>230</vt:i4>
      </vt:variant>
      <vt:variant>
        <vt:i4>0</vt:i4>
      </vt:variant>
      <vt:variant>
        <vt:i4>5</vt:i4>
      </vt:variant>
      <vt:variant>
        <vt:lpwstr/>
      </vt:variant>
      <vt:variant>
        <vt:lpwstr>_Toc202343763</vt:lpwstr>
      </vt:variant>
      <vt:variant>
        <vt:i4>1114163</vt:i4>
      </vt:variant>
      <vt:variant>
        <vt:i4>224</vt:i4>
      </vt:variant>
      <vt:variant>
        <vt:i4>0</vt:i4>
      </vt:variant>
      <vt:variant>
        <vt:i4>5</vt:i4>
      </vt:variant>
      <vt:variant>
        <vt:lpwstr/>
      </vt:variant>
      <vt:variant>
        <vt:lpwstr>_Toc202343762</vt:lpwstr>
      </vt:variant>
      <vt:variant>
        <vt:i4>1114163</vt:i4>
      </vt:variant>
      <vt:variant>
        <vt:i4>218</vt:i4>
      </vt:variant>
      <vt:variant>
        <vt:i4>0</vt:i4>
      </vt:variant>
      <vt:variant>
        <vt:i4>5</vt:i4>
      </vt:variant>
      <vt:variant>
        <vt:lpwstr/>
      </vt:variant>
      <vt:variant>
        <vt:lpwstr>_Toc202343761</vt:lpwstr>
      </vt:variant>
      <vt:variant>
        <vt:i4>1114163</vt:i4>
      </vt:variant>
      <vt:variant>
        <vt:i4>212</vt:i4>
      </vt:variant>
      <vt:variant>
        <vt:i4>0</vt:i4>
      </vt:variant>
      <vt:variant>
        <vt:i4>5</vt:i4>
      </vt:variant>
      <vt:variant>
        <vt:lpwstr/>
      </vt:variant>
      <vt:variant>
        <vt:lpwstr>_Toc202343760</vt:lpwstr>
      </vt:variant>
      <vt:variant>
        <vt:i4>1179699</vt:i4>
      </vt:variant>
      <vt:variant>
        <vt:i4>206</vt:i4>
      </vt:variant>
      <vt:variant>
        <vt:i4>0</vt:i4>
      </vt:variant>
      <vt:variant>
        <vt:i4>5</vt:i4>
      </vt:variant>
      <vt:variant>
        <vt:lpwstr/>
      </vt:variant>
      <vt:variant>
        <vt:lpwstr>_Toc202343759</vt:lpwstr>
      </vt:variant>
      <vt:variant>
        <vt:i4>1179699</vt:i4>
      </vt:variant>
      <vt:variant>
        <vt:i4>200</vt:i4>
      </vt:variant>
      <vt:variant>
        <vt:i4>0</vt:i4>
      </vt:variant>
      <vt:variant>
        <vt:i4>5</vt:i4>
      </vt:variant>
      <vt:variant>
        <vt:lpwstr/>
      </vt:variant>
      <vt:variant>
        <vt:lpwstr>_Toc202343758</vt:lpwstr>
      </vt:variant>
      <vt:variant>
        <vt:i4>1179699</vt:i4>
      </vt:variant>
      <vt:variant>
        <vt:i4>194</vt:i4>
      </vt:variant>
      <vt:variant>
        <vt:i4>0</vt:i4>
      </vt:variant>
      <vt:variant>
        <vt:i4>5</vt:i4>
      </vt:variant>
      <vt:variant>
        <vt:lpwstr/>
      </vt:variant>
      <vt:variant>
        <vt:lpwstr>_Toc202343757</vt:lpwstr>
      </vt:variant>
      <vt:variant>
        <vt:i4>1179699</vt:i4>
      </vt:variant>
      <vt:variant>
        <vt:i4>188</vt:i4>
      </vt:variant>
      <vt:variant>
        <vt:i4>0</vt:i4>
      </vt:variant>
      <vt:variant>
        <vt:i4>5</vt:i4>
      </vt:variant>
      <vt:variant>
        <vt:lpwstr/>
      </vt:variant>
      <vt:variant>
        <vt:lpwstr>_Toc202343756</vt:lpwstr>
      </vt:variant>
      <vt:variant>
        <vt:i4>1179699</vt:i4>
      </vt:variant>
      <vt:variant>
        <vt:i4>182</vt:i4>
      </vt:variant>
      <vt:variant>
        <vt:i4>0</vt:i4>
      </vt:variant>
      <vt:variant>
        <vt:i4>5</vt:i4>
      </vt:variant>
      <vt:variant>
        <vt:lpwstr/>
      </vt:variant>
      <vt:variant>
        <vt:lpwstr>_Toc202343755</vt:lpwstr>
      </vt:variant>
      <vt:variant>
        <vt:i4>1179699</vt:i4>
      </vt:variant>
      <vt:variant>
        <vt:i4>176</vt:i4>
      </vt:variant>
      <vt:variant>
        <vt:i4>0</vt:i4>
      </vt:variant>
      <vt:variant>
        <vt:i4>5</vt:i4>
      </vt:variant>
      <vt:variant>
        <vt:lpwstr/>
      </vt:variant>
      <vt:variant>
        <vt:lpwstr>_Toc202343754</vt:lpwstr>
      </vt:variant>
      <vt:variant>
        <vt:i4>1179699</vt:i4>
      </vt:variant>
      <vt:variant>
        <vt:i4>170</vt:i4>
      </vt:variant>
      <vt:variant>
        <vt:i4>0</vt:i4>
      </vt:variant>
      <vt:variant>
        <vt:i4>5</vt:i4>
      </vt:variant>
      <vt:variant>
        <vt:lpwstr/>
      </vt:variant>
      <vt:variant>
        <vt:lpwstr>_Toc202343753</vt:lpwstr>
      </vt:variant>
      <vt:variant>
        <vt:i4>1179699</vt:i4>
      </vt:variant>
      <vt:variant>
        <vt:i4>164</vt:i4>
      </vt:variant>
      <vt:variant>
        <vt:i4>0</vt:i4>
      </vt:variant>
      <vt:variant>
        <vt:i4>5</vt:i4>
      </vt:variant>
      <vt:variant>
        <vt:lpwstr/>
      </vt:variant>
      <vt:variant>
        <vt:lpwstr>_Toc202343752</vt:lpwstr>
      </vt:variant>
      <vt:variant>
        <vt:i4>1179699</vt:i4>
      </vt:variant>
      <vt:variant>
        <vt:i4>158</vt:i4>
      </vt:variant>
      <vt:variant>
        <vt:i4>0</vt:i4>
      </vt:variant>
      <vt:variant>
        <vt:i4>5</vt:i4>
      </vt:variant>
      <vt:variant>
        <vt:lpwstr/>
      </vt:variant>
      <vt:variant>
        <vt:lpwstr>_Toc202343751</vt:lpwstr>
      </vt:variant>
      <vt:variant>
        <vt:i4>1179699</vt:i4>
      </vt:variant>
      <vt:variant>
        <vt:i4>152</vt:i4>
      </vt:variant>
      <vt:variant>
        <vt:i4>0</vt:i4>
      </vt:variant>
      <vt:variant>
        <vt:i4>5</vt:i4>
      </vt:variant>
      <vt:variant>
        <vt:lpwstr/>
      </vt:variant>
      <vt:variant>
        <vt:lpwstr>_Toc202343750</vt:lpwstr>
      </vt:variant>
      <vt:variant>
        <vt:i4>1245235</vt:i4>
      </vt:variant>
      <vt:variant>
        <vt:i4>146</vt:i4>
      </vt:variant>
      <vt:variant>
        <vt:i4>0</vt:i4>
      </vt:variant>
      <vt:variant>
        <vt:i4>5</vt:i4>
      </vt:variant>
      <vt:variant>
        <vt:lpwstr/>
      </vt:variant>
      <vt:variant>
        <vt:lpwstr>_Toc202343749</vt:lpwstr>
      </vt:variant>
      <vt:variant>
        <vt:i4>1245235</vt:i4>
      </vt:variant>
      <vt:variant>
        <vt:i4>140</vt:i4>
      </vt:variant>
      <vt:variant>
        <vt:i4>0</vt:i4>
      </vt:variant>
      <vt:variant>
        <vt:i4>5</vt:i4>
      </vt:variant>
      <vt:variant>
        <vt:lpwstr/>
      </vt:variant>
      <vt:variant>
        <vt:lpwstr>_Toc202343748</vt:lpwstr>
      </vt:variant>
      <vt:variant>
        <vt:i4>1245235</vt:i4>
      </vt:variant>
      <vt:variant>
        <vt:i4>134</vt:i4>
      </vt:variant>
      <vt:variant>
        <vt:i4>0</vt:i4>
      </vt:variant>
      <vt:variant>
        <vt:i4>5</vt:i4>
      </vt:variant>
      <vt:variant>
        <vt:lpwstr/>
      </vt:variant>
      <vt:variant>
        <vt:lpwstr>_Toc202343747</vt:lpwstr>
      </vt:variant>
      <vt:variant>
        <vt:i4>1245235</vt:i4>
      </vt:variant>
      <vt:variant>
        <vt:i4>128</vt:i4>
      </vt:variant>
      <vt:variant>
        <vt:i4>0</vt:i4>
      </vt:variant>
      <vt:variant>
        <vt:i4>5</vt:i4>
      </vt:variant>
      <vt:variant>
        <vt:lpwstr/>
      </vt:variant>
      <vt:variant>
        <vt:lpwstr>_Toc202343746</vt:lpwstr>
      </vt:variant>
      <vt:variant>
        <vt:i4>1245235</vt:i4>
      </vt:variant>
      <vt:variant>
        <vt:i4>122</vt:i4>
      </vt:variant>
      <vt:variant>
        <vt:i4>0</vt:i4>
      </vt:variant>
      <vt:variant>
        <vt:i4>5</vt:i4>
      </vt:variant>
      <vt:variant>
        <vt:lpwstr/>
      </vt:variant>
      <vt:variant>
        <vt:lpwstr>_Toc202343745</vt:lpwstr>
      </vt:variant>
      <vt:variant>
        <vt:i4>1245235</vt:i4>
      </vt:variant>
      <vt:variant>
        <vt:i4>116</vt:i4>
      </vt:variant>
      <vt:variant>
        <vt:i4>0</vt:i4>
      </vt:variant>
      <vt:variant>
        <vt:i4>5</vt:i4>
      </vt:variant>
      <vt:variant>
        <vt:lpwstr/>
      </vt:variant>
      <vt:variant>
        <vt:lpwstr>_Toc202343744</vt:lpwstr>
      </vt:variant>
      <vt:variant>
        <vt:i4>1245235</vt:i4>
      </vt:variant>
      <vt:variant>
        <vt:i4>110</vt:i4>
      </vt:variant>
      <vt:variant>
        <vt:i4>0</vt:i4>
      </vt:variant>
      <vt:variant>
        <vt:i4>5</vt:i4>
      </vt:variant>
      <vt:variant>
        <vt:lpwstr/>
      </vt:variant>
      <vt:variant>
        <vt:lpwstr>_Toc202343743</vt:lpwstr>
      </vt:variant>
      <vt:variant>
        <vt:i4>1245235</vt:i4>
      </vt:variant>
      <vt:variant>
        <vt:i4>104</vt:i4>
      </vt:variant>
      <vt:variant>
        <vt:i4>0</vt:i4>
      </vt:variant>
      <vt:variant>
        <vt:i4>5</vt:i4>
      </vt:variant>
      <vt:variant>
        <vt:lpwstr/>
      </vt:variant>
      <vt:variant>
        <vt:lpwstr>_Toc202343742</vt:lpwstr>
      </vt:variant>
      <vt:variant>
        <vt:i4>1245235</vt:i4>
      </vt:variant>
      <vt:variant>
        <vt:i4>98</vt:i4>
      </vt:variant>
      <vt:variant>
        <vt:i4>0</vt:i4>
      </vt:variant>
      <vt:variant>
        <vt:i4>5</vt:i4>
      </vt:variant>
      <vt:variant>
        <vt:lpwstr/>
      </vt:variant>
      <vt:variant>
        <vt:lpwstr>_Toc202343741</vt:lpwstr>
      </vt:variant>
      <vt:variant>
        <vt:i4>1245235</vt:i4>
      </vt:variant>
      <vt:variant>
        <vt:i4>92</vt:i4>
      </vt:variant>
      <vt:variant>
        <vt:i4>0</vt:i4>
      </vt:variant>
      <vt:variant>
        <vt:i4>5</vt:i4>
      </vt:variant>
      <vt:variant>
        <vt:lpwstr/>
      </vt:variant>
      <vt:variant>
        <vt:lpwstr>_Toc202343740</vt:lpwstr>
      </vt:variant>
      <vt:variant>
        <vt:i4>1310771</vt:i4>
      </vt:variant>
      <vt:variant>
        <vt:i4>86</vt:i4>
      </vt:variant>
      <vt:variant>
        <vt:i4>0</vt:i4>
      </vt:variant>
      <vt:variant>
        <vt:i4>5</vt:i4>
      </vt:variant>
      <vt:variant>
        <vt:lpwstr/>
      </vt:variant>
      <vt:variant>
        <vt:lpwstr>_Toc202343739</vt:lpwstr>
      </vt:variant>
      <vt:variant>
        <vt:i4>1310771</vt:i4>
      </vt:variant>
      <vt:variant>
        <vt:i4>80</vt:i4>
      </vt:variant>
      <vt:variant>
        <vt:i4>0</vt:i4>
      </vt:variant>
      <vt:variant>
        <vt:i4>5</vt:i4>
      </vt:variant>
      <vt:variant>
        <vt:lpwstr/>
      </vt:variant>
      <vt:variant>
        <vt:lpwstr>_Toc202343738</vt:lpwstr>
      </vt:variant>
      <vt:variant>
        <vt:i4>1310771</vt:i4>
      </vt:variant>
      <vt:variant>
        <vt:i4>74</vt:i4>
      </vt:variant>
      <vt:variant>
        <vt:i4>0</vt:i4>
      </vt:variant>
      <vt:variant>
        <vt:i4>5</vt:i4>
      </vt:variant>
      <vt:variant>
        <vt:lpwstr/>
      </vt:variant>
      <vt:variant>
        <vt:lpwstr>_Toc202343737</vt:lpwstr>
      </vt:variant>
      <vt:variant>
        <vt:i4>1310771</vt:i4>
      </vt:variant>
      <vt:variant>
        <vt:i4>68</vt:i4>
      </vt:variant>
      <vt:variant>
        <vt:i4>0</vt:i4>
      </vt:variant>
      <vt:variant>
        <vt:i4>5</vt:i4>
      </vt:variant>
      <vt:variant>
        <vt:lpwstr/>
      </vt:variant>
      <vt:variant>
        <vt:lpwstr>_Toc202343736</vt:lpwstr>
      </vt:variant>
      <vt:variant>
        <vt:i4>1310771</vt:i4>
      </vt:variant>
      <vt:variant>
        <vt:i4>62</vt:i4>
      </vt:variant>
      <vt:variant>
        <vt:i4>0</vt:i4>
      </vt:variant>
      <vt:variant>
        <vt:i4>5</vt:i4>
      </vt:variant>
      <vt:variant>
        <vt:lpwstr/>
      </vt:variant>
      <vt:variant>
        <vt:lpwstr>_Toc202343735</vt:lpwstr>
      </vt:variant>
      <vt:variant>
        <vt:i4>1310771</vt:i4>
      </vt:variant>
      <vt:variant>
        <vt:i4>56</vt:i4>
      </vt:variant>
      <vt:variant>
        <vt:i4>0</vt:i4>
      </vt:variant>
      <vt:variant>
        <vt:i4>5</vt:i4>
      </vt:variant>
      <vt:variant>
        <vt:lpwstr/>
      </vt:variant>
      <vt:variant>
        <vt:lpwstr>_Toc202343734</vt:lpwstr>
      </vt:variant>
      <vt:variant>
        <vt:i4>1310771</vt:i4>
      </vt:variant>
      <vt:variant>
        <vt:i4>50</vt:i4>
      </vt:variant>
      <vt:variant>
        <vt:i4>0</vt:i4>
      </vt:variant>
      <vt:variant>
        <vt:i4>5</vt:i4>
      </vt:variant>
      <vt:variant>
        <vt:lpwstr/>
      </vt:variant>
      <vt:variant>
        <vt:lpwstr>_Toc202343733</vt:lpwstr>
      </vt:variant>
      <vt:variant>
        <vt:i4>1310771</vt:i4>
      </vt:variant>
      <vt:variant>
        <vt:i4>44</vt:i4>
      </vt:variant>
      <vt:variant>
        <vt:i4>0</vt:i4>
      </vt:variant>
      <vt:variant>
        <vt:i4>5</vt:i4>
      </vt:variant>
      <vt:variant>
        <vt:lpwstr/>
      </vt:variant>
      <vt:variant>
        <vt:lpwstr>_Toc202343732</vt:lpwstr>
      </vt:variant>
      <vt:variant>
        <vt:i4>1310771</vt:i4>
      </vt:variant>
      <vt:variant>
        <vt:i4>38</vt:i4>
      </vt:variant>
      <vt:variant>
        <vt:i4>0</vt:i4>
      </vt:variant>
      <vt:variant>
        <vt:i4>5</vt:i4>
      </vt:variant>
      <vt:variant>
        <vt:lpwstr/>
      </vt:variant>
      <vt:variant>
        <vt:lpwstr>_Toc202343731</vt:lpwstr>
      </vt:variant>
      <vt:variant>
        <vt:i4>1310771</vt:i4>
      </vt:variant>
      <vt:variant>
        <vt:i4>32</vt:i4>
      </vt:variant>
      <vt:variant>
        <vt:i4>0</vt:i4>
      </vt:variant>
      <vt:variant>
        <vt:i4>5</vt:i4>
      </vt:variant>
      <vt:variant>
        <vt:lpwstr/>
      </vt:variant>
      <vt:variant>
        <vt:lpwstr>_Toc202343730</vt:lpwstr>
      </vt:variant>
      <vt:variant>
        <vt:i4>1376307</vt:i4>
      </vt:variant>
      <vt:variant>
        <vt:i4>26</vt:i4>
      </vt:variant>
      <vt:variant>
        <vt:i4>0</vt:i4>
      </vt:variant>
      <vt:variant>
        <vt:i4>5</vt:i4>
      </vt:variant>
      <vt:variant>
        <vt:lpwstr/>
      </vt:variant>
      <vt:variant>
        <vt:lpwstr>_Toc202343729</vt:lpwstr>
      </vt:variant>
      <vt:variant>
        <vt:i4>1376307</vt:i4>
      </vt:variant>
      <vt:variant>
        <vt:i4>20</vt:i4>
      </vt:variant>
      <vt:variant>
        <vt:i4>0</vt:i4>
      </vt:variant>
      <vt:variant>
        <vt:i4>5</vt:i4>
      </vt:variant>
      <vt:variant>
        <vt:lpwstr/>
      </vt:variant>
      <vt:variant>
        <vt:lpwstr>_Toc202343728</vt:lpwstr>
      </vt:variant>
      <vt:variant>
        <vt:i4>1376307</vt:i4>
      </vt:variant>
      <vt:variant>
        <vt:i4>14</vt:i4>
      </vt:variant>
      <vt:variant>
        <vt:i4>0</vt:i4>
      </vt:variant>
      <vt:variant>
        <vt:i4>5</vt:i4>
      </vt:variant>
      <vt:variant>
        <vt:lpwstr/>
      </vt:variant>
      <vt:variant>
        <vt:lpwstr>_Toc202343727</vt:lpwstr>
      </vt:variant>
      <vt:variant>
        <vt:i4>1376307</vt:i4>
      </vt:variant>
      <vt:variant>
        <vt:i4>8</vt:i4>
      </vt:variant>
      <vt:variant>
        <vt:i4>0</vt:i4>
      </vt:variant>
      <vt:variant>
        <vt:i4>5</vt:i4>
      </vt:variant>
      <vt:variant>
        <vt:lpwstr/>
      </vt:variant>
      <vt:variant>
        <vt:lpwstr>_Toc202343726</vt:lpwstr>
      </vt:variant>
      <vt:variant>
        <vt:i4>1376307</vt:i4>
      </vt:variant>
      <vt:variant>
        <vt:i4>2</vt:i4>
      </vt:variant>
      <vt:variant>
        <vt:i4>0</vt:i4>
      </vt:variant>
      <vt:variant>
        <vt:i4>5</vt:i4>
      </vt:variant>
      <vt:variant>
        <vt:lpwstr/>
      </vt:variant>
      <vt:variant>
        <vt:lpwstr>_Toc202343725</vt:lpwstr>
      </vt:variant>
      <vt:variant>
        <vt:i4>7536690</vt:i4>
      </vt:variant>
      <vt:variant>
        <vt:i4>3</vt:i4>
      </vt:variant>
      <vt:variant>
        <vt:i4>0</vt:i4>
      </vt:variant>
      <vt:variant>
        <vt:i4>5</vt:i4>
      </vt:variant>
      <vt:variant>
        <vt:lpwstr>http://www.shef.ac.uk/cuc/pubs.html</vt:lpwstr>
      </vt:variant>
      <vt:variant>
        <vt:lpwstr/>
      </vt:variant>
      <vt:variant>
        <vt:i4>720918</vt:i4>
      </vt:variant>
      <vt:variant>
        <vt:i4>0</vt:i4>
      </vt:variant>
      <vt:variant>
        <vt:i4>0</vt:i4>
      </vt:variant>
      <vt:variant>
        <vt:i4>5</vt:i4>
      </vt:variant>
      <vt:variant>
        <vt:lpwstr>http://staff.napier.ac.uk/Services/Secretariat/Committees/Academic+Board.htm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Minute</dc:title>
  <dc:creator>en62</dc:creator>
  <cp:lastModifiedBy>MacKay, Mark</cp:lastModifiedBy>
  <cp:revision>6</cp:revision>
  <dcterms:created xsi:type="dcterms:W3CDTF">2012-09-20T15:38:00Z</dcterms:created>
  <dcterms:modified xsi:type="dcterms:W3CDTF">2021-02-12T11:01:00Z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0x0101004BFA728FF20B7540AEA5BB5A7DB5AE6A006634E5EF1915AD47BA792E8974EE1BE0</vt:lpwstr>
  </property>
  <property fmtid="{D5CDD505-2E9C-101B-9397-08002B2CF9AE}" pid="3" name="Order">
    <vt:r8>500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source_item_id">
    <vt:lpwstr>source_item_id:22</vt:lpwstr>
  </property>
  <property fmtid="{D5CDD505-2E9C-101B-9397-08002B2CF9AE}" pid="8" name="_SourceUrl">
    <vt:lpwstr/>
  </property>
  <property fmtid="{D5CDD505-2E9C-101B-9397-08002B2CF9AE}" pid="9" name="_SharedFileIndex">
    <vt:lpwstr/>
  </property>
  <property fmtid="{D5CDD505-2E9C-101B-9397-08002B2CF9AE}" pid="10" name="Document Description">
    <vt:lpwstr>Sample Minute</vt:lpwstr>
  </property>
  <property fmtid="{D5CDD505-2E9C-101B-9397-08002B2CF9AE}" pid="11" name="Document Keywords">
    <vt:lpwstr>meeting, committee, minute</vt:lpwstr>
  </property>
</Properties>
</file>