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22" w:rsidRDefault="0018226A">
      <w:pPr>
        <w:rPr>
          <w:rFonts w:eastAsiaTheme="majorEastAsia" w:cstheme="majorBidi"/>
          <w:color w:val="000000" w:themeColor="text1"/>
          <w:kern w:val="24"/>
          <w:sz w:val="24"/>
          <w:szCs w:val="24"/>
        </w:rPr>
      </w:pPr>
      <w:r w:rsidRPr="000A2BCE">
        <w:rPr>
          <w:noProof/>
          <w:color w:val="EC9800"/>
          <w:sz w:val="24"/>
          <w:szCs w:val="24"/>
          <w:lang w:eastAsia="en-GB"/>
        </w:rPr>
        <w:drawing>
          <wp:inline distT="0" distB="0" distL="0" distR="0" wp14:anchorId="571CF661" wp14:editId="0D24C580">
            <wp:extent cx="742950" cy="456565"/>
            <wp:effectExtent l="0" t="0" r="0" b="635"/>
            <wp:docPr id="1" name="Picture 1" descr="Assess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ess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77" cy="5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16" w:rsidRDefault="0018226A">
      <w:pPr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</w:pPr>
      <w:r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 xml:space="preserve">ASSESSING </w:t>
      </w:r>
      <w:r w:rsidR="003A0AF8"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>PERFORMANCE -</w:t>
      </w:r>
      <w:r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 xml:space="preserve"> </w:t>
      </w:r>
      <w:r w:rsidR="00091B22" w:rsidRPr="00091B22"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>CONDUCT OR PERFORMANCE ISSUE</w:t>
      </w:r>
      <w:r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 xml:space="preserve"> </w:t>
      </w:r>
    </w:p>
    <w:p w:rsidR="00091B22" w:rsidRPr="0018226A" w:rsidRDefault="00091B22">
      <w:pPr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</w:pPr>
      <w:r w:rsidRPr="00091B22"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>PLANNING TOOL FOR MANAGERS</w:t>
      </w:r>
      <w:bookmarkStart w:id="0" w:name="_GoBack"/>
      <w:bookmarkEnd w:id="0"/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5393"/>
        <w:gridCol w:w="506"/>
        <w:gridCol w:w="5300"/>
      </w:tblGrid>
      <w:tr w:rsidR="00091B22" w:rsidTr="00287C44">
        <w:trPr>
          <w:trHeight w:val="1188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:rsidR="00091B22" w:rsidRDefault="00091B22"/>
          <w:p w:rsidR="005D22E8" w:rsidRDefault="00091B22" w:rsidP="00091B22">
            <w:pPr>
              <w:rPr>
                <w:b/>
                <w:bCs/>
                <w:color w:val="FFFFFF" w:themeColor="background1"/>
              </w:rPr>
            </w:pPr>
            <w:r w:rsidRPr="00287C44">
              <w:rPr>
                <w:b/>
                <w:bCs/>
                <w:color w:val="FFFFFF" w:themeColor="background1"/>
              </w:rPr>
              <w:t xml:space="preserve">Poor performance is not the same as misconduct.  </w:t>
            </w:r>
          </w:p>
          <w:p w:rsidR="00091B22" w:rsidRPr="00287C44" w:rsidRDefault="00091B22" w:rsidP="00091B22">
            <w:pPr>
              <w:rPr>
                <w:color w:val="FFFFFF" w:themeColor="background1"/>
              </w:rPr>
            </w:pPr>
            <w:r w:rsidRPr="00287C44">
              <w:rPr>
                <w:b/>
                <w:bCs/>
                <w:color w:val="FFFFFF" w:themeColor="background1"/>
              </w:rPr>
              <w:t xml:space="preserve"> It is important at the start of an issue that you distinguish between poor performance and unacceptable behaviour.   </w:t>
            </w:r>
          </w:p>
          <w:p w:rsidR="00091B22" w:rsidRDefault="00091B22"/>
        </w:tc>
      </w:tr>
      <w:tr w:rsidR="00091B22" w:rsidTr="00287C44"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B22" w:rsidRPr="005D22E8" w:rsidRDefault="00091B22" w:rsidP="00091B22">
            <w:r w:rsidRPr="005D22E8">
              <w:rPr>
                <w:bCs/>
              </w:rPr>
              <w:t>Is the shortfall in performance due to any of the following:</w:t>
            </w:r>
          </w:p>
          <w:p w:rsidR="00091B22" w:rsidRPr="005D22E8" w:rsidRDefault="00091B22"/>
        </w:tc>
      </w:tr>
      <w:tr w:rsidR="00091B22" w:rsidTr="00287C44"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091B22" w:rsidRPr="005D22E8" w:rsidRDefault="00091B22" w:rsidP="00091B22">
            <w:pPr>
              <w:numPr>
                <w:ilvl w:val="0"/>
                <w:numId w:val="1"/>
              </w:numPr>
            </w:pPr>
            <w:r w:rsidRPr="005D22E8">
              <w:rPr>
                <w:bCs/>
              </w:rPr>
              <w:t>wilful misconduct or conduct</w:t>
            </w:r>
          </w:p>
          <w:p w:rsidR="00091B22" w:rsidRPr="005D22E8" w:rsidRDefault="00091B22"/>
        </w:tc>
      </w:tr>
      <w:tr w:rsidR="00091B22" w:rsidTr="00287C44"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B22" w:rsidRPr="005D22E8" w:rsidRDefault="00091B22" w:rsidP="00091B22">
            <w:pPr>
              <w:numPr>
                <w:ilvl w:val="0"/>
                <w:numId w:val="1"/>
              </w:numPr>
            </w:pPr>
            <w:r w:rsidRPr="005D22E8">
              <w:rPr>
                <w:bCs/>
              </w:rPr>
              <w:t>negligence</w:t>
            </w:r>
          </w:p>
          <w:p w:rsidR="00091B22" w:rsidRPr="005D22E8" w:rsidRDefault="00091B22"/>
        </w:tc>
      </w:tr>
      <w:tr w:rsidR="00091B22" w:rsidTr="00287C44">
        <w:tc>
          <w:tcPr>
            <w:tcW w:w="11199" w:type="dxa"/>
            <w:gridSpan w:val="3"/>
            <w:tcBorders>
              <w:bottom w:val="nil"/>
            </w:tcBorders>
          </w:tcPr>
          <w:p w:rsidR="00091B22" w:rsidRPr="005D22E8" w:rsidRDefault="00091B22" w:rsidP="00091B22">
            <w:pPr>
              <w:numPr>
                <w:ilvl w:val="0"/>
                <w:numId w:val="1"/>
              </w:numPr>
            </w:pPr>
            <w:r w:rsidRPr="005D22E8">
              <w:rPr>
                <w:bCs/>
              </w:rPr>
              <w:t>idleness/attitude</w:t>
            </w:r>
          </w:p>
          <w:p w:rsidR="00091B22" w:rsidRPr="005D22E8" w:rsidRDefault="00091B22"/>
        </w:tc>
      </w:tr>
      <w:tr w:rsidR="00091B22" w:rsidTr="00287C44">
        <w:tc>
          <w:tcPr>
            <w:tcW w:w="11199" w:type="dxa"/>
            <w:gridSpan w:val="3"/>
            <w:tcBorders>
              <w:top w:val="nil"/>
            </w:tcBorders>
          </w:tcPr>
          <w:p w:rsidR="00091B22" w:rsidRPr="0018226A" w:rsidRDefault="00091B22">
            <w:pPr>
              <w:rPr>
                <w:color w:val="7030A0"/>
              </w:rPr>
            </w:pPr>
            <w:r w:rsidRPr="005D22E8">
              <w:rPr>
                <w:bCs/>
              </w:rPr>
              <w:t xml:space="preserve">If so use the Disciplinary Policy and seek advice from the </w:t>
            </w:r>
            <w:r w:rsidRPr="005D22E8">
              <w:rPr>
                <w:b/>
                <w:bCs/>
                <w:color w:val="7030A0"/>
              </w:rPr>
              <w:t>HR Services Team</w:t>
            </w:r>
            <w:r w:rsidR="005D22E8">
              <w:rPr>
                <w:b/>
                <w:bCs/>
                <w:color w:val="7030A0"/>
              </w:rPr>
              <w:t>.</w:t>
            </w:r>
          </w:p>
        </w:tc>
      </w:tr>
      <w:tr w:rsidR="00091B22" w:rsidTr="00091B22">
        <w:tc>
          <w:tcPr>
            <w:tcW w:w="11199" w:type="dxa"/>
            <w:gridSpan w:val="3"/>
          </w:tcPr>
          <w:p w:rsidR="00091B22" w:rsidRPr="00091B22" w:rsidRDefault="00091B22" w:rsidP="00091B22">
            <w:r w:rsidRPr="00091B22">
              <w:rPr>
                <w:i/>
                <w:iCs/>
              </w:rPr>
              <w:t xml:space="preserve">The distinction between capability &amp; conduct is where the employee </w:t>
            </w:r>
            <w:r w:rsidRPr="00287C44">
              <w:rPr>
                <w:b/>
                <w:i/>
                <w:iCs/>
              </w:rPr>
              <w:t>“</w:t>
            </w:r>
            <w:r w:rsidRPr="00287C44">
              <w:rPr>
                <w:b/>
                <w:i/>
                <w:iCs/>
                <w:color w:val="7030A0"/>
              </w:rPr>
              <w:t>can’t do</w:t>
            </w:r>
            <w:r w:rsidRPr="00287C44">
              <w:rPr>
                <w:b/>
                <w:i/>
                <w:iCs/>
              </w:rPr>
              <w:t>”</w:t>
            </w:r>
            <w:r w:rsidRPr="00091B22">
              <w:rPr>
                <w:i/>
                <w:iCs/>
              </w:rPr>
              <w:t xml:space="preserve"> (capability) their role versus </w:t>
            </w:r>
            <w:r w:rsidRPr="00287C44">
              <w:rPr>
                <w:b/>
                <w:i/>
                <w:iCs/>
              </w:rPr>
              <w:t>“</w:t>
            </w:r>
            <w:r w:rsidRPr="00287C44">
              <w:rPr>
                <w:b/>
                <w:i/>
                <w:iCs/>
                <w:color w:val="7030A0"/>
              </w:rPr>
              <w:t xml:space="preserve">won’t do” </w:t>
            </w:r>
            <w:r w:rsidRPr="00091B22">
              <w:rPr>
                <w:i/>
                <w:iCs/>
              </w:rPr>
              <w:t xml:space="preserve">(conduct) their role, the latter implying some degree of control &amp; choice. </w:t>
            </w:r>
          </w:p>
          <w:p w:rsidR="00091B22" w:rsidRDefault="00091B22">
            <w:r>
              <w:t xml:space="preserve"> </w:t>
            </w:r>
          </w:p>
        </w:tc>
      </w:tr>
      <w:tr w:rsidR="00287C44" w:rsidRPr="00287C44" w:rsidTr="00287C44">
        <w:tc>
          <w:tcPr>
            <w:tcW w:w="5393" w:type="dxa"/>
            <w:shd w:val="clear" w:color="auto" w:fill="4472C4" w:themeFill="accent5"/>
          </w:tcPr>
          <w:p w:rsidR="00091B22" w:rsidRPr="00287C44" w:rsidRDefault="00091B22" w:rsidP="00091B22">
            <w:pPr>
              <w:rPr>
                <w:i/>
                <w:iCs/>
                <w:color w:val="FFFFFF" w:themeColor="background1"/>
              </w:rPr>
            </w:pPr>
            <w:r w:rsidRPr="00287C44">
              <w:rPr>
                <w:i/>
                <w:iCs/>
                <w:color w:val="FFFFFF" w:themeColor="background1"/>
              </w:rPr>
              <w:t>Poor or underperformance can be exhibited in the following ways:</w:t>
            </w:r>
          </w:p>
          <w:p w:rsidR="00091B22" w:rsidRPr="00287C44" w:rsidRDefault="00091B22" w:rsidP="00091B22">
            <w:pPr>
              <w:rPr>
                <w:i/>
                <w:iCs/>
                <w:color w:val="FFFFFF" w:themeColor="background1"/>
              </w:rPr>
            </w:pPr>
          </w:p>
        </w:tc>
        <w:tc>
          <w:tcPr>
            <w:tcW w:w="506" w:type="dxa"/>
            <w:vMerge w:val="restart"/>
            <w:shd w:val="clear" w:color="auto" w:fill="4472C4" w:themeFill="accent5"/>
          </w:tcPr>
          <w:p w:rsidR="00091B22" w:rsidRPr="00287C44" w:rsidRDefault="00091B22" w:rsidP="00091B22">
            <w:pPr>
              <w:rPr>
                <w:i/>
                <w:iCs/>
                <w:color w:val="FFFFFF" w:themeColor="background1"/>
              </w:rPr>
            </w:pPr>
          </w:p>
        </w:tc>
        <w:tc>
          <w:tcPr>
            <w:tcW w:w="5300" w:type="dxa"/>
            <w:shd w:val="clear" w:color="auto" w:fill="4472C4" w:themeFill="accent5"/>
          </w:tcPr>
          <w:p w:rsidR="00091B22" w:rsidRPr="00287C44" w:rsidRDefault="00091B22" w:rsidP="00091B22">
            <w:pPr>
              <w:rPr>
                <w:i/>
                <w:iCs/>
                <w:color w:val="FFFFFF" w:themeColor="background1"/>
              </w:rPr>
            </w:pPr>
            <w:r w:rsidRPr="00287C44">
              <w:rPr>
                <w:i/>
                <w:iCs/>
                <w:color w:val="FFFFFF" w:themeColor="background1"/>
              </w:rPr>
              <w:t>Common reasons why an employee may underperform:</w:t>
            </w:r>
          </w:p>
          <w:p w:rsidR="00091B22" w:rsidRPr="00287C44" w:rsidRDefault="00091B22" w:rsidP="00091B22">
            <w:pPr>
              <w:rPr>
                <w:i/>
                <w:iCs/>
                <w:color w:val="FFFFFF" w:themeColor="background1"/>
              </w:rPr>
            </w:pPr>
          </w:p>
        </w:tc>
      </w:tr>
      <w:tr w:rsidR="00091B22" w:rsidTr="00287C44">
        <w:tc>
          <w:tcPr>
            <w:tcW w:w="5393" w:type="dxa"/>
          </w:tcPr>
          <w:p w:rsidR="00287C44" w:rsidRDefault="00287C44" w:rsidP="00287C44">
            <w:pPr>
              <w:ind w:left="1440"/>
              <w:rPr>
                <w:i/>
                <w:iCs/>
              </w:rPr>
            </w:pPr>
          </w:p>
          <w:p w:rsidR="000A2B51" w:rsidRDefault="00FC5A55" w:rsidP="00091B22">
            <w:pPr>
              <w:numPr>
                <w:ilvl w:val="1"/>
                <w:numId w:val="2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 xml:space="preserve">Unsatisfactory work performance, that is, a failure perform the duties of the role or to perform the role to the standard required </w:t>
            </w:r>
          </w:p>
          <w:p w:rsidR="00287C44" w:rsidRPr="00091B22" w:rsidRDefault="00287C44" w:rsidP="00287C44">
            <w:pPr>
              <w:ind w:left="1440"/>
              <w:rPr>
                <w:i/>
                <w:iCs/>
              </w:rPr>
            </w:pPr>
          </w:p>
          <w:p w:rsidR="000A2B51" w:rsidRDefault="00FC5A55" w:rsidP="00091B22">
            <w:pPr>
              <w:numPr>
                <w:ilvl w:val="1"/>
                <w:numId w:val="2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Non-compliance with University policies, rules or procedure and results in unacceptable behaviour in the workplace which does not align to our values</w:t>
            </w:r>
          </w:p>
          <w:p w:rsidR="00287C44" w:rsidRPr="00091B22" w:rsidRDefault="00287C44" w:rsidP="00287C44">
            <w:pPr>
              <w:ind w:left="1440"/>
              <w:rPr>
                <w:i/>
                <w:iCs/>
              </w:rPr>
            </w:pPr>
          </w:p>
          <w:p w:rsidR="000A2B51" w:rsidRDefault="00FC5A55" w:rsidP="00091B22">
            <w:pPr>
              <w:numPr>
                <w:ilvl w:val="1"/>
                <w:numId w:val="2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Disruptive or negative behaviour not in line with our values that impacts on colleagues and service</w:t>
            </w:r>
          </w:p>
          <w:p w:rsidR="00287C44" w:rsidRPr="00091B22" w:rsidRDefault="00287C44" w:rsidP="00287C44">
            <w:pPr>
              <w:ind w:left="1440"/>
              <w:rPr>
                <w:i/>
                <w:iCs/>
              </w:rPr>
            </w:pPr>
          </w:p>
          <w:p w:rsidR="000A2B51" w:rsidRPr="00091B22" w:rsidRDefault="00FC5A55" w:rsidP="00091B22">
            <w:pPr>
              <w:numPr>
                <w:ilvl w:val="1"/>
                <w:numId w:val="2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Unacceptable behaviour displayed in the workplace not aligned to our values and customer service standards</w:t>
            </w:r>
          </w:p>
          <w:p w:rsidR="00091B22" w:rsidRDefault="00091B22" w:rsidP="00091B22">
            <w:pPr>
              <w:rPr>
                <w:i/>
                <w:iCs/>
              </w:rPr>
            </w:pPr>
          </w:p>
          <w:p w:rsidR="00091B22" w:rsidRDefault="00091B22" w:rsidP="00091B22">
            <w:pPr>
              <w:rPr>
                <w:i/>
                <w:iCs/>
              </w:rPr>
            </w:pPr>
          </w:p>
          <w:p w:rsidR="00091B22" w:rsidRDefault="00091B22" w:rsidP="00091B22">
            <w:pPr>
              <w:rPr>
                <w:i/>
                <w:iCs/>
              </w:rPr>
            </w:pPr>
          </w:p>
          <w:p w:rsidR="00091B22" w:rsidRDefault="00091B22" w:rsidP="00091B22">
            <w:pPr>
              <w:rPr>
                <w:i/>
                <w:iCs/>
              </w:rPr>
            </w:pPr>
          </w:p>
          <w:p w:rsidR="00091B22" w:rsidRPr="00091B22" w:rsidRDefault="00091B22" w:rsidP="00091B22">
            <w:pPr>
              <w:rPr>
                <w:i/>
                <w:iCs/>
              </w:rPr>
            </w:pPr>
          </w:p>
        </w:tc>
        <w:tc>
          <w:tcPr>
            <w:tcW w:w="506" w:type="dxa"/>
            <w:vMerge/>
          </w:tcPr>
          <w:p w:rsidR="00091B22" w:rsidRPr="00091B22" w:rsidRDefault="00091B22" w:rsidP="00091B22">
            <w:pPr>
              <w:rPr>
                <w:i/>
                <w:iCs/>
              </w:rPr>
            </w:pPr>
          </w:p>
        </w:tc>
        <w:tc>
          <w:tcPr>
            <w:tcW w:w="5300" w:type="dxa"/>
          </w:tcPr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employee is not clear about the standard of performance expected for their role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employee is not set clear objectives and therefore unclear what to do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a misunderstanding of performance expe</w:t>
            </w:r>
            <w:r w:rsidR="005D22E8">
              <w:rPr>
                <w:i/>
                <w:iCs/>
              </w:rPr>
              <w:t>ctations between the manager &amp;</w:t>
            </w:r>
            <w:r w:rsidRPr="00091B22">
              <w:rPr>
                <w:i/>
                <w:iCs/>
              </w:rPr>
              <w:t xml:space="preserve"> employee occurs</w:t>
            </w:r>
          </w:p>
          <w:p w:rsidR="005D22E8" w:rsidRDefault="005D22E8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Ineffective</w:t>
            </w:r>
            <w:r w:rsidR="00FC5A55" w:rsidRPr="00091B22">
              <w:rPr>
                <w:i/>
                <w:iCs/>
              </w:rPr>
              <w:t xml:space="preserve"> recruitment/ mismatch between an employee’s abilities and the role appointed to</w:t>
            </w:r>
            <w:r>
              <w:rPr>
                <w:i/>
                <w:iCs/>
              </w:rPr>
              <w:t>.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employee does not have the knowledge/skills to do the role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 xml:space="preserve">employee is unaware they are not performing because they have not received any honest feedback on their performance 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>employee is experiencing personal  or health issues which is impacting on their  ability to perform in role</w:t>
            </w:r>
          </w:p>
          <w:p w:rsidR="000A2B51" w:rsidRPr="00091B22" w:rsidRDefault="00FC5A55" w:rsidP="00091B22">
            <w:pPr>
              <w:numPr>
                <w:ilvl w:val="1"/>
                <w:numId w:val="3"/>
              </w:numPr>
              <w:rPr>
                <w:i/>
                <w:iCs/>
              </w:rPr>
            </w:pPr>
            <w:r w:rsidRPr="00091B22">
              <w:rPr>
                <w:i/>
                <w:iCs/>
              </w:rPr>
              <w:t xml:space="preserve">employee is experiencing low /lack of motivation  - not managed properly </w:t>
            </w:r>
          </w:p>
          <w:p w:rsidR="005D22E8" w:rsidRPr="00091B22" w:rsidRDefault="005D22E8" w:rsidP="00091B22">
            <w:pPr>
              <w:rPr>
                <w:i/>
                <w:iCs/>
              </w:rPr>
            </w:pPr>
          </w:p>
        </w:tc>
      </w:tr>
      <w:tr w:rsidR="00091B22" w:rsidTr="0018226A">
        <w:trPr>
          <w:trHeight w:val="632"/>
        </w:trPr>
        <w:tc>
          <w:tcPr>
            <w:tcW w:w="11199" w:type="dxa"/>
            <w:gridSpan w:val="3"/>
            <w:shd w:val="clear" w:color="auto" w:fill="4472C4" w:themeFill="accent5"/>
          </w:tcPr>
          <w:p w:rsidR="00091B22" w:rsidRDefault="00091B22" w:rsidP="00091B22">
            <w:pPr>
              <w:rPr>
                <w:i/>
                <w:iCs/>
              </w:rPr>
            </w:pPr>
          </w:p>
          <w:p w:rsidR="005D22E8" w:rsidRPr="00091B22" w:rsidRDefault="005D22E8" w:rsidP="00091B22">
            <w:pPr>
              <w:rPr>
                <w:i/>
                <w:iCs/>
              </w:rPr>
            </w:pPr>
          </w:p>
        </w:tc>
      </w:tr>
    </w:tbl>
    <w:p w:rsidR="00091B22" w:rsidRDefault="00091B22"/>
    <w:sectPr w:rsidR="0009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E48"/>
    <w:multiLevelType w:val="hybridMultilevel"/>
    <w:tmpl w:val="916AFAAE"/>
    <w:lvl w:ilvl="0" w:tplc="A38494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45A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C90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4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4E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40E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0B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A4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ED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72A4"/>
    <w:multiLevelType w:val="hybridMultilevel"/>
    <w:tmpl w:val="862A5EC2"/>
    <w:lvl w:ilvl="0" w:tplc="D2A49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4E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90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B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F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44E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5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2E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18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5BB2"/>
    <w:multiLevelType w:val="hybridMultilevel"/>
    <w:tmpl w:val="1324A9AA"/>
    <w:lvl w:ilvl="0" w:tplc="874856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06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F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1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60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E6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E3D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F9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22"/>
    <w:rsid w:val="00091B22"/>
    <w:rsid w:val="000A2B51"/>
    <w:rsid w:val="0018226A"/>
    <w:rsid w:val="00287C44"/>
    <w:rsid w:val="003A0AF8"/>
    <w:rsid w:val="005D22E8"/>
    <w:rsid w:val="006B1816"/>
    <w:rsid w:val="00775416"/>
    <w:rsid w:val="00FC5A55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1704-A7B4-41CA-8AE0-7D28421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2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6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businesssolutions.it/wp-content/uploads/2014/07/assessment.jp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042FB-80B0-4B4C-A243-21E3B4DA2E7E}"/>
</file>

<file path=customXml/itemProps2.xml><?xml version="1.0" encoding="utf-8"?>
<ds:datastoreItem xmlns:ds="http://schemas.openxmlformats.org/officeDocument/2006/customXml" ds:itemID="{31C57070-7138-4A50-A83B-84C4CFE1801E}"/>
</file>

<file path=customXml/itemProps3.xml><?xml version="1.0" encoding="utf-8"?>
<ds:datastoreItem xmlns:ds="http://schemas.openxmlformats.org/officeDocument/2006/customXml" ds:itemID="{5F0CDE44-F7ED-4598-9F5A-8F6CE23C8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Issue Conduct or Performance  Planning Tool for Managers</dc:title>
  <dc:subject/>
  <dc:creator>Stone, Janette</dc:creator>
  <cp:keywords/>
  <dc:description/>
  <cp:lastModifiedBy>Stone, Janette</cp:lastModifiedBy>
  <cp:revision>5</cp:revision>
  <cp:lastPrinted>2016-09-12T17:38:00Z</cp:lastPrinted>
  <dcterms:created xsi:type="dcterms:W3CDTF">2016-09-12T13:13:00Z</dcterms:created>
  <dcterms:modified xsi:type="dcterms:W3CDTF">2016-09-23T06:59:00Z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