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C3353" w14:textId="77777777" w:rsidR="000144BD" w:rsidRPr="000144BD" w:rsidRDefault="000236CA" w:rsidP="000236CA">
      <w:pPr>
        <w:tabs>
          <w:tab w:val="left" w:pos="567"/>
        </w:tabs>
        <w:jc w:val="right"/>
        <w:rPr>
          <w:rFonts w:ascii="Arial" w:hAnsi="Arial" w:cs="Arial"/>
          <w:b/>
          <w:color w:val="000000" w:themeColor="text1"/>
          <w:sz w:val="22"/>
          <w:szCs w:val="22"/>
        </w:rPr>
      </w:pPr>
      <w:bookmarkStart w:id="0" w:name="_GoBack"/>
      <w:bookmarkEnd w:id="0"/>
      <w:r>
        <w:rPr>
          <w:rFonts w:ascii="Arial" w:hAnsi="Arial" w:cs="Arial"/>
          <w:b/>
          <w:noProof/>
          <w:color w:val="000000" w:themeColor="text1"/>
          <w:sz w:val="22"/>
          <w:szCs w:val="22"/>
        </w:rPr>
        <w:drawing>
          <wp:inline distT="0" distB="0" distL="0" distR="0" wp14:anchorId="12FE9479" wp14:editId="4B9290D1">
            <wp:extent cx="1780925" cy="85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mp;D logo.png"/>
                    <pic:cNvPicPr/>
                  </pic:nvPicPr>
                  <pic:blipFill rotWithShape="1">
                    <a:blip r:embed="rId11" cstate="print">
                      <a:extLst>
                        <a:ext uri="{28A0092B-C50C-407E-A947-70E740481C1C}">
                          <a14:useLocalDpi xmlns:a14="http://schemas.microsoft.com/office/drawing/2010/main" val="0"/>
                        </a:ext>
                      </a:extLst>
                    </a:blip>
                    <a:srcRect t="8152"/>
                    <a:stretch/>
                  </pic:blipFill>
                  <pic:spPr bwMode="auto">
                    <a:xfrm>
                      <a:off x="0" y="0"/>
                      <a:ext cx="1793182" cy="864429"/>
                    </a:xfrm>
                    <a:prstGeom prst="rect">
                      <a:avLst/>
                    </a:prstGeom>
                    <a:ln>
                      <a:noFill/>
                    </a:ln>
                    <a:extLst>
                      <a:ext uri="{53640926-AAD7-44D8-BBD7-CCE9431645EC}">
                        <a14:shadowObscured xmlns:a14="http://schemas.microsoft.com/office/drawing/2010/main"/>
                      </a:ext>
                    </a:extLst>
                  </pic:spPr>
                </pic:pic>
              </a:graphicData>
            </a:graphic>
          </wp:inline>
        </w:drawing>
      </w:r>
    </w:p>
    <w:p w14:paraId="4189B21F" w14:textId="77777777" w:rsidR="000236CA" w:rsidRDefault="000236CA" w:rsidP="000236CA">
      <w:pPr>
        <w:pStyle w:val="Heading3"/>
        <w:shd w:val="clear" w:color="auto" w:fill="91C331"/>
        <w:spacing w:before="0" w:line="240" w:lineRule="auto"/>
        <w:ind w:right="238"/>
        <w:rPr>
          <w:rFonts w:ascii="Arial" w:hAnsi="Arial" w:cs="Arial"/>
          <w:b/>
          <w:color w:val="FFFFFF" w:themeColor="background1"/>
          <w:sz w:val="32"/>
          <w:szCs w:val="32"/>
        </w:rPr>
      </w:pPr>
    </w:p>
    <w:p w14:paraId="5A83273A" w14:textId="3CD0E2E8" w:rsidR="000144BD" w:rsidRPr="000236CA" w:rsidRDefault="009E392E" w:rsidP="000236CA">
      <w:pPr>
        <w:pStyle w:val="Heading3"/>
        <w:shd w:val="clear" w:color="auto" w:fill="91C331"/>
        <w:spacing w:before="0" w:line="240" w:lineRule="auto"/>
        <w:ind w:right="238"/>
        <w:rPr>
          <w:rFonts w:ascii="Arial" w:hAnsi="Arial" w:cs="Arial"/>
          <w:b/>
          <w:color w:val="FFFFFF" w:themeColor="background1"/>
          <w:sz w:val="32"/>
          <w:szCs w:val="32"/>
        </w:rPr>
      </w:pPr>
      <w:r>
        <w:rPr>
          <w:rFonts w:ascii="Arial" w:hAnsi="Arial" w:cs="Arial"/>
          <w:b/>
          <w:color w:val="FFFFFF" w:themeColor="background1"/>
          <w:sz w:val="32"/>
          <w:szCs w:val="32"/>
        </w:rPr>
        <w:t>Employment Status G</w:t>
      </w:r>
      <w:r w:rsidR="00421EE4">
        <w:rPr>
          <w:rFonts w:ascii="Arial" w:hAnsi="Arial" w:cs="Arial"/>
          <w:b/>
          <w:color w:val="FFFFFF" w:themeColor="background1"/>
          <w:sz w:val="32"/>
          <w:szCs w:val="32"/>
        </w:rPr>
        <w:t>uidance</w:t>
      </w:r>
    </w:p>
    <w:p w14:paraId="7484BF59" w14:textId="77777777" w:rsidR="000144BD" w:rsidRPr="000144BD" w:rsidRDefault="000144BD" w:rsidP="000144BD">
      <w:pPr>
        <w:tabs>
          <w:tab w:val="center" w:pos="4513"/>
        </w:tabs>
        <w:rPr>
          <w:rFonts w:ascii="Arial" w:hAnsi="Arial" w:cs="Arial"/>
          <w:b/>
          <w:sz w:val="22"/>
          <w:szCs w:val="22"/>
        </w:rPr>
      </w:pPr>
    </w:p>
    <w:p w14:paraId="23ADAD06" w14:textId="7311EC82" w:rsidR="000144BD" w:rsidRPr="00D96F28" w:rsidRDefault="000144BD" w:rsidP="004D69B3">
      <w:pPr>
        <w:spacing w:line="276" w:lineRule="auto"/>
        <w:rPr>
          <w:rFonts w:ascii="Arial" w:hAnsi="Arial" w:cs="Arial"/>
          <w:lang w:val="en-US"/>
        </w:rPr>
      </w:pPr>
      <w:r w:rsidRPr="00BA163F">
        <w:rPr>
          <w:rFonts w:ascii="Arial" w:hAnsi="Arial" w:cs="Arial"/>
          <w:lang w:val="en-US"/>
        </w:rPr>
        <w:t xml:space="preserve">This </w:t>
      </w:r>
      <w:r w:rsidR="00BC51E8">
        <w:rPr>
          <w:rFonts w:ascii="Arial" w:hAnsi="Arial" w:cs="Arial"/>
          <w:lang w:val="en-US"/>
        </w:rPr>
        <w:t xml:space="preserve">guidance </w:t>
      </w:r>
      <w:r w:rsidR="00B3169C">
        <w:rPr>
          <w:rFonts w:ascii="Arial" w:hAnsi="Arial" w:cs="Arial"/>
          <w:lang w:val="en-US"/>
        </w:rPr>
        <w:t xml:space="preserve">is effective </w:t>
      </w:r>
      <w:r w:rsidRPr="00BA163F">
        <w:rPr>
          <w:rFonts w:ascii="Arial" w:hAnsi="Arial" w:cs="Arial"/>
          <w:lang w:val="en-US"/>
        </w:rPr>
        <w:t>from</w:t>
      </w:r>
      <w:r w:rsidR="00421EE4">
        <w:rPr>
          <w:rFonts w:ascii="Arial" w:hAnsi="Arial" w:cs="Arial"/>
          <w:lang w:val="en-US"/>
        </w:rPr>
        <w:t xml:space="preserve"> </w:t>
      </w:r>
      <w:r w:rsidR="00D96F28" w:rsidRPr="00D96F28">
        <w:rPr>
          <w:rFonts w:ascii="Arial" w:hAnsi="Arial" w:cs="Arial"/>
          <w:lang w:val="en-US"/>
        </w:rPr>
        <w:t>1st November</w:t>
      </w:r>
      <w:r w:rsidR="00D96F28">
        <w:rPr>
          <w:rFonts w:ascii="Arial" w:hAnsi="Arial" w:cs="Arial"/>
          <w:lang w:val="en-US"/>
        </w:rPr>
        <w:t xml:space="preserve"> 2015</w:t>
      </w:r>
      <w:r w:rsidRPr="00D96F28">
        <w:rPr>
          <w:rFonts w:ascii="Arial" w:hAnsi="Arial" w:cs="Arial"/>
          <w:lang w:val="en-US"/>
        </w:rPr>
        <w:t xml:space="preserve">.  </w:t>
      </w:r>
    </w:p>
    <w:p w14:paraId="58D3840A" w14:textId="77777777" w:rsidR="009B6522" w:rsidRDefault="009B6522" w:rsidP="004D69B3">
      <w:pPr>
        <w:spacing w:line="276" w:lineRule="auto"/>
        <w:rPr>
          <w:rFonts w:ascii="Arial" w:hAnsi="Arial" w:cs="Arial"/>
          <w:b/>
          <w:lang w:val="en-US"/>
        </w:rPr>
      </w:pPr>
    </w:p>
    <w:p w14:paraId="457D4AB3" w14:textId="09C1FA5C" w:rsidR="000144BD" w:rsidRPr="009B6522" w:rsidRDefault="000144BD" w:rsidP="004D69B3">
      <w:pPr>
        <w:pStyle w:val="ListParagraph"/>
        <w:numPr>
          <w:ilvl w:val="0"/>
          <w:numId w:val="5"/>
        </w:numPr>
        <w:spacing w:line="276" w:lineRule="auto"/>
        <w:rPr>
          <w:rFonts w:ascii="Arial" w:hAnsi="Arial" w:cs="Arial"/>
          <w:b/>
          <w:lang w:val="en-US"/>
        </w:rPr>
      </w:pPr>
      <w:r w:rsidRPr="009B6522">
        <w:rPr>
          <w:rFonts w:ascii="Arial" w:hAnsi="Arial" w:cs="Arial"/>
          <w:b/>
          <w:lang w:val="en-US"/>
        </w:rPr>
        <w:t>Purpose</w:t>
      </w:r>
    </w:p>
    <w:p w14:paraId="72A79169" w14:textId="77777777" w:rsidR="000144BD" w:rsidRPr="00BA163F" w:rsidRDefault="000144BD" w:rsidP="004D69B3">
      <w:pPr>
        <w:spacing w:line="276" w:lineRule="auto"/>
        <w:rPr>
          <w:rFonts w:ascii="Arial" w:hAnsi="Arial" w:cs="Arial"/>
          <w:lang w:val="en-US"/>
        </w:rPr>
      </w:pPr>
    </w:p>
    <w:p w14:paraId="218267ED" w14:textId="5E7704C1" w:rsidR="009B6522" w:rsidRDefault="000144BD" w:rsidP="004D69B3">
      <w:pPr>
        <w:rPr>
          <w:rFonts w:ascii="Arial" w:hAnsi="Arial" w:cs="Arial"/>
        </w:rPr>
      </w:pPr>
      <w:r w:rsidRPr="00BA163F">
        <w:rPr>
          <w:rFonts w:ascii="Arial" w:hAnsi="Arial" w:cs="Arial"/>
          <w:lang w:val="en-US"/>
        </w:rPr>
        <w:t>Edinburgh Napier University aims to</w:t>
      </w:r>
      <w:r w:rsidR="0055080A" w:rsidRPr="009865BA">
        <w:rPr>
          <w:rFonts w:ascii="Arial" w:hAnsi="Arial" w:cs="Arial"/>
        </w:rPr>
        <w:t xml:space="preserve"> </w:t>
      </w:r>
      <w:r w:rsidR="0055080A">
        <w:rPr>
          <w:rFonts w:ascii="Arial" w:hAnsi="Arial" w:cs="Arial"/>
        </w:rPr>
        <w:t xml:space="preserve">identify the </w:t>
      </w:r>
      <w:r w:rsidR="00273164">
        <w:rPr>
          <w:rFonts w:ascii="Arial" w:hAnsi="Arial" w:cs="Arial"/>
        </w:rPr>
        <w:t>most suitable</w:t>
      </w:r>
      <w:r w:rsidR="009B6522">
        <w:rPr>
          <w:rFonts w:ascii="Arial" w:hAnsi="Arial" w:cs="Arial"/>
        </w:rPr>
        <w:t xml:space="preserve"> </w:t>
      </w:r>
      <w:r w:rsidR="0055080A">
        <w:rPr>
          <w:rFonts w:ascii="Arial" w:hAnsi="Arial" w:cs="Arial"/>
        </w:rPr>
        <w:t>practi</w:t>
      </w:r>
      <w:r w:rsidR="00273164">
        <w:rPr>
          <w:rFonts w:ascii="Arial" w:hAnsi="Arial" w:cs="Arial"/>
        </w:rPr>
        <w:t>c</w:t>
      </w:r>
      <w:r w:rsidR="0055080A">
        <w:rPr>
          <w:rFonts w:ascii="Arial" w:hAnsi="Arial" w:cs="Arial"/>
        </w:rPr>
        <w:t>es</w:t>
      </w:r>
      <w:r w:rsidR="009B6522">
        <w:rPr>
          <w:rFonts w:ascii="Arial" w:hAnsi="Arial" w:cs="Arial"/>
        </w:rPr>
        <w:t xml:space="preserve"> </w:t>
      </w:r>
      <w:r w:rsidR="004D69B3">
        <w:rPr>
          <w:rFonts w:ascii="Arial" w:hAnsi="Arial" w:cs="Arial"/>
        </w:rPr>
        <w:t>for engaging</w:t>
      </w:r>
      <w:r w:rsidR="00273164">
        <w:rPr>
          <w:rFonts w:ascii="Arial" w:hAnsi="Arial" w:cs="Arial"/>
        </w:rPr>
        <w:t xml:space="preserve"> individuals to complete work for an</w:t>
      </w:r>
      <w:r w:rsidR="005A5940">
        <w:rPr>
          <w:rFonts w:ascii="Arial" w:hAnsi="Arial" w:cs="Arial"/>
        </w:rPr>
        <w:t>d</w:t>
      </w:r>
      <w:r w:rsidR="00273164">
        <w:rPr>
          <w:rFonts w:ascii="Arial" w:hAnsi="Arial" w:cs="Arial"/>
        </w:rPr>
        <w:t xml:space="preserve"> on behalf of the University</w:t>
      </w:r>
      <w:r w:rsidR="0055080A" w:rsidRPr="009865BA">
        <w:rPr>
          <w:rFonts w:ascii="Arial" w:hAnsi="Arial" w:cs="Arial"/>
        </w:rPr>
        <w:t xml:space="preserve">. The nature of the University’s activities </w:t>
      </w:r>
      <w:r w:rsidR="000E53C9">
        <w:rPr>
          <w:rFonts w:ascii="Arial" w:hAnsi="Arial" w:cs="Arial"/>
        </w:rPr>
        <w:t>require</w:t>
      </w:r>
      <w:r w:rsidR="005A5940">
        <w:rPr>
          <w:rFonts w:ascii="Arial" w:hAnsi="Arial" w:cs="Arial"/>
        </w:rPr>
        <w:t xml:space="preserve"> the</w:t>
      </w:r>
      <w:r w:rsidR="0055080A" w:rsidRPr="009865BA">
        <w:rPr>
          <w:rFonts w:ascii="Arial" w:hAnsi="Arial" w:cs="Arial"/>
        </w:rPr>
        <w:t xml:space="preserve"> need for flexibility in the contractual arrangements for its workforce.</w:t>
      </w:r>
      <w:r w:rsidR="009B6522">
        <w:rPr>
          <w:rFonts w:ascii="Arial" w:hAnsi="Arial" w:cs="Arial"/>
        </w:rPr>
        <w:t xml:space="preserve"> </w:t>
      </w:r>
    </w:p>
    <w:p w14:paraId="22D9AF77" w14:textId="77777777" w:rsidR="009B6522" w:rsidRDefault="009B6522" w:rsidP="004D69B3">
      <w:pPr>
        <w:spacing w:line="276" w:lineRule="auto"/>
        <w:rPr>
          <w:rFonts w:ascii="Arial" w:hAnsi="Arial" w:cs="Arial"/>
        </w:rPr>
      </w:pPr>
    </w:p>
    <w:p w14:paraId="25DF2359" w14:textId="22539A9C" w:rsidR="000144BD" w:rsidRPr="00BA163F" w:rsidRDefault="000144BD" w:rsidP="004D69B3">
      <w:pPr>
        <w:pStyle w:val="ListParagraph"/>
        <w:numPr>
          <w:ilvl w:val="0"/>
          <w:numId w:val="5"/>
        </w:numPr>
        <w:spacing w:line="276" w:lineRule="auto"/>
        <w:rPr>
          <w:rFonts w:ascii="Arial" w:hAnsi="Arial" w:cs="Arial"/>
          <w:b/>
          <w:lang w:val="en-US"/>
        </w:rPr>
      </w:pPr>
      <w:r w:rsidRPr="00BA163F">
        <w:rPr>
          <w:rFonts w:ascii="Arial" w:hAnsi="Arial" w:cs="Arial"/>
          <w:b/>
          <w:lang w:val="en-US"/>
        </w:rPr>
        <w:t xml:space="preserve">Application of </w:t>
      </w:r>
      <w:r w:rsidR="005C13F8">
        <w:rPr>
          <w:rFonts w:ascii="Arial" w:hAnsi="Arial" w:cs="Arial"/>
          <w:b/>
          <w:lang w:val="en-US"/>
        </w:rPr>
        <w:t xml:space="preserve">guidance document </w:t>
      </w:r>
    </w:p>
    <w:p w14:paraId="7C5BE12C" w14:textId="77777777" w:rsidR="000144BD" w:rsidRPr="00BA163F" w:rsidRDefault="000144BD" w:rsidP="004D69B3">
      <w:pPr>
        <w:pStyle w:val="BodyText"/>
        <w:spacing w:after="0" w:line="276" w:lineRule="auto"/>
        <w:rPr>
          <w:rFonts w:ascii="Arial" w:hAnsi="Arial" w:cs="Arial"/>
          <w:color w:val="000000" w:themeColor="text1"/>
        </w:rPr>
      </w:pPr>
      <w:bookmarkStart w:id="1" w:name="Paragraph_22"/>
    </w:p>
    <w:bookmarkEnd w:id="1"/>
    <w:p w14:paraId="6BDA5F00" w14:textId="47AD6465" w:rsidR="000144BD" w:rsidRPr="00BA163F" w:rsidRDefault="000144BD" w:rsidP="004D69B3">
      <w:pPr>
        <w:rPr>
          <w:rFonts w:ascii="Arial" w:hAnsi="Arial" w:cs="Arial"/>
          <w:bCs/>
          <w:iCs/>
          <w:color w:val="000000" w:themeColor="text1"/>
        </w:rPr>
      </w:pPr>
      <w:r w:rsidRPr="009865BA">
        <w:rPr>
          <w:rFonts w:ascii="Arial" w:hAnsi="Arial" w:cs="Arial"/>
          <w:bCs/>
          <w:iCs/>
          <w:color w:val="000000" w:themeColor="text1"/>
        </w:rPr>
        <w:t>Th</w:t>
      </w:r>
      <w:r w:rsidR="009865BA" w:rsidRPr="009865BA">
        <w:rPr>
          <w:rFonts w:ascii="Arial" w:hAnsi="Arial" w:cs="Arial"/>
          <w:bCs/>
          <w:iCs/>
          <w:color w:val="000000" w:themeColor="text1"/>
        </w:rPr>
        <w:t xml:space="preserve">is </w:t>
      </w:r>
      <w:r w:rsidR="00E52C28">
        <w:rPr>
          <w:rFonts w:ascii="Arial" w:hAnsi="Arial" w:cs="Arial"/>
          <w:bCs/>
          <w:iCs/>
          <w:color w:val="000000" w:themeColor="text1"/>
        </w:rPr>
        <w:t xml:space="preserve">guidance document </w:t>
      </w:r>
      <w:r w:rsidR="009865BA" w:rsidRPr="009865BA">
        <w:rPr>
          <w:rFonts w:ascii="Arial" w:hAnsi="Arial" w:cs="Arial"/>
          <w:bCs/>
          <w:iCs/>
          <w:color w:val="000000" w:themeColor="text1"/>
        </w:rPr>
        <w:t xml:space="preserve">applies to employees </w:t>
      </w:r>
      <w:r w:rsidRPr="009865BA">
        <w:rPr>
          <w:rFonts w:ascii="Arial" w:hAnsi="Arial" w:cs="Arial"/>
          <w:bCs/>
          <w:iCs/>
          <w:color w:val="000000" w:themeColor="text1"/>
        </w:rPr>
        <w:t xml:space="preserve">of </w:t>
      </w:r>
      <w:r w:rsidRPr="009865BA">
        <w:rPr>
          <w:rFonts w:ascii="Arial" w:hAnsi="Arial" w:cs="Arial"/>
          <w:lang w:val="en-US"/>
        </w:rPr>
        <w:t>Edinburgh Napier University</w:t>
      </w:r>
      <w:r w:rsidRPr="009865BA">
        <w:rPr>
          <w:rFonts w:ascii="Arial" w:hAnsi="Arial" w:cs="Arial"/>
          <w:bCs/>
          <w:iCs/>
          <w:color w:val="000000" w:themeColor="text1"/>
        </w:rPr>
        <w:t>, collectively referred to as ‘</w:t>
      </w:r>
      <w:r w:rsidR="000236CA" w:rsidRPr="009865BA">
        <w:rPr>
          <w:rFonts w:ascii="Arial" w:hAnsi="Arial" w:cs="Arial"/>
          <w:bCs/>
          <w:iCs/>
          <w:color w:val="000000" w:themeColor="text1"/>
        </w:rPr>
        <w:t>staff members’</w:t>
      </w:r>
      <w:r w:rsidR="003A0C21">
        <w:rPr>
          <w:rFonts w:ascii="Arial" w:hAnsi="Arial" w:cs="Arial"/>
          <w:bCs/>
          <w:iCs/>
          <w:color w:val="000000" w:themeColor="text1"/>
        </w:rPr>
        <w:t xml:space="preserve"> and those completing work on behalf of the University</w:t>
      </w:r>
      <w:r w:rsidR="008A0AE1">
        <w:rPr>
          <w:rFonts w:ascii="Arial" w:hAnsi="Arial" w:cs="Arial"/>
          <w:bCs/>
          <w:iCs/>
          <w:color w:val="000000" w:themeColor="text1"/>
        </w:rPr>
        <w:t xml:space="preserve"> under casual worker arrangements</w:t>
      </w:r>
      <w:r w:rsidRPr="009865BA">
        <w:rPr>
          <w:rFonts w:ascii="Arial" w:hAnsi="Arial" w:cs="Arial"/>
          <w:bCs/>
          <w:iCs/>
          <w:color w:val="000000" w:themeColor="text1"/>
        </w:rPr>
        <w:t>.</w:t>
      </w:r>
    </w:p>
    <w:p w14:paraId="337B7352" w14:textId="77777777" w:rsidR="000144BD" w:rsidRPr="00BA163F" w:rsidRDefault="000144BD" w:rsidP="004D69B3">
      <w:pPr>
        <w:rPr>
          <w:rFonts w:ascii="Arial" w:hAnsi="Arial" w:cs="Arial"/>
          <w:bCs/>
          <w:iCs/>
          <w:color w:val="000000" w:themeColor="text1"/>
        </w:rPr>
      </w:pPr>
    </w:p>
    <w:p w14:paraId="2203CF0E" w14:textId="7C5F2A42" w:rsidR="000144BD" w:rsidRPr="00BA163F" w:rsidRDefault="000144BD" w:rsidP="004D69B3">
      <w:pPr>
        <w:pStyle w:val="ListParagraph"/>
        <w:numPr>
          <w:ilvl w:val="0"/>
          <w:numId w:val="5"/>
        </w:numPr>
        <w:rPr>
          <w:rFonts w:ascii="Arial" w:hAnsi="Arial" w:cs="Arial"/>
          <w:b/>
          <w:lang w:val="en-US"/>
        </w:rPr>
      </w:pPr>
      <w:r w:rsidRPr="00BA163F">
        <w:rPr>
          <w:rFonts w:ascii="Arial" w:hAnsi="Arial" w:cs="Arial"/>
          <w:b/>
          <w:lang w:val="en-US"/>
        </w:rPr>
        <w:t xml:space="preserve">Variations to this </w:t>
      </w:r>
      <w:r w:rsidR="005C13F8">
        <w:rPr>
          <w:rFonts w:ascii="Arial" w:hAnsi="Arial" w:cs="Arial"/>
          <w:b/>
          <w:lang w:val="en-US"/>
        </w:rPr>
        <w:t xml:space="preserve">guidance document </w:t>
      </w:r>
    </w:p>
    <w:p w14:paraId="072B23C1" w14:textId="77777777" w:rsidR="000144BD" w:rsidRPr="00BA163F" w:rsidRDefault="000144BD" w:rsidP="004D69B3">
      <w:pPr>
        <w:rPr>
          <w:rFonts w:ascii="Arial" w:hAnsi="Arial" w:cs="Arial"/>
          <w:bCs/>
          <w:iCs/>
          <w:color w:val="000000" w:themeColor="text1"/>
        </w:rPr>
      </w:pPr>
    </w:p>
    <w:p w14:paraId="1D076A86" w14:textId="1250CBDA" w:rsidR="000144BD" w:rsidRPr="00BA163F" w:rsidRDefault="000144BD" w:rsidP="004D69B3">
      <w:pPr>
        <w:rPr>
          <w:rFonts w:ascii="Arial" w:hAnsi="Arial" w:cs="Arial"/>
          <w:bCs/>
          <w:iCs/>
          <w:color w:val="000000" w:themeColor="text1"/>
        </w:rPr>
      </w:pPr>
      <w:r w:rsidRPr="00BA163F">
        <w:rPr>
          <w:rFonts w:ascii="Arial" w:hAnsi="Arial" w:cs="Arial"/>
          <w:lang w:val="en-US"/>
        </w:rPr>
        <w:t xml:space="preserve">Edinburgh Napier University </w:t>
      </w:r>
      <w:r w:rsidRPr="00BA163F">
        <w:rPr>
          <w:rFonts w:ascii="Arial" w:hAnsi="Arial" w:cs="Arial"/>
          <w:bCs/>
          <w:iCs/>
          <w:color w:val="000000" w:themeColor="text1"/>
        </w:rPr>
        <w:t xml:space="preserve">reserves the right to terminate, replace, or vary this </w:t>
      </w:r>
      <w:r w:rsidR="009F3BAA">
        <w:rPr>
          <w:rFonts w:ascii="Arial" w:hAnsi="Arial" w:cs="Arial"/>
          <w:bCs/>
          <w:iCs/>
          <w:color w:val="000000" w:themeColor="text1"/>
        </w:rPr>
        <w:t xml:space="preserve">document </w:t>
      </w:r>
      <w:r w:rsidRPr="00BA163F">
        <w:rPr>
          <w:rFonts w:ascii="Arial" w:hAnsi="Arial" w:cs="Arial"/>
          <w:bCs/>
          <w:iCs/>
          <w:color w:val="000000" w:themeColor="text1"/>
        </w:rPr>
        <w:t>from time to time.</w:t>
      </w:r>
    </w:p>
    <w:p w14:paraId="408E4E20" w14:textId="77777777" w:rsidR="009865BA" w:rsidRDefault="009865BA" w:rsidP="004D69B3">
      <w:pPr>
        <w:spacing w:line="276" w:lineRule="auto"/>
        <w:rPr>
          <w:rFonts w:ascii="Arial" w:hAnsi="Arial" w:cs="Arial"/>
        </w:rPr>
      </w:pPr>
    </w:p>
    <w:p w14:paraId="2E580B5A" w14:textId="6D0CE034" w:rsidR="009865BA" w:rsidRPr="009B6522" w:rsidRDefault="009865BA" w:rsidP="004D69B3">
      <w:pPr>
        <w:pStyle w:val="ListParagraph"/>
        <w:numPr>
          <w:ilvl w:val="0"/>
          <w:numId w:val="5"/>
        </w:numPr>
        <w:spacing w:line="276" w:lineRule="auto"/>
        <w:rPr>
          <w:rFonts w:ascii="Arial" w:hAnsi="Arial" w:cs="Arial"/>
          <w:b/>
          <w:lang w:val="en-US"/>
        </w:rPr>
      </w:pPr>
      <w:r w:rsidRPr="009B6522">
        <w:rPr>
          <w:rFonts w:ascii="Arial" w:hAnsi="Arial" w:cs="Arial"/>
          <w:b/>
          <w:lang w:val="en-US"/>
        </w:rPr>
        <w:t>Principles</w:t>
      </w:r>
    </w:p>
    <w:p w14:paraId="02B83A7D" w14:textId="77777777" w:rsidR="009B6522" w:rsidRDefault="009B6522" w:rsidP="004D69B3">
      <w:pPr>
        <w:spacing w:line="276" w:lineRule="auto"/>
        <w:rPr>
          <w:rFonts w:ascii="Arial" w:hAnsi="Arial" w:cs="Arial"/>
        </w:rPr>
      </w:pPr>
    </w:p>
    <w:p w14:paraId="70A88920" w14:textId="77777777" w:rsidR="009B6522" w:rsidRDefault="009B6522" w:rsidP="004D69B3">
      <w:pPr>
        <w:spacing w:line="276" w:lineRule="auto"/>
        <w:rPr>
          <w:rFonts w:ascii="Arial" w:hAnsi="Arial" w:cs="Arial"/>
        </w:rPr>
      </w:pPr>
      <w:r>
        <w:rPr>
          <w:rFonts w:ascii="Arial" w:hAnsi="Arial" w:cs="Arial"/>
        </w:rPr>
        <w:t>The following principles confirm the University’s commitment</w:t>
      </w:r>
      <w:r w:rsidR="00A0414A">
        <w:rPr>
          <w:rFonts w:ascii="Arial" w:hAnsi="Arial" w:cs="Arial"/>
        </w:rPr>
        <w:t>.</w:t>
      </w:r>
    </w:p>
    <w:p w14:paraId="0CA187EB" w14:textId="77777777" w:rsidR="009B6522" w:rsidRDefault="009B6522" w:rsidP="004D69B3">
      <w:pPr>
        <w:spacing w:line="276" w:lineRule="auto"/>
        <w:rPr>
          <w:rFonts w:ascii="Arial" w:hAnsi="Arial" w:cs="Arial"/>
        </w:rPr>
      </w:pPr>
    </w:p>
    <w:p w14:paraId="2BE7ED28" w14:textId="77777777" w:rsidR="009B6522" w:rsidRDefault="009B6522" w:rsidP="004D69B3">
      <w:pPr>
        <w:pStyle w:val="ListParagraph"/>
        <w:numPr>
          <w:ilvl w:val="1"/>
          <w:numId w:val="5"/>
        </w:numPr>
        <w:spacing w:line="276" w:lineRule="auto"/>
        <w:rPr>
          <w:rFonts w:ascii="Arial" w:hAnsi="Arial" w:cs="Arial"/>
        </w:rPr>
      </w:pPr>
      <w:r>
        <w:rPr>
          <w:rFonts w:ascii="Arial" w:hAnsi="Arial" w:cs="Arial"/>
        </w:rPr>
        <w:t>E</w:t>
      </w:r>
      <w:r w:rsidR="009865BA" w:rsidRPr="009B6522">
        <w:rPr>
          <w:rFonts w:ascii="Arial" w:hAnsi="Arial" w:cs="Arial"/>
        </w:rPr>
        <w:t>ngaging all members of its workforce on the most appropriate contract and to doing this in a fair and transparent way.</w:t>
      </w:r>
    </w:p>
    <w:p w14:paraId="7B81E681" w14:textId="77777777" w:rsidR="00A0414A" w:rsidRDefault="009B6522" w:rsidP="004D69B3">
      <w:pPr>
        <w:pStyle w:val="ListParagraph"/>
        <w:numPr>
          <w:ilvl w:val="1"/>
          <w:numId w:val="5"/>
        </w:numPr>
        <w:spacing w:line="276" w:lineRule="auto"/>
        <w:rPr>
          <w:rFonts w:ascii="Arial" w:hAnsi="Arial" w:cs="Arial"/>
        </w:rPr>
      </w:pPr>
      <w:r>
        <w:rPr>
          <w:rFonts w:ascii="Arial" w:hAnsi="Arial" w:cs="Arial"/>
        </w:rPr>
        <w:t>U</w:t>
      </w:r>
      <w:r w:rsidR="009865BA" w:rsidRPr="009B6522">
        <w:rPr>
          <w:rFonts w:ascii="Arial" w:hAnsi="Arial" w:cs="Arial"/>
        </w:rPr>
        <w:t>tilis</w:t>
      </w:r>
      <w:r>
        <w:rPr>
          <w:rFonts w:ascii="Arial" w:hAnsi="Arial" w:cs="Arial"/>
        </w:rPr>
        <w:t>ing</w:t>
      </w:r>
      <w:r w:rsidR="009865BA" w:rsidRPr="009B6522">
        <w:rPr>
          <w:rFonts w:ascii="Arial" w:hAnsi="Arial" w:cs="Arial"/>
        </w:rPr>
        <w:t xml:space="preserve"> a range of contractual arrangements, reflecting the fact that in some areas of activity the volume and frequency of work is variable and often unpredictable</w:t>
      </w:r>
      <w:r w:rsidR="0090240A">
        <w:rPr>
          <w:rFonts w:ascii="Arial" w:hAnsi="Arial" w:cs="Arial"/>
        </w:rPr>
        <w:t>.</w:t>
      </w:r>
    </w:p>
    <w:p w14:paraId="4174CDF0" w14:textId="77777777" w:rsidR="00A0414A" w:rsidRDefault="009865BA" w:rsidP="004D69B3">
      <w:pPr>
        <w:pStyle w:val="ListParagraph"/>
        <w:numPr>
          <w:ilvl w:val="1"/>
          <w:numId w:val="5"/>
        </w:numPr>
        <w:spacing w:line="276" w:lineRule="auto"/>
        <w:rPr>
          <w:rFonts w:ascii="Arial" w:hAnsi="Arial" w:cs="Arial"/>
        </w:rPr>
      </w:pPr>
      <w:r w:rsidRPr="00A0414A">
        <w:rPr>
          <w:rFonts w:ascii="Arial" w:hAnsi="Arial" w:cs="Arial"/>
        </w:rPr>
        <w:t>Where there is a sufficiently meaningful and predictable level of regular work over a given period the University will typically offer an employment contract which may be fixed term or open ended, full or part-time and will provide as much security of employment as possible.</w:t>
      </w:r>
    </w:p>
    <w:p w14:paraId="390D3965" w14:textId="7D4D2AC8" w:rsidR="00A0414A" w:rsidRDefault="00B77149" w:rsidP="004D69B3">
      <w:pPr>
        <w:pStyle w:val="ListParagraph"/>
        <w:numPr>
          <w:ilvl w:val="1"/>
          <w:numId w:val="5"/>
        </w:numPr>
        <w:spacing w:line="276" w:lineRule="auto"/>
        <w:rPr>
          <w:rFonts w:ascii="Arial" w:hAnsi="Arial" w:cs="Arial"/>
        </w:rPr>
      </w:pPr>
      <w:r>
        <w:rPr>
          <w:rFonts w:ascii="Arial" w:hAnsi="Arial" w:cs="Arial"/>
        </w:rPr>
        <w:t>Providing</w:t>
      </w:r>
      <w:r w:rsidR="009865BA" w:rsidRPr="00A0414A">
        <w:rPr>
          <w:rFonts w:ascii="Arial" w:hAnsi="Arial" w:cs="Arial"/>
        </w:rPr>
        <w:t xml:space="preserve"> as much notice and commitment of work as possible to all members of the workforce. When it is not possible to predict exactly how many hours work will be available over a given period, the University will always aim to provide as clear an indication as possible</w:t>
      </w:r>
      <w:r>
        <w:rPr>
          <w:rFonts w:ascii="Arial" w:hAnsi="Arial" w:cs="Arial"/>
        </w:rPr>
        <w:t>.</w:t>
      </w:r>
      <w:r w:rsidR="009865BA" w:rsidRPr="00A0414A">
        <w:rPr>
          <w:rFonts w:ascii="Arial" w:hAnsi="Arial" w:cs="Arial"/>
        </w:rPr>
        <w:t xml:space="preserve"> </w:t>
      </w:r>
    </w:p>
    <w:p w14:paraId="4B5F9CED" w14:textId="5AAAF316" w:rsidR="00A0414A" w:rsidRDefault="00B77149" w:rsidP="004D69B3">
      <w:pPr>
        <w:pStyle w:val="ListParagraph"/>
        <w:numPr>
          <w:ilvl w:val="1"/>
          <w:numId w:val="5"/>
        </w:numPr>
        <w:spacing w:line="276" w:lineRule="auto"/>
        <w:rPr>
          <w:rFonts w:ascii="Arial" w:hAnsi="Arial" w:cs="Arial"/>
        </w:rPr>
      </w:pPr>
      <w:r>
        <w:rPr>
          <w:rFonts w:ascii="Arial" w:hAnsi="Arial" w:cs="Arial"/>
        </w:rPr>
        <w:t>P</w:t>
      </w:r>
      <w:r w:rsidR="009865BA" w:rsidRPr="00A0414A">
        <w:rPr>
          <w:rFonts w:ascii="Arial" w:hAnsi="Arial" w:cs="Arial"/>
        </w:rPr>
        <w:t xml:space="preserve">roviding </w:t>
      </w:r>
      <w:r w:rsidR="00A52641">
        <w:rPr>
          <w:rFonts w:ascii="Arial" w:hAnsi="Arial" w:cs="Arial"/>
        </w:rPr>
        <w:t xml:space="preserve">the University’s </w:t>
      </w:r>
      <w:r w:rsidR="009865BA" w:rsidRPr="00A0414A">
        <w:rPr>
          <w:rFonts w:ascii="Arial" w:hAnsi="Arial" w:cs="Arial"/>
        </w:rPr>
        <w:t>post-graduate students with the opportunity to carry out tutoring and demonstrating as part of their early career development and providing the necessary training and support to fulfil these important duties.</w:t>
      </w:r>
    </w:p>
    <w:p w14:paraId="2E1403A5" w14:textId="2449B91D" w:rsidR="009865BA" w:rsidRPr="00A0414A" w:rsidRDefault="009865BA" w:rsidP="004D69B3">
      <w:pPr>
        <w:pStyle w:val="ListParagraph"/>
        <w:numPr>
          <w:ilvl w:val="1"/>
          <w:numId w:val="5"/>
        </w:numPr>
        <w:spacing w:line="276" w:lineRule="auto"/>
        <w:rPr>
          <w:rFonts w:ascii="Arial" w:hAnsi="Arial" w:cs="Arial"/>
        </w:rPr>
      </w:pPr>
      <w:r w:rsidRPr="00A0414A">
        <w:rPr>
          <w:rFonts w:ascii="Arial" w:hAnsi="Arial" w:cs="Arial"/>
        </w:rPr>
        <w:lastRenderedPageBreak/>
        <w:t>Only where the requirement to undertake work is sufficiently irregular and occasional, or on an ad</w:t>
      </w:r>
      <w:r w:rsidR="00D96F28">
        <w:rPr>
          <w:rFonts w:ascii="Arial" w:hAnsi="Arial" w:cs="Arial"/>
        </w:rPr>
        <w:t>-</w:t>
      </w:r>
      <w:r w:rsidRPr="00A0414A">
        <w:rPr>
          <w:rFonts w:ascii="Arial" w:hAnsi="Arial" w:cs="Arial"/>
        </w:rPr>
        <w:t xml:space="preserve">hoc basis and where individuals can choose whether or not to undertake the work offered will work be offered on a non-employment basis. Such workers (known as ‘casual’ staff) are not employees </w:t>
      </w:r>
      <w:r w:rsidR="00A52641">
        <w:rPr>
          <w:rFonts w:ascii="Arial" w:hAnsi="Arial" w:cs="Arial"/>
        </w:rPr>
        <w:t xml:space="preserve">of the University </w:t>
      </w:r>
      <w:r w:rsidRPr="00A0414A">
        <w:rPr>
          <w:rFonts w:ascii="Arial" w:hAnsi="Arial" w:cs="Arial"/>
        </w:rPr>
        <w:t xml:space="preserve">and are hence not employed </w:t>
      </w:r>
      <w:r w:rsidR="00A52641">
        <w:rPr>
          <w:rFonts w:ascii="Arial" w:hAnsi="Arial" w:cs="Arial"/>
        </w:rPr>
        <w:t>on University contracts or subject to the</w:t>
      </w:r>
      <w:r w:rsidRPr="00A0414A">
        <w:rPr>
          <w:rFonts w:ascii="Arial" w:hAnsi="Arial" w:cs="Arial"/>
        </w:rPr>
        <w:t xml:space="preserve"> University terms and conditions</w:t>
      </w:r>
      <w:r w:rsidR="00A52641">
        <w:rPr>
          <w:rFonts w:ascii="Arial" w:hAnsi="Arial" w:cs="Arial"/>
        </w:rPr>
        <w:t xml:space="preserve"> of employment</w:t>
      </w:r>
      <w:r w:rsidRPr="00A0414A">
        <w:rPr>
          <w:rFonts w:ascii="Arial" w:hAnsi="Arial" w:cs="Arial"/>
        </w:rPr>
        <w:t xml:space="preserve">.  </w:t>
      </w:r>
    </w:p>
    <w:p w14:paraId="50DC98B9" w14:textId="77777777" w:rsidR="009B6522" w:rsidRPr="009865BA" w:rsidRDefault="009B6522" w:rsidP="004D69B3">
      <w:pPr>
        <w:spacing w:line="276" w:lineRule="auto"/>
        <w:rPr>
          <w:rFonts w:ascii="Arial" w:hAnsi="Arial" w:cs="Arial"/>
        </w:rPr>
      </w:pPr>
    </w:p>
    <w:p w14:paraId="39DBCB7F" w14:textId="55EC8FF9" w:rsidR="00A0414A" w:rsidRPr="00A0414A" w:rsidRDefault="006B7D31" w:rsidP="004D69B3">
      <w:pPr>
        <w:pStyle w:val="ListParagraph"/>
        <w:numPr>
          <w:ilvl w:val="0"/>
          <w:numId w:val="5"/>
        </w:numPr>
        <w:spacing w:line="276" w:lineRule="auto"/>
        <w:rPr>
          <w:rFonts w:ascii="Arial" w:hAnsi="Arial" w:cs="Arial"/>
          <w:b/>
          <w:lang w:val="en-US"/>
        </w:rPr>
      </w:pPr>
      <w:r>
        <w:rPr>
          <w:rFonts w:ascii="Arial" w:hAnsi="Arial" w:cs="Arial"/>
          <w:b/>
          <w:lang w:val="en-US"/>
        </w:rPr>
        <w:t xml:space="preserve">     </w:t>
      </w:r>
      <w:r w:rsidR="009865BA" w:rsidRPr="00A0414A">
        <w:rPr>
          <w:rFonts w:ascii="Arial" w:hAnsi="Arial" w:cs="Arial"/>
          <w:b/>
          <w:lang w:val="en-US"/>
        </w:rPr>
        <w:t>Governance</w:t>
      </w:r>
    </w:p>
    <w:p w14:paraId="401A9C41" w14:textId="77777777" w:rsidR="00A0414A" w:rsidRPr="009865BA" w:rsidRDefault="00A0414A" w:rsidP="004D69B3">
      <w:pPr>
        <w:spacing w:line="276" w:lineRule="auto"/>
        <w:rPr>
          <w:rFonts w:ascii="Arial" w:hAnsi="Arial" w:cs="Arial"/>
          <w:b/>
        </w:rPr>
      </w:pPr>
    </w:p>
    <w:p w14:paraId="57E950A3" w14:textId="6DC81090" w:rsidR="009865BA" w:rsidRPr="0066026E" w:rsidRDefault="009865BA" w:rsidP="004D69B3">
      <w:pPr>
        <w:pStyle w:val="ListParagraph"/>
        <w:numPr>
          <w:ilvl w:val="1"/>
          <w:numId w:val="5"/>
        </w:numPr>
        <w:spacing w:line="276" w:lineRule="auto"/>
        <w:rPr>
          <w:rFonts w:ascii="Arial" w:hAnsi="Arial" w:cs="Arial"/>
        </w:rPr>
      </w:pPr>
      <w:r w:rsidRPr="0066026E">
        <w:rPr>
          <w:rFonts w:ascii="Arial" w:hAnsi="Arial" w:cs="Arial"/>
        </w:rPr>
        <w:t>HR Advisers will advise on the most appropriate contractual arrangement</w:t>
      </w:r>
      <w:r w:rsidR="00A52641">
        <w:rPr>
          <w:rFonts w:ascii="Arial" w:hAnsi="Arial" w:cs="Arial"/>
        </w:rPr>
        <w:t>s</w:t>
      </w:r>
      <w:r w:rsidRPr="0066026E">
        <w:rPr>
          <w:rFonts w:ascii="Arial" w:hAnsi="Arial" w:cs="Arial"/>
        </w:rPr>
        <w:t xml:space="preserve"> to use and will regularly review and audit practice</w:t>
      </w:r>
      <w:r w:rsidR="00A52641">
        <w:rPr>
          <w:rFonts w:ascii="Arial" w:hAnsi="Arial" w:cs="Arial"/>
        </w:rPr>
        <w:t>s</w:t>
      </w:r>
      <w:r w:rsidRPr="0066026E">
        <w:rPr>
          <w:rFonts w:ascii="Arial" w:hAnsi="Arial" w:cs="Arial"/>
        </w:rPr>
        <w:t xml:space="preserve"> across the University to ensure best practice is adopted and shared. H</w:t>
      </w:r>
      <w:r w:rsidR="00A0414A" w:rsidRPr="0066026E">
        <w:rPr>
          <w:rFonts w:ascii="Arial" w:hAnsi="Arial" w:cs="Arial"/>
        </w:rPr>
        <w:t>uman Resources &amp; Development w</w:t>
      </w:r>
      <w:r w:rsidRPr="0066026E">
        <w:rPr>
          <w:rFonts w:ascii="Arial" w:hAnsi="Arial" w:cs="Arial"/>
        </w:rPr>
        <w:t xml:space="preserve">ill consider the nature of the role and whether there is a justification for offering this on either a </w:t>
      </w:r>
      <w:r w:rsidR="00C4743E">
        <w:rPr>
          <w:rFonts w:ascii="Arial" w:hAnsi="Arial" w:cs="Arial"/>
        </w:rPr>
        <w:t>f</w:t>
      </w:r>
      <w:r w:rsidRPr="0066026E">
        <w:rPr>
          <w:rFonts w:ascii="Arial" w:hAnsi="Arial" w:cs="Arial"/>
        </w:rPr>
        <w:t>ixed</w:t>
      </w:r>
      <w:r w:rsidR="00C4743E">
        <w:rPr>
          <w:rFonts w:ascii="Arial" w:hAnsi="Arial" w:cs="Arial"/>
        </w:rPr>
        <w:t>-t</w:t>
      </w:r>
      <w:r w:rsidRPr="0066026E">
        <w:rPr>
          <w:rFonts w:ascii="Arial" w:hAnsi="Arial" w:cs="Arial"/>
        </w:rPr>
        <w:t xml:space="preserve">erm or </w:t>
      </w:r>
      <w:r w:rsidR="00C4743E">
        <w:rPr>
          <w:rFonts w:ascii="Arial" w:hAnsi="Arial" w:cs="Arial"/>
        </w:rPr>
        <w:t>c</w:t>
      </w:r>
      <w:r w:rsidRPr="0066026E">
        <w:rPr>
          <w:rFonts w:ascii="Arial" w:hAnsi="Arial" w:cs="Arial"/>
        </w:rPr>
        <w:t>asual basis, recognising that the preference is to offer the highest level of commitment appropriate to any given situation.</w:t>
      </w:r>
    </w:p>
    <w:p w14:paraId="2CC7740D" w14:textId="77777777" w:rsidR="00A0414A" w:rsidRPr="009865BA" w:rsidRDefault="00A0414A" w:rsidP="004D69B3">
      <w:pPr>
        <w:spacing w:line="276" w:lineRule="auto"/>
        <w:rPr>
          <w:rFonts w:ascii="Arial" w:hAnsi="Arial" w:cs="Arial"/>
        </w:rPr>
      </w:pPr>
    </w:p>
    <w:p w14:paraId="7ABBF3B5" w14:textId="4F718DA3" w:rsidR="009865BA" w:rsidRPr="0066026E" w:rsidRDefault="009865BA" w:rsidP="004D69B3">
      <w:pPr>
        <w:pStyle w:val="ListParagraph"/>
        <w:numPr>
          <w:ilvl w:val="1"/>
          <w:numId w:val="5"/>
        </w:numPr>
        <w:spacing w:line="276" w:lineRule="auto"/>
        <w:rPr>
          <w:rFonts w:ascii="Arial" w:hAnsi="Arial" w:cs="Arial"/>
        </w:rPr>
      </w:pPr>
      <w:r w:rsidRPr="0066026E">
        <w:rPr>
          <w:rFonts w:ascii="Arial" w:hAnsi="Arial" w:cs="Arial"/>
        </w:rPr>
        <w:t xml:space="preserve">The University is committed to sharing information with its recognised </w:t>
      </w:r>
      <w:r w:rsidR="00A0414A" w:rsidRPr="0066026E">
        <w:rPr>
          <w:rFonts w:ascii="Arial" w:hAnsi="Arial" w:cs="Arial"/>
        </w:rPr>
        <w:t>T</w:t>
      </w:r>
      <w:r w:rsidRPr="0066026E">
        <w:rPr>
          <w:rFonts w:ascii="Arial" w:hAnsi="Arial" w:cs="Arial"/>
        </w:rPr>
        <w:t xml:space="preserve">rade </w:t>
      </w:r>
      <w:r w:rsidR="00A0414A" w:rsidRPr="0066026E">
        <w:rPr>
          <w:rFonts w:ascii="Arial" w:hAnsi="Arial" w:cs="Arial"/>
        </w:rPr>
        <w:t>U</w:t>
      </w:r>
      <w:r w:rsidRPr="0066026E">
        <w:rPr>
          <w:rFonts w:ascii="Arial" w:hAnsi="Arial" w:cs="Arial"/>
        </w:rPr>
        <w:t>nions and will continue to work with Union representatives to regularly review employment practices to ensure these principles are being followed appropriately.</w:t>
      </w:r>
      <w:r w:rsidR="004A0062">
        <w:rPr>
          <w:rFonts w:ascii="Arial" w:hAnsi="Arial" w:cs="Arial"/>
        </w:rPr>
        <w:t xml:space="preserve"> The monitoring of the use of contract types by the University will be tabled at the Joint Negotiation Consultation Committee (JNCC).</w:t>
      </w:r>
    </w:p>
    <w:p w14:paraId="1781508E" w14:textId="77777777" w:rsidR="00A0414A" w:rsidRPr="009865BA" w:rsidRDefault="00A0414A" w:rsidP="004D69B3">
      <w:pPr>
        <w:spacing w:line="276" w:lineRule="auto"/>
        <w:rPr>
          <w:rFonts w:ascii="Arial" w:hAnsi="Arial" w:cs="Arial"/>
        </w:rPr>
      </w:pPr>
    </w:p>
    <w:p w14:paraId="56FC1D58" w14:textId="6AB5A7A0" w:rsidR="009865BA" w:rsidRPr="00A0414A" w:rsidRDefault="006B7D31" w:rsidP="004D69B3">
      <w:pPr>
        <w:pStyle w:val="ListParagraph"/>
        <w:numPr>
          <w:ilvl w:val="0"/>
          <w:numId w:val="5"/>
        </w:numPr>
        <w:spacing w:line="276" w:lineRule="auto"/>
        <w:rPr>
          <w:rFonts w:ascii="Arial" w:hAnsi="Arial" w:cs="Arial"/>
          <w:b/>
          <w:lang w:val="en-US"/>
        </w:rPr>
      </w:pPr>
      <w:r>
        <w:rPr>
          <w:rFonts w:ascii="Arial" w:hAnsi="Arial" w:cs="Arial"/>
          <w:b/>
          <w:lang w:val="en-US"/>
        </w:rPr>
        <w:t xml:space="preserve">      </w:t>
      </w:r>
      <w:r w:rsidR="00A0414A">
        <w:rPr>
          <w:rFonts w:ascii="Arial" w:hAnsi="Arial" w:cs="Arial"/>
          <w:b/>
          <w:lang w:val="en-US"/>
        </w:rPr>
        <w:t>Contract t</w:t>
      </w:r>
      <w:r w:rsidR="009865BA" w:rsidRPr="00A0414A">
        <w:rPr>
          <w:rFonts w:ascii="Arial" w:hAnsi="Arial" w:cs="Arial"/>
          <w:b/>
          <w:lang w:val="en-US"/>
        </w:rPr>
        <w:t>ypes</w:t>
      </w:r>
    </w:p>
    <w:p w14:paraId="20FE96EE" w14:textId="77777777" w:rsidR="00A0414A" w:rsidRPr="009865BA" w:rsidRDefault="00A0414A" w:rsidP="004D69B3">
      <w:pPr>
        <w:spacing w:line="276" w:lineRule="auto"/>
        <w:rPr>
          <w:rFonts w:ascii="Arial" w:hAnsi="Arial" w:cs="Arial"/>
          <w:b/>
        </w:rPr>
      </w:pPr>
    </w:p>
    <w:p w14:paraId="61F0F9C2" w14:textId="77777777" w:rsidR="009865BA" w:rsidRPr="0066026E" w:rsidRDefault="009865BA" w:rsidP="004D69B3">
      <w:pPr>
        <w:pStyle w:val="ListParagraph"/>
        <w:numPr>
          <w:ilvl w:val="1"/>
          <w:numId w:val="5"/>
        </w:numPr>
        <w:spacing w:line="276" w:lineRule="auto"/>
        <w:rPr>
          <w:rFonts w:ascii="Arial" w:hAnsi="Arial" w:cs="Arial"/>
        </w:rPr>
      </w:pPr>
      <w:r w:rsidRPr="0066026E">
        <w:rPr>
          <w:rFonts w:ascii="Arial" w:hAnsi="Arial" w:cs="Arial"/>
        </w:rPr>
        <w:t>The University utilises a range of contractual arrangements, reflecting the fact that levels of work are variable and sometimes unpredictable. The following sections outline the various contract types and the circumstances in which they are typically used.</w:t>
      </w:r>
    </w:p>
    <w:p w14:paraId="74AA6462" w14:textId="77777777" w:rsidR="00A0414A" w:rsidRPr="009865BA" w:rsidRDefault="00A0414A" w:rsidP="004D69B3">
      <w:pPr>
        <w:spacing w:line="276" w:lineRule="auto"/>
        <w:rPr>
          <w:rFonts w:ascii="Arial" w:hAnsi="Arial" w:cs="Arial"/>
        </w:rPr>
      </w:pPr>
    </w:p>
    <w:p w14:paraId="47DA0CCC" w14:textId="77777777" w:rsidR="009865BA" w:rsidRPr="0066026E" w:rsidRDefault="009865BA" w:rsidP="004D69B3">
      <w:pPr>
        <w:pStyle w:val="ListParagraph"/>
        <w:numPr>
          <w:ilvl w:val="1"/>
          <w:numId w:val="5"/>
        </w:numPr>
        <w:spacing w:line="276" w:lineRule="auto"/>
        <w:rPr>
          <w:rFonts w:ascii="Arial" w:hAnsi="Arial" w:cs="Arial"/>
        </w:rPr>
      </w:pPr>
      <w:r w:rsidRPr="0066026E">
        <w:rPr>
          <w:rFonts w:ascii="Arial" w:hAnsi="Arial" w:cs="Arial"/>
        </w:rPr>
        <w:t>Contract types</w:t>
      </w:r>
      <w:r w:rsidR="00A0414A" w:rsidRPr="0066026E">
        <w:rPr>
          <w:rFonts w:ascii="Arial" w:hAnsi="Arial" w:cs="Arial"/>
        </w:rPr>
        <w:t>:</w:t>
      </w:r>
    </w:p>
    <w:p w14:paraId="1329B811" w14:textId="69B32591" w:rsidR="009865BA" w:rsidRPr="009865BA" w:rsidRDefault="007048DE" w:rsidP="004D69B3">
      <w:pPr>
        <w:numPr>
          <w:ilvl w:val="0"/>
          <w:numId w:val="8"/>
        </w:numPr>
        <w:spacing w:line="276" w:lineRule="auto"/>
        <w:rPr>
          <w:rFonts w:ascii="Arial" w:hAnsi="Arial" w:cs="Arial"/>
        </w:rPr>
      </w:pPr>
      <w:r>
        <w:rPr>
          <w:rFonts w:ascii="Arial" w:hAnsi="Arial" w:cs="Arial"/>
        </w:rPr>
        <w:t xml:space="preserve">Permanent </w:t>
      </w:r>
      <w:r w:rsidR="009865BA" w:rsidRPr="009865BA">
        <w:rPr>
          <w:rFonts w:ascii="Arial" w:hAnsi="Arial" w:cs="Arial"/>
        </w:rPr>
        <w:t>employment contracts</w:t>
      </w:r>
    </w:p>
    <w:p w14:paraId="4287225E" w14:textId="77777777" w:rsidR="009865BA" w:rsidRPr="009865BA" w:rsidRDefault="009865BA" w:rsidP="004D69B3">
      <w:pPr>
        <w:numPr>
          <w:ilvl w:val="0"/>
          <w:numId w:val="8"/>
        </w:numPr>
        <w:spacing w:line="276" w:lineRule="auto"/>
        <w:rPr>
          <w:rFonts w:ascii="Arial" w:hAnsi="Arial" w:cs="Arial"/>
        </w:rPr>
      </w:pPr>
      <w:r w:rsidRPr="009865BA">
        <w:rPr>
          <w:rFonts w:ascii="Arial" w:hAnsi="Arial" w:cs="Arial"/>
        </w:rPr>
        <w:t>Fixed term employment contracts</w:t>
      </w:r>
    </w:p>
    <w:p w14:paraId="553E40D8" w14:textId="790D0B15" w:rsidR="009865BA" w:rsidRPr="009865BA" w:rsidRDefault="009865BA" w:rsidP="004D69B3">
      <w:pPr>
        <w:numPr>
          <w:ilvl w:val="0"/>
          <w:numId w:val="8"/>
        </w:numPr>
        <w:spacing w:line="276" w:lineRule="auto"/>
        <w:rPr>
          <w:rFonts w:ascii="Arial" w:hAnsi="Arial" w:cs="Arial"/>
        </w:rPr>
      </w:pPr>
      <w:r w:rsidRPr="009865BA">
        <w:rPr>
          <w:rFonts w:ascii="Arial" w:hAnsi="Arial" w:cs="Arial"/>
        </w:rPr>
        <w:t>Variable</w:t>
      </w:r>
      <w:r w:rsidR="007A4E04">
        <w:rPr>
          <w:rFonts w:ascii="Arial" w:hAnsi="Arial" w:cs="Arial"/>
        </w:rPr>
        <w:t>/zero</w:t>
      </w:r>
      <w:r w:rsidRPr="009865BA">
        <w:rPr>
          <w:rFonts w:ascii="Arial" w:hAnsi="Arial" w:cs="Arial"/>
        </w:rPr>
        <w:t xml:space="preserve"> hours employment contracts</w:t>
      </w:r>
    </w:p>
    <w:p w14:paraId="504A905C" w14:textId="7BE29360" w:rsidR="009865BA" w:rsidRDefault="009865BA" w:rsidP="004D69B3">
      <w:pPr>
        <w:numPr>
          <w:ilvl w:val="0"/>
          <w:numId w:val="8"/>
        </w:numPr>
        <w:spacing w:line="276" w:lineRule="auto"/>
        <w:rPr>
          <w:rFonts w:ascii="Arial" w:hAnsi="Arial" w:cs="Arial"/>
        </w:rPr>
      </w:pPr>
      <w:r w:rsidRPr="009865BA">
        <w:rPr>
          <w:rFonts w:ascii="Arial" w:hAnsi="Arial" w:cs="Arial"/>
        </w:rPr>
        <w:t>Casual worker arrangement</w:t>
      </w:r>
      <w:r w:rsidR="001D56AD">
        <w:rPr>
          <w:rFonts w:ascii="Arial" w:hAnsi="Arial" w:cs="Arial"/>
        </w:rPr>
        <w:t>s</w:t>
      </w:r>
    </w:p>
    <w:p w14:paraId="6F5B1CCD" w14:textId="77777777" w:rsidR="00A0414A" w:rsidRPr="009865BA" w:rsidRDefault="00A0414A" w:rsidP="004D69B3">
      <w:pPr>
        <w:spacing w:line="276" w:lineRule="auto"/>
        <w:rPr>
          <w:rFonts w:ascii="Arial" w:hAnsi="Arial" w:cs="Arial"/>
        </w:rPr>
      </w:pPr>
    </w:p>
    <w:p w14:paraId="156CDE3C" w14:textId="18B51B9F" w:rsidR="009865BA" w:rsidRPr="00A0414A" w:rsidRDefault="006B7D31" w:rsidP="004D69B3">
      <w:pPr>
        <w:pStyle w:val="ListParagraph"/>
        <w:numPr>
          <w:ilvl w:val="0"/>
          <w:numId w:val="5"/>
        </w:numPr>
        <w:spacing w:line="276" w:lineRule="auto"/>
        <w:rPr>
          <w:rFonts w:ascii="Arial" w:hAnsi="Arial" w:cs="Arial"/>
          <w:b/>
          <w:lang w:val="en-US"/>
        </w:rPr>
      </w:pPr>
      <w:r>
        <w:rPr>
          <w:rFonts w:ascii="Arial" w:hAnsi="Arial" w:cs="Arial"/>
          <w:b/>
          <w:lang w:val="en-US"/>
        </w:rPr>
        <w:t xml:space="preserve">      </w:t>
      </w:r>
      <w:r w:rsidR="007048DE">
        <w:rPr>
          <w:rFonts w:ascii="Arial" w:hAnsi="Arial" w:cs="Arial"/>
          <w:b/>
          <w:lang w:val="en-US"/>
        </w:rPr>
        <w:t xml:space="preserve">Permanent </w:t>
      </w:r>
      <w:r w:rsidR="009865BA" w:rsidRPr="00A0414A">
        <w:rPr>
          <w:rFonts w:ascii="Arial" w:hAnsi="Arial" w:cs="Arial"/>
          <w:b/>
          <w:lang w:val="en-US"/>
        </w:rPr>
        <w:t>employment contracts</w:t>
      </w:r>
    </w:p>
    <w:p w14:paraId="0C965DB8" w14:textId="77777777" w:rsidR="00A0414A" w:rsidRPr="009865BA" w:rsidRDefault="00A0414A" w:rsidP="004D69B3">
      <w:pPr>
        <w:spacing w:line="276" w:lineRule="auto"/>
        <w:rPr>
          <w:rFonts w:ascii="Arial" w:hAnsi="Arial" w:cs="Arial"/>
          <w:b/>
        </w:rPr>
      </w:pPr>
    </w:p>
    <w:p w14:paraId="7F961EFA" w14:textId="46C1E2FF" w:rsidR="009865BA" w:rsidRPr="0066026E" w:rsidRDefault="009865BA" w:rsidP="004D69B3">
      <w:pPr>
        <w:pStyle w:val="ListParagraph"/>
        <w:numPr>
          <w:ilvl w:val="1"/>
          <w:numId w:val="5"/>
        </w:numPr>
        <w:spacing w:line="276" w:lineRule="auto"/>
        <w:rPr>
          <w:rFonts w:ascii="Arial" w:hAnsi="Arial" w:cs="Arial"/>
        </w:rPr>
      </w:pPr>
      <w:r w:rsidRPr="0066026E">
        <w:rPr>
          <w:rFonts w:ascii="Arial" w:hAnsi="Arial" w:cs="Arial"/>
        </w:rPr>
        <w:t xml:space="preserve">The University is committed to offering </w:t>
      </w:r>
      <w:r w:rsidR="0090240A" w:rsidRPr="0066026E">
        <w:rPr>
          <w:rFonts w:ascii="Arial" w:hAnsi="Arial" w:cs="Arial"/>
        </w:rPr>
        <w:t>permanent</w:t>
      </w:r>
      <w:r w:rsidR="007048DE">
        <w:rPr>
          <w:rFonts w:ascii="Arial" w:hAnsi="Arial" w:cs="Arial"/>
        </w:rPr>
        <w:t xml:space="preserve"> (open-ended)</w:t>
      </w:r>
      <w:r w:rsidR="0090240A" w:rsidRPr="0066026E">
        <w:rPr>
          <w:rFonts w:ascii="Arial" w:hAnsi="Arial" w:cs="Arial"/>
        </w:rPr>
        <w:t xml:space="preserve"> </w:t>
      </w:r>
      <w:r w:rsidRPr="0066026E">
        <w:rPr>
          <w:rFonts w:ascii="Arial" w:hAnsi="Arial" w:cs="Arial"/>
        </w:rPr>
        <w:t>contracts when appropriate. For the vast majority of long-term roles this will be the contractual norm.</w:t>
      </w:r>
    </w:p>
    <w:p w14:paraId="3D2F536F" w14:textId="77777777" w:rsidR="00A0414A" w:rsidRDefault="00A0414A" w:rsidP="004D69B3">
      <w:pPr>
        <w:spacing w:line="276" w:lineRule="auto"/>
        <w:rPr>
          <w:rFonts w:ascii="Arial" w:hAnsi="Arial" w:cs="Arial"/>
        </w:rPr>
      </w:pPr>
    </w:p>
    <w:p w14:paraId="5BA0917B" w14:textId="77777777" w:rsidR="009865BA" w:rsidRPr="0066026E" w:rsidRDefault="009865BA" w:rsidP="004D69B3">
      <w:pPr>
        <w:pStyle w:val="ListParagraph"/>
        <w:numPr>
          <w:ilvl w:val="1"/>
          <w:numId w:val="5"/>
        </w:numPr>
        <w:spacing w:line="276" w:lineRule="auto"/>
        <w:rPr>
          <w:rFonts w:ascii="Arial" w:hAnsi="Arial" w:cs="Arial"/>
        </w:rPr>
      </w:pPr>
      <w:r w:rsidRPr="0066026E">
        <w:rPr>
          <w:rFonts w:ascii="Arial" w:hAnsi="Arial" w:cs="Arial"/>
        </w:rPr>
        <w:t>Such a contract is for an indefinite period with no specified end date. Where there is a reasonable expectation that a role will be ongoing, this will be the standard approach to employment.</w:t>
      </w:r>
    </w:p>
    <w:p w14:paraId="44D70CA7" w14:textId="77777777" w:rsidR="00A0414A" w:rsidRDefault="00A0414A" w:rsidP="004D69B3">
      <w:pPr>
        <w:spacing w:line="276" w:lineRule="auto"/>
        <w:rPr>
          <w:rFonts w:ascii="Arial" w:hAnsi="Arial" w:cs="Arial"/>
        </w:rPr>
      </w:pPr>
    </w:p>
    <w:p w14:paraId="1E1AA9F2" w14:textId="77777777" w:rsidR="00E61F95" w:rsidRPr="009865BA" w:rsidRDefault="00E61F95" w:rsidP="004D69B3">
      <w:pPr>
        <w:spacing w:line="276" w:lineRule="auto"/>
        <w:rPr>
          <w:rFonts w:ascii="Arial" w:hAnsi="Arial" w:cs="Arial"/>
        </w:rPr>
      </w:pPr>
    </w:p>
    <w:p w14:paraId="090D4B92" w14:textId="3F1BBB2E" w:rsidR="009865BA" w:rsidRDefault="006B7D31" w:rsidP="004D69B3">
      <w:pPr>
        <w:pStyle w:val="ListParagraph"/>
        <w:numPr>
          <w:ilvl w:val="0"/>
          <w:numId w:val="5"/>
        </w:numPr>
        <w:spacing w:line="276" w:lineRule="auto"/>
        <w:rPr>
          <w:rFonts w:ascii="Arial" w:hAnsi="Arial" w:cs="Arial"/>
          <w:b/>
        </w:rPr>
      </w:pPr>
      <w:r>
        <w:rPr>
          <w:rFonts w:ascii="Arial" w:hAnsi="Arial" w:cs="Arial"/>
          <w:b/>
        </w:rPr>
        <w:lastRenderedPageBreak/>
        <w:t xml:space="preserve">      </w:t>
      </w:r>
      <w:r w:rsidR="009865BA" w:rsidRPr="00A0414A">
        <w:rPr>
          <w:rFonts w:ascii="Arial" w:hAnsi="Arial" w:cs="Arial"/>
          <w:b/>
        </w:rPr>
        <w:t xml:space="preserve">Fixed </w:t>
      </w:r>
      <w:r w:rsidR="00A0414A">
        <w:rPr>
          <w:rFonts w:ascii="Arial" w:hAnsi="Arial" w:cs="Arial"/>
          <w:b/>
        </w:rPr>
        <w:t>t</w:t>
      </w:r>
      <w:r w:rsidR="009865BA" w:rsidRPr="00A0414A">
        <w:rPr>
          <w:rFonts w:ascii="Arial" w:hAnsi="Arial" w:cs="Arial"/>
          <w:b/>
        </w:rPr>
        <w:t xml:space="preserve">erm employment </w:t>
      </w:r>
      <w:r w:rsidR="00A0414A">
        <w:rPr>
          <w:rFonts w:ascii="Arial" w:hAnsi="Arial" w:cs="Arial"/>
          <w:b/>
        </w:rPr>
        <w:t>c</w:t>
      </w:r>
      <w:r w:rsidR="009865BA" w:rsidRPr="00A0414A">
        <w:rPr>
          <w:rFonts w:ascii="Arial" w:hAnsi="Arial" w:cs="Arial"/>
          <w:b/>
        </w:rPr>
        <w:t>ontracts</w:t>
      </w:r>
    </w:p>
    <w:p w14:paraId="6622E4C3" w14:textId="77777777" w:rsidR="00877E52" w:rsidRDefault="00877E52" w:rsidP="004D69B3">
      <w:pPr>
        <w:pStyle w:val="ListParagraph"/>
        <w:spacing w:line="276" w:lineRule="auto"/>
        <w:ind w:left="360"/>
        <w:rPr>
          <w:rFonts w:ascii="Arial" w:hAnsi="Arial" w:cs="Arial"/>
          <w:b/>
        </w:rPr>
      </w:pPr>
    </w:p>
    <w:p w14:paraId="41EE98FF" w14:textId="228DA18D" w:rsidR="00877E52" w:rsidRPr="0066026E" w:rsidRDefault="00877E52" w:rsidP="004D69B3">
      <w:pPr>
        <w:pStyle w:val="ListParagraph"/>
        <w:numPr>
          <w:ilvl w:val="1"/>
          <w:numId w:val="5"/>
        </w:numPr>
        <w:spacing w:line="276" w:lineRule="auto"/>
        <w:rPr>
          <w:rFonts w:ascii="Arial" w:hAnsi="Arial" w:cs="Arial"/>
        </w:rPr>
      </w:pPr>
      <w:r w:rsidRPr="0066026E">
        <w:rPr>
          <w:rFonts w:ascii="Arial" w:hAnsi="Arial" w:cs="Arial"/>
        </w:rPr>
        <w:t>The University will use fixed term employment contracts where the business requirement for the role can clearly be demonstrated to be uncertain or finite</w:t>
      </w:r>
      <w:r>
        <w:rPr>
          <w:rFonts w:ascii="Arial" w:hAnsi="Arial" w:cs="Arial"/>
        </w:rPr>
        <w:t xml:space="preserve"> for example:</w:t>
      </w:r>
    </w:p>
    <w:p w14:paraId="508E06A4" w14:textId="015A6E0A" w:rsidR="00877E52" w:rsidRDefault="00877E52" w:rsidP="007440CD">
      <w:pPr>
        <w:pStyle w:val="ListParagraph"/>
        <w:numPr>
          <w:ilvl w:val="0"/>
          <w:numId w:val="10"/>
        </w:numPr>
        <w:spacing w:line="276" w:lineRule="auto"/>
        <w:rPr>
          <w:rFonts w:ascii="Arial" w:hAnsi="Arial" w:cs="Arial"/>
          <w:bCs/>
          <w:iCs/>
          <w:color w:val="000000" w:themeColor="text1"/>
        </w:rPr>
      </w:pPr>
      <w:r>
        <w:rPr>
          <w:rFonts w:ascii="Arial" w:hAnsi="Arial" w:cs="Arial"/>
          <w:bCs/>
          <w:iCs/>
          <w:color w:val="000000" w:themeColor="text1"/>
        </w:rPr>
        <w:t>It is known in advance that a particular role will come to an end on a specific date.</w:t>
      </w:r>
    </w:p>
    <w:p w14:paraId="73A197F8" w14:textId="77777777" w:rsidR="00877E52" w:rsidRPr="0059245A" w:rsidRDefault="00877E52" w:rsidP="007440CD">
      <w:pPr>
        <w:pStyle w:val="ListParagraph"/>
        <w:numPr>
          <w:ilvl w:val="0"/>
          <w:numId w:val="10"/>
        </w:numPr>
        <w:spacing w:after="160" w:line="276" w:lineRule="auto"/>
        <w:rPr>
          <w:rFonts w:ascii="Arial" w:hAnsi="Arial" w:cs="Arial"/>
          <w:bCs/>
          <w:iCs/>
          <w:color w:val="000000" w:themeColor="text1"/>
        </w:rPr>
      </w:pPr>
      <w:r w:rsidRPr="0059245A">
        <w:rPr>
          <w:rFonts w:ascii="Arial" w:hAnsi="Arial" w:cs="Arial"/>
          <w:bCs/>
          <w:iCs/>
          <w:color w:val="000000" w:themeColor="text1"/>
        </w:rPr>
        <w:t>The period of engagement is for the purpose of completi</w:t>
      </w:r>
      <w:r>
        <w:rPr>
          <w:rFonts w:ascii="Arial" w:hAnsi="Arial" w:cs="Arial"/>
          <w:bCs/>
          <w:iCs/>
          <w:color w:val="000000" w:themeColor="text1"/>
        </w:rPr>
        <w:t>ng a particular project or task.</w:t>
      </w:r>
    </w:p>
    <w:p w14:paraId="194FEF7F" w14:textId="2E7B6ACD" w:rsidR="00877E52" w:rsidRDefault="00877E52" w:rsidP="007440CD">
      <w:pPr>
        <w:pStyle w:val="ListParagraph"/>
        <w:numPr>
          <w:ilvl w:val="0"/>
          <w:numId w:val="10"/>
        </w:numPr>
        <w:spacing w:line="276" w:lineRule="auto"/>
        <w:rPr>
          <w:rFonts w:ascii="Arial" w:hAnsi="Arial" w:cs="Arial"/>
          <w:bCs/>
          <w:iCs/>
          <w:color w:val="000000" w:themeColor="text1"/>
        </w:rPr>
      </w:pPr>
      <w:r>
        <w:rPr>
          <w:rFonts w:ascii="Arial" w:hAnsi="Arial" w:cs="Arial"/>
          <w:bCs/>
          <w:iCs/>
          <w:color w:val="000000" w:themeColor="text1"/>
        </w:rPr>
        <w:t>The period of engagement is for the purpose of temporarily replacing an employee who is absent from work for a period of more than four weeks (e.g. maternity leave, long-term sickness, career break, etc</w:t>
      </w:r>
      <w:r w:rsidR="004D69B3">
        <w:rPr>
          <w:rFonts w:ascii="Arial" w:hAnsi="Arial" w:cs="Arial"/>
          <w:bCs/>
          <w:iCs/>
          <w:color w:val="000000" w:themeColor="text1"/>
        </w:rPr>
        <w:t>.</w:t>
      </w:r>
      <w:r>
        <w:rPr>
          <w:rFonts w:ascii="Arial" w:hAnsi="Arial" w:cs="Arial"/>
          <w:bCs/>
          <w:iCs/>
          <w:color w:val="000000" w:themeColor="text1"/>
        </w:rPr>
        <w:t>) but who retains the right to return to their substantive post.</w:t>
      </w:r>
    </w:p>
    <w:p w14:paraId="2AA38BEB" w14:textId="77777777" w:rsidR="00877E52" w:rsidRPr="002D1466" w:rsidRDefault="00877E52" w:rsidP="007440CD">
      <w:pPr>
        <w:pStyle w:val="ListParagraph"/>
        <w:numPr>
          <w:ilvl w:val="0"/>
          <w:numId w:val="10"/>
        </w:numPr>
        <w:spacing w:line="276" w:lineRule="auto"/>
        <w:rPr>
          <w:rFonts w:ascii="Arial" w:hAnsi="Arial" w:cs="Arial"/>
          <w:bCs/>
          <w:iCs/>
          <w:color w:val="000000" w:themeColor="text1"/>
        </w:rPr>
      </w:pPr>
      <w:r>
        <w:rPr>
          <w:rFonts w:ascii="Arial" w:hAnsi="Arial" w:cs="Arial"/>
          <w:bCs/>
          <w:iCs/>
          <w:color w:val="000000" w:themeColor="text1"/>
        </w:rPr>
        <w:t>The post is dependent on finite external funding, which has been provided for the purpose of completing a specified task or project.</w:t>
      </w:r>
    </w:p>
    <w:p w14:paraId="7DAE4B38" w14:textId="77777777" w:rsidR="007440CD" w:rsidRDefault="007440CD" w:rsidP="007440CD">
      <w:pPr>
        <w:spacing w:line="276" w:lineRule="auto"/>
        <w:rPr>
          <w:rFonts w:ascii="Arial" w:hAnsi="Arial" w:cs="Arial"/>
          <w:b/>
        </w:rPr>
      </w:pPr>
    </w:p>
    <w:p w14:paraId="4FF811BD" w14:textId="5C13CE48" w:rsidR="00280D16" w:rsidRDefault="007440CD" w:rsidP="006B138E">
      <w:pPr>
        <w:spacing w:line="276" w:lineRule="auto"/>
        <w:ind w:left="720" w:hanging="720"/>
        <w:rPr>
          <w:rFonts w:ascii="Arial" w:hAnsi="Arial" w:cs="Arial"/>
        </w:rPr>
      </w:pPr>
      <w:r>
        <w:rPr>
          <w:rFonts w:ascii="Arial" w:hAnsi="Arial" w:cs="Arial"/>
        </w:rPr>
        <w:t xml:space="preserve">8.2. </w:t>
      </w:r>
      <w:r w:rsidR="006B138E">
        <w:rPr>
          <w:rFonts w:ascii="Arial" w:hAnsi="Arial" w:cs="Arial"/>
        </w:rPr>
        <w:tab/>
      </w:r>
      <w:r w:rsidRPr="007440CD">
        <w:rPr>
          <w:rFonts w:ascii="Arial" w:hAnsi="Arial" w:cs="Arial"/>
        </w:rPr>
        <w:t>For fixed-term arrangements, p</w:t>
      </w:r>
      <w:r w:rsidR="00877E52" w:rsidRPr="007440CD">
        <w:rPr>
          <w:rFonts w:ascii="Arial" w:hAnsi="Arial" w:cs="Arial"/>
        </w:rPr>
        <w:t xml:space="preserve">lease view the University’s </w:t>
      </w:r>
      <w:hyperlink r:id="rId12" w:history="1">
        <w:r w:rsidR="00877E52" w:rsidRPr="007440CD">
          <w:rPr>
            <w:rStyle w:val="Hyperlink"/>
            <w:rFonts w:ascii="Arial" w:hAnsi="Arial" w:cs="Arial"/>
          </w:rPr>
          <w:t>Fixed-term Policy Statement</w:t>
        </w:r>
      </w:hyperlink>
      <w:r w:rsidR="00877E52" w:rsidRPr="007440CD">
        <w:rPr>
          <w:rFonts w:ascii="Arial" w:hAnsi="Arial" w:cs="Arial"/>
        </w:rPr>
        <w:t xml:space="preserve"> for more information. </w:t>
      </w:r>
    </w:p>
    <w:p w14:paraId="7ACD4D35" w14:textId="77777777" w:rsidR="00280D16" w:rsidRPr="009865BA" w:rsidRDefault="00280D16" w:rsidP="00A2355C">
      <w:pPr>
        <w:spacing w:line="276" w:lineRule="auto"/>
        <w:rPr>
          <w:rFonts w:ascii="Arial" w:hAnsi="Arial" w:cs="Arial"/>
        </w:rPr>
      </w:pPr>
    </w:p>
    <w:p w14:paraId="3117EA62" w14:textId="0838FA6C" w:rsidR="009865BA" w:rsidRPr="00280D16" w:rsidRDefault="006B7D31" w:rsidP="00A2355C">
      <w:pPr>
        <w:pStyle w:val="ListParagraph"/>
        <w:numPr>
          <w:ilvl w:val="0"/>
          <w:numId w:val="5"/>
        </w:numPr>
        <w:spacing w:line="276" w:lineRule="auto"/>
        <w:rPr>
          <w:rFonts w:ascii="Arial" w:hAnsi="Arial" w:cs="Arial"/>
          <w:b/>
        </w:rPr>
      </w:pPr>
      <w:r>
        <w:rPr>
          <w:rFonts w:ascii="Arial" w:hAnsi="Arial" w:cs="Arial"/>
          <w:b/>
        </w:rPr>
        <w:t xml:space="preserve">     </w:t>
      </w:r>
      <w:r w:rsidR="009865BA" w:rsidRPr="00280D16">
        <w:rPr>
          <w:rFonts w:ascii="Arial" w:hAnsi="Arial" w:cs="Arial"/>
          <w:b/>
        </w:rPr>
        <w:t>Variable/</w:t>
      </w:r>
      <w:r w:rsidR="0090240A">
        <w:rPr>
          <w:rFonts w:ascii="Arial" w:hAnsi="Arial" w:cs="Arial"/>
          <w:b/>
        </w:rPr>
        <w:t>z</w:t>
      </w:r>
      <w:r w:rsidR="009865BA" w:rsidRPr="00280D16">
        <w:rPr>
          <w:rFonts w:ascii="Arial" w:hAnsi="Arial" w:cs="Arial"/>
          <w:b/>
        </w:rPr>
        <w:t xml:space="preserve">ero </w:t>
      </w:r>
      <w:r w:rsidR="0090240A">
        <w:rPr>
          <w:rFonts w:ascii="Arial" w:hAnsi="Arial" w:cs="Arial"/>
          <w:b/>
        </w:rPr>
        <w:t>h</w:t>
      </w:r>
      <w:r w:rsidR="009865BA" w:rsidRPr="00280D16">
        <w:rPr>
          <w:rFonts w:ascii="Arial" w:hAnsi="Arial" w:cs="Arial"/>
          <w:b/>
        </w:rPr>
        <w:t>ours employment contracts</w:t>
      </w:r>
    </w:p>
    <w:p w14:paraId="7D877C74" w14:textId="77777777" w:rsidR="00280D16" w:rsidRPr="00280D16" w:rsidRDefault="00280D16" w:rsidP="00A2355C">
      <w:pPr>
        <w:spacing w:line="276" w:lineRule="auto"/>
        <w:rPr>
          <w:rFonts w:ascii="Arial" w:hAnsi="Arial" w:cs="Arial"/>
          <w:b/>
        </w:rPr>
      </w:pPr>
    </w:p>
    <w:p w14:paraId="51BE5996" w14:textId="77777777" w:rsidR="00AE7BCB" w:rsidRPr="0066026E" w:rsidRDefault="009865BA" w:rsidP="00A2355C">
      <w:pPr>
        <w:pStyle w:val="ListParagraph"/>
        <w:numPr>
          <w:ilvl w:val="1"/>
          <w:numId w:val="5"/>
        </w:numPr>
        <w:spacing w:line="276" w:lineRule="auto"/>
        <w:rPr>
          <w:rFonts w:ascii="Arial" w:hAnsi="Arial" w:cs="Arial"/>
        </w:rPr>
      </w:pPr>
      <w:r w:rsidRPr="0066026E">
        <w:rPr>
          <w:rFonts w:ascii="Arial" w:hAnsi="Arial" w:cs="Arial"/>
        </w:rPr>
        <w:lastRenderedPageBreak/>
        <w:t xml:space="preserve">The use of zero hours employment contracts will generally not fulfil the key principles set out in section </w:t>
      </w:r>
      <w:r w:rsidR="0090240A" w:rsidRPr="0066026E">
        <w:rPr>
          <w:rFonts w:ascii="Arial" w:hAnsi="Arial" w:cs="Arial"/>
        </w:rPr>
        <w:t>four</w:t>
      </w:r>
      <w:r w:rsidRPr="0066026E">
        <w:rPr>
          <w:rFonts w:ascii="Arial" w:hAnsi="Arial" w:cs="Arial"/>
        </w:rPr>
        <w:t>. However</w:t>
      </w:r>
      <w:r w:rsidR="0090240A" w:rsidRPr="0066026E">
        <w:rPr>
          <w:rFonts w:ascii="Arial" w:hAnsi="Arial" w:cs="Arial"/>
        </w:rPr>
        <w:t>,</w:t>
      </w:r>
      <w:r w:rsidRPr="0066026E">
        <w:rPr>
          <w:rFonts w:ascii="Arial" w:hAnsi="Arial" w:cs="Arial"/>
        </w:rPr>
        <w:t xml:space="preserve"> it is recognised that they have been used in the past and may be considered mutually appropriate in some very limited circumstances. </w:t>
      </w:r>
    </w:p>
    <w:p w14:paraId="0E7FBB9E" w14:textId="77777777" w:rsidR="00AE7BCB" w:rsidRDefault="00AE7BCB" w:rsidP="00A2355C">
      <w:pPr>
        <w:spacing w:line="276" w:lineRule="auto"/>
        <w:rPr>
          <w:rFonts w:ascii="Arial" w:hAnsi="Arial" w:cs="Arial"/>
        </w:rPr>
      </w:pPr>
    </w:p>
    <w:p w14:paraId="2553600D" w14:textId="77777777" w:rsidR="00E61F95" w:rsidRDefault="009865BA" w:rsidP="00E61F95">
      <w:pPr>
        <w:pStyle w:val="ListParagraph"/>
        <w:numPr>
          <w:ilvl w:val="1"/>
          <w:numId w:val="5"/>
        </w:numPr>
        <w:spacing w:line="276" w:lineRule="auto"/>
        <w:rPr>
          <w:rFonts w:ascii="Arial" w:hAnsi="Arial" w:cs="Arial"/>
        </w:rPr>
      </w:pPr>
      <w:r w:rsidRPr="0066026E">
        <w:rPr>
          <w:rFonts w:ascii="Arial" w:hAnsi="Arial" w:cs="Arial"/>
        </w:rPr>
        <w:t xml:space="preserve">The University will keep all such contracts under review and consider, in consultation with the </w:t>
      </w:r>
      <w:r w:rsidR="0090240A" w:rsidRPr="0066026E">
        <w:rPr>
          <w:rFonts w:ascii="Arial" w:hAnsi="Arial" w:cs="Arial"/>
        </w:rPr>
        <w:t>staff member</w:t>
      </w:r>
      <w:r w:rsidRPr="0066026E">
        <w:rPr>
          <w:rFonts w:ascii="Arial" w:hAnsi="Arial" w:cs="Arial"/>
        </w:rPr>
        <w:t xml:space="preserve">, whether there is a more appropriate approach where a level of mutual commitment to hours can be achieved. Where zero hours are in use the conditions of employment for this group operate in accordance with others on employment contracts with the same contractual entitlements (e.g. holidays) allocated on a pro rata basis relative to the actual hours worked. For the avoidance of doubt, there is never any intention to establish any form of exclusivity arrangements in such contracts and </w:t>
      </w:r>
      <w:r w:rsidR="00B116A9">
        <w:rPr>
          <w:rFonts w:ascii="Arial" w:hAnsi="Arial" w:cs="Arial"/>
        </w:rPr>
        <w:t>staff members</w:t>
      </w:r>
      <w:r w:rsidRPr="0066026E">
        <w:rPr>
          <w:rFonts w:ascii="Arial" w:hAnsi="Arial" w:cs="Arial"/>
        </w:rPr>
        <w:t xml:space="preserve"> on zero hours contracts are hence able to decline work</w:t>
      </w:r>
      <w:r w:rsidR="0090240A" w:rsidRPr="0066026E">
        <w:rPr>
          <w:rFonts w:ascii="Arial" w:hAnsi="Arial" w:cs="Arial"/>
        </w:rPr>
        <w:t>,</w:t>
      </w:r>
      <w:r w:rsidRPr="0066026E">
        <w:rPr>
          <w:rFonts w:ascii="Arial" w:hAnsi="Arial" w:cs="Arial"/>
        </w:rPr>
        <w:t xml:space="preserve"> which is offered and also to work for other employers without the permission of the University.</w:t>
      </w:r>
    </w:p>
    <w:p w14:paraId="1A582D92" w14:textId="77777777" w:rsidR="00E61F95" w:rsidRPr="00E61F95" w:rsidRDefault="00E61F95" w:rsidP="00E61F95">
      <w:pPr>
        <w:pStyle w:val="ListParagraph"/>
        <w:rPr>
          <w:rFonts w:ascii="Arial" w:hAnsi="Arial" w:cs="Arial"/>
        </w:rPr>
      </w:pPr>
    </w:p>
    <w:p w14:paraId="5948B08C" w14:textId="77777777" w:rsidR="00E61F95" w:rsidRDefault="00E61F95" w:rsidP="00E61F95">
      <w:pPr>
        <w:pStyle w:val="ListParagraph"/>
        <w:numPr>
          <w:ilvl w:val="1"/>
          <w:numId w:val="5"/>
        </w:numPr>
        <w:spacing w:line="276" w:lineRule="auto"/>
        <w:rPr>
          <w:rFonts w:ascii="Arial" w:hAnsi="Arial" w:cs="Arial"/>
        </w:rPr>
      </w:pPr>
      <w:r w:rsidRPr="007440CD">
        <w:rPr>
          <w:rFonts w:ascii="Arial" w:hAnsi="Arial" w:cs="Arial"/>
        </w:rPr>
        <w:t>New zero hours contracts will only be offered where it is mutually agreed that there is justification for agreeing an employment arrangement but the potential hours are completely unpredictable and/or very variable. Prior to offering a role on a zero hours employment basis formal approval is required from the Dean of School/Director and relevant HR Client Partner.</w:t>
      </w:r>
    </w:p>
    <w:p w14:paraId="54A9E0CC" w14:textId="77777777" w:rsidR="00E61F95" w:rsidRPr="00E61F95" w:rsidRDefault="00E61F95" w:rsidP="00E61F95">
      <w:pPr>
        <w:spacing w:line="276" w:lineRule="auto"/>
        <w:rPr>
          <w:rFonts w:ascii="Arial" w:hAnsi="Arial" w:cs="Arial"/>
        </w:rPr>
      </w:pPr>
    </w:p>
    <w:p w14:paraId="181ABF71" w14:textId="0A989350" w:rsidR="00E61F95" w:rsidRPr="00E61F95" w:rsidRDefault="000E7E44" w:rsidP="00E61F95">
      <w:pPr>
        <w:pStyle w:val="ListParagraph"/>
        <w:numPr>
          <w:ilvl w:val="1"/>
          <w:numId w:val="5"/>
        </w:numPr>
        <w:spacing w:line="276" w:lineRule="auto"/>
        <w:rPr>
          <w:rFonts w:ascii="Arial" w:hAnsi="Arial" w:cs="Arial"/>
        </w:rPr>
      </w:pPr>
      <w:r w:rsidRPr="00E61F95">
        <w:rPr>
          <w:rFonts w:ascii="Arial" w:hAnsi="Arial" w:cs="Arial"/>
        </w:rPr>
        <w:lastRenderedPageBreak/>
        <w:t xml:space="preserve">Please view the University’s </w:t>
      </w:r>
      <w:hyperlink r:id="rId13" w:history="1">
        <w:r w:rsidRPr="00E61F95">
          <w:rPr>
            <w:rStyle w:val="Hyperlink"/>
            <w:rFonts w:ascii="Arial" w:hAnsi="Arial" w:cs="Arial"/>
          </w:rPr>
          <w:t>Zero Hour Lecture Guidance</w:t>
        </w:r>
      </w:hyperlink>
      <w:r w:rsidRPr="00E61F95">
        <w:rPr>
          <w:rFonts w:ascii="Arial" w:hAnsi="Arial" w:cs="Arial"/>
        </w:rPr>
        <w:t xml:space="preserve"> for more information. </w:t>
      </w:r>
    </w:p>
    <w:p w14:paraId="4220DD5B" w14:textId="77777777" w:rsidR="00280D16" w:rsidRPr="009865BA" w:rsidRDefault="00280D16" w:rsidP="007440CD">
      <w:pPr>
        <w:spacing w:line="276" w:lineRule="auto"/>
        <w:rPr>
          <w:rFonts w:ascii="Arial" w:hAnsi="Arial" w:cs="Arial"/>
        </w:rPr>
      </w:pPr>
    </w:p>
    <w:p w14:paraId="01D8D556" w14:textId="64517FF9" w:rsidR="009865BA" w:rsidRPr="009865BA" w:rsidRDefault="000E7E44" w:rsidP="007440CD">
      <w:pPr>
        <w:pStyle w:val="ListParagraph"/>
        <w:numPr>
          <w:ilvl w:val="0"/>
          <w:numId w:val="5"/>
        </w:numPr>
        <w:spacing w:line="276" w:lineRule="auto"/>
        <w:rPr>
          <w:rFonts w:ascii="Arial" w:hAnsi="Arial" w:cs="Arial"/>
          <w:b/>
        </w:rPr>
      </w:pPr>
      <w:r>
        <w:rPr>
          <w:rFonts w:ascii="Arial" w:hAnsi="Arial" w:cs="Arial"/>
          <w:b/>
        </w:rPr>
        <w:t xml:space="preserve">  </w:t>
      </w:r>
      <w:r w:rsidR="00976E8F">
        <w:rPr>
          <w:rFonts w:ascii="Arial" w:hAnsi="Arial" w:cs="Arial"/>
          <w:b/>
        </w:rPr>
        <w:t xml:space="preserve">   </w:t>
      </w:r>
      <w:r w:rsidR="009865BA" w:rsidRPr="009865BA">
        <w:rPr>
          <w:rFonts w:ascii="Arial" w:hAnsi="Arial" w:cs="Arial"/>
          <w:b/>
        </w:rPr>
        <w:t xml:space="preserve">Casual </w:t>
      </w:r>
      <w:r w:rsidR="00B116A9">
        <w:rPr>
          <w:rFonts w:ascii="Arial" w:hAnsi="Arial" w:cs="Arial"/>
          <w:b/>
        </w:rPr>
        <w:t>w</w:t>
      </w:r>
      <w:r w:rsidR="009865BA" w:rsidRPr="009865BA">
        <w:rPr>
          <w:rFonts w:ascii="Arial" w:hAnsi="Arial" w:cs="Arial"/>
          <w:b/>
        </w:rPr>
        <w:t>orker arrangements</w:t>
      </w:r>
    </w:p>
    <w:p w14:paraId="767CFF95" w14:textId="77777777" w:rsidR="00280D16" w:rsidRDefault="00280D16" w:rsidP="007440CD">
      <w:pPr>
        <w:spacing w:line="276" w:lineRule="auto"/>
        <w:rPr>
          <w:rFonts w:ascii="Arial" w:hAnsi="Arial" w:cs="Arial"/>
        </w:rPr>
      </w:pPr>
    </w:p>
    <w:p w14:paraId="30CA0FD5" w14:textId="0D7B1F72" w:rsidR="005B6EFD" w:rsidRPr="00E61F95" w:rsidRDefault="009865BA" w:rsidP="00A2355C">
      <w:pPr>
        <w:pStyle w:val="ListParagraph"/>
        <w:numPr>
          <w:ilvl w:val="1"/>
          <w:numId w:val="5"/>
        </w:numPr>
        <w:spacing w:line="276" w:lineRule="auto"/>
        <w:rPr>
          <w:rFonts w:ascii="Arial" w:hAnsi="Arial" w:cs="Arial"/>
        </w:rPr>
      </w:pPr>
      <w:r w:rsidRPr="00E61F95">
        <w:rPr>
          <w:rFonts w:ascii="Arial" w:hAnsi="Arial" w:cs="Arial"/>
        </w:rPr>
        <w:t xml:space="preserve">The University will only use hourly paid casual worker arrangements in </w:t>
      </w:r>
      <w:r w:rsidR="00E61F95" w:rsidRPr="00E61F95">
        <w:rPr>
          <w:rFonts w:ascii="Arial" w:hAnsi="Arial" w:cs="Arial"/>
        </w:rPr>
        <w:t>circumstances</w:t>
      </w:r>
      <w:r w:rsidRPr="00E61F95">
        <w:rPr>
          <w:rFonts w:ascii="Arial" w:hAnsi="Arial" w:cs="Arial"/>
        </w:rPr>
        <w:t xml:space="preserve"> </w:t>
      </w:r>
      <w:r w:rsidR="004F06C9" w:rsidRPr="00E61F95">
        <w:rPr>
          <w:rFonts w:ascii="Arial" w:hAnsi="Arial" w:cs="Arial"/>
        </w:rPr>
        <w:t xml:space="preserve"> where </w:t>
      </w:r>
      <w:r w:rsidRPr="00E61F95">
        <w:rPr>
          <w:rFonts w:ascii="Arial" w:hAnsi="Arial" w:cs="Arial"/>
        </w:rPr>
        <w:t>the requirement to undertake work is</w:t>
      </w:r>
      <w:r w:rsidR="004F06C9" w:rsidRPr="00E61F95">
        <w:rPr>
          <w:rFonts w:ascii="Arial" w:hAnsi="Arial" w:cs="Arial"/>
        </w:rPr>
        <w:t xml:space="preserve"> </w:t>
      </w:r>
      <w:r w:rsidRPr="00E61F95">
        <w:rPr>
          <w:rFonts w:ascii="Arial" w:hAnsi="Arial" w:cs="Arial"/>
        </w:rPr>
        <w:t xml:space="preserve">irregular and occasional and where it is not possible to predict whether there will be any work and if so when and how much. The University has full discretion </w:t>
      </w:r>
      <w:r w:rsidR="004F06C9" w:rsidRPr="00E61F95">
        <w:rPr>
          <w:rFonts w:ascii="Arial" w:hAnsi="Arial" w:cs="Arial"/>
        </w:rPr>
        <w:t xml:space="preserve">about </w:t>
      </w:r>
      <w:r w:rsidRPr="00E61F95">
        <w:rPr>
          <w:rFonts w:ascii="Arial" w:hAnsi="Arial" w:cs="Arial"/>
        </w:rPr>
        <w:t>whether to offer any work to the individual</w:t>
      </w:r>
      <w:r w:rsidR="00E61F95" w:rsidRPr="00E61F95">
        <w:rPr>
          <w:rFonts w:ascii="Arial" w:hAnsi="Arial" w:cs="Arial"/>
        </w:rPr>
        <w:t xml:space="preserve">. Further, an </w:t>
      </w:r>
      <w:r w:rsidRPr="00E61F95">
        <w:rPr>
          <w:rFonts w:ascii="Arial" w:hAnsi="Arial" w:cs="Arial"/>
        </w:rPr>
        <w:t>individual can equally choose whether or not to undertake the work offered. In legislati</w:t>
      </w:r>
      <w:r w:rsidR="004F06C9" w:rsidRPr="00E61F95">
        <w:rPr>
          <w:rFonts w:ascii="Arial" w:hAnsi="Arial" w:cs="Arial"/>
        </w:rPr>
        <w:t>ve</w:t>
      </w:r>
      <w:r w:rsidRPr="00E61F95">
        <w:rPr>
          <w:rFonts w:ascii="Arial" w:hAnsi="Arial" w:cs="Arial"/>
        </w:rPr>
        <w:t xml:space="preserve"> terms there is no mutuality of obligation and workers are not legally defined as ‘employees’ and are not employed by the University on </w:t>
      </w:r>
      <w:r w:rsidR="009179FB" w:rsidRPr="00E61F95">
        <w:rPr>
          <w:rFonts w:ascii="Arial" w:hAnsi="Arial" w:cs="Arial"/>
        </w:rPr>
        <w:t xml:space="preserve">a contract of employment or subject to the University’s </w:t>
      </w:r>
      <w:r w:rsidRPr="00E61F95">
        <w:rPr>
          <w:rFonts w:ascii="Arial" w:hAnsi="Arial" w:cs="Arial"/>
        </w:rPr>
        <w:t xml:space="preserve">standard conditions of employment or otherwise although they do qualify for certain legal rights. </w:t>
      </w:r>
    </w:p>
    <w:p w14:paraId="45FF69DD" w14:textId="77777777" w:rsidR="00280D16" w:rsidRPr="008A0AE1" w:rsidRDefault="00280D16" w:rsidP="008E1C79">
      <w:pPr>
        <w:pStyle w:val="ListParagraph"/>
        <w:spacing w:line="276" w:lineRule="auto"/>
        <w:rPr>
          <w:rFonts w:ascii="Arial" w:hAnsi="Arial" w:cs="Arial"/>
        </w:rPr>
      </w:pPr>
    </w:p>
    <w:p w14:paraId="728D2FC7" w14:textId="77777777" w:rsidR="009865BA" w:rsidRPr="00B116A9" w:rsidRDefault="009865BA" w:rsidP="008E1C79">
      <w:pPr>
        <w:pStyle w:val="ListParagraph"/>
        <w:numPr>
          <w:ilvl w:val="1"/>
          <w:numId w:val="5"/>
        </w:numPr>
        <w:spacing w:line="276" w:lineRule="auto"/>
        <w:rPr>
          <w:rFonts w:ascii="Arial" w:hAnsi="Arial" w:cs="Arial"/>
        </w:rPr>
      </w:pPr>
      <w:r w:rsidRPr="00B116A9">
        <w:rPr>
          <w:rFonts w:ascii="Arial" w:hAnsi="Arial" w:cs="Arial"/>
        </w:rPr>
        <w:t>Payment for hours worked is determined by the nature of the work undertaken for which an appropriate hourly rate is paid. This hourly rate is calculated in accordance with the University’s pay and grading structure and should be based on a standard, graded job description</w:t>
      </w:r>
    </w:p>
    <w:p w14:paraId="2D6EE619" w14:textId="77777777" w:rsidR="00280D16" w:rsidRPr="009865BA" w:rsidRDefault="00280D16" w:rsidP="008E1C79">
      <w:pPr>
        <w:spacing w:line="276" w:lineRule="auto"/>
        <w:rPr>
          <w:rFonts w:ascii="Arial" w:hAnsi="Arial" w:cs="Arial"/>
        </w:rPr>
      </w:pPr>
    </w:p>
    <w:p w14:paraId="127E09DA" w14:textId="0A7BEEA8" w:rsidR="009865BA" w:rsidRPr="00B116A9" w:rsidRDefault="009865BA" w:rsidP="008E1C79">
      <w:pPr>
        <w:pStyle w:val="ListParagraph"/>
        <w:numPr>
          <w:ilvl w:val="1"/>
          <w:numId w:val="5"/>
        </w:numPr>
        <w:spacing w:line="276" w:lineRule="auto"/>
        <w:rPr>
          <w:rFonts w:ascii="Arial" w:hAnsi="Arial" w:cs="Arial"/>
        </w:rPr>
      </w:pPr>
      <w:r w:rsidRPr="00B116A9">
        <w:rPr>
          <w:rFonts w:ascii="Arial" w:hAnsi="Arial" w:cs="Arial"/>
        </w:rPr>
        <w:lastRenderedPageBreak/>
        <w:t xml:space="preserve">Payment for hours worked are processed in accordance with monthly </w:t>
      </w:r>
      <w:r w:rsidR="00022A1E">
        <w:rPr>
          <w:rFonts w:ascii="Arial" w:hAnsi="Arial" w:cs="Arial"/>
        </w:rPr>
        <w:t>casual claims forms</w:t>
      </w:r>
      <w:r w:rsidR="005B6EFD">
        <w:rPr>
          <w:rFonts w:ascii="Arial" w:hAnsi="Arial" w:cs="Arial"/>
        </w:rPr>
        <w:t xml:space="preserve">, </w:t>
      </w:r>
      <w:r w:rsidRPr="00B116A9">
        <w:rPr>
          <w:rFonts w:ascii="Arial" w:hAnsi="Arial" w:cs="Arial"/>
        </w:rPr>
        <w:t>appropriately authorised by the relevant Dean of School/Service Director. An additional payment in lieu of statutory holiday entitlement will automatically be paid and will appear as a separate figure on pay-slips for hours processed. Holiday entitlement will be calculated based on hours worked and will be pro-rated on the basis of a full time workers statutory holiday entitlement (currently 28 days). For the avoidance of doubt, such workers have no additional entitlement in respect of public holidays.</w:t>
      </w:r>
    </w:p>
    <w:p w14:paraId="65E6CF89" w14:textId="77777777" w:rsidR="00280D16" w:rsidRDefault="00280D16" w:rsidP="008E1C79">
      <w:pPr>
        <w:spacing w:line="276" w:lineRule="auto"/>
        <w:rPr>
          <w:rFonts w:ascii="Arial" w:hAnsi="Arial" w:cs="Arial"/>
        </w:rPr>
      </w:pPr>
    </w:p>
    <w:p w14:paraId="3A45DC52" w14:textId="2AFC5E0C" w:rsidR="009865BA" w:rsidRPr="009865BA" w:rsidRDefault="00976E8F" w:rsidP="008E1C79">
      <w:pPr>
        <w:pStyle w:val="ListParagraph"/>
        <w:numPr>
          <w:ilvl w:val="0"/>
          <w:numId w:val="5"/>
        </w:numPr>
        <w:spacing w:line="276" w:lineRule="auto"/>
        <w:rPr>
          <w:rFonts w:ascii="Arial" w:hAnsi="Arial" w:cs="Arial"/>
          <w:b/>
        </w:rPr>
      </w:pPr>
      <w:r>
        <w:rPr>
          <w:rFonts w:ascii="Arial" w:hAnsi="Arial" w:cs="Arial"/>
        </w:rPr>
        <w:t xml:space="preserve">      </w:t>
      </w:r>
      <w:r w:rsidR="00421EE4" w:rsidRPr="00421EE4">
        <w:rPr>
          <w:rFonts w:ascii="Arial" w:hAnsi="Arial" w:cs="Arial"/>
          <w:b/>
        </w:rPr>
        <w:t>Regular m</w:t>
      </w:r>
      <w:r w:rsidR="009865BA" w:rsidRPr="00421EE4">
        <w:rPr>
          <w:rFonts w:ascii="Arial" w:hAnsi="Arial" w:cs="Arial"/>
          <w:b/>
        </w:rPr>
        <w:t>onitoring</w:t>
      </w:r>
      <w:r w:rsidR="009865BA" w:rsidRPr="009865BA">
        <w:rPr>
          <w:rFonts w:ascii="Arial" w:hAnsi="Arial" w:cs="Arial"/>
          <w:b/>
        </w:rPr>
        <w:t xml:space="preserve"> contractual practices</w:t>
      </w:r>
    </w:p>
    <w:p w14:paraId="2521FB66" w14:textId="77777777" w:rsidR="00AE7BCB" w:rsidRDefault="00AE7BCB" w:rsidP="008E1C79">
      <w:pPr>
        <w:spacing w:line="276" w:lineRule="auto"/>
        <w:rPr>
          <w:rFonts w:ascii="Arial" w:hAnsi="Arial" w:cs="Arial"/>
        </w:rPr>
      </w:pPr>
    </w:p>
    <w:p w14:paraId="23B64815" w14:textId="77777777" w:rsidR="009865BA" w:rsidRPr="00EB33D2" w:rsidRDefault="009865BA" w:rsidP="008E1C79">
      <w:pPr>
        <w:pStyle w:val="ListParagraph"/>
        <w:numPr>
          <w:ilvl w:val="1"/>
          <w:numId w:val="5"/>
        </w:numPr>
        <w:spacing w:line="276" w:lineRule="auto"/>
        <w:rPr>
          <w:rFonts w:ascii="Arial" w:hAnsi="Arial" w:cs="Arial"/>
        </w:rPr>
      </w:pPr>
      <w:r w:rsidRPr="00EB33D2">
        <w:rPr>
          <w:rFonts w:ascii="Arial" w:hAnsi="Arial" w:cs="Arial"/>
        </w:rPr>
        <w:t>To ensure that the University employment practices are in line with the principles outlined above the following monitoring and reporting processes will be maintained.</w:t>
      </w:r>
    </w:p>
    <w:p w14:paraId="22F800CF" w14:textId="77777777" w:rsidR="00AE7BCB" w:rsidRPr="009865BA" w:rsidRDefault="00AE7BCB" w:rsidP="008E1C79">
      <w:pPr>
        <w:spacing w:line="276" w:lineRule="auto"/>
        <w:rPr>
          <w:rFonts w:ascii="Arial" w:hAnsi="Arial" w:cs="Arial"/>
        </w:rPr>
      </w:pPr>
    </w:p>
    <w:p w14:paraId="1F43BB00" w14:textId="62E18BC8" w:rsidR="009865BA" w:rsidRDefault="009865BA" w:rsidP="008E1C79">
      <w:pPr>
        <w:pStyle w:val="ListParagraph"/>
        <w:numPr>
          <w:ilvl w:val="1"/>
          <w:numId w:val="5"/>
        </w:numPr>
        <w:spacing w:line="276" w:lineRule="auto"/>
        <w:rPr>
          <w:rFonts w:ascii="Arial" w:hAnsi="Arial" w:cs="Arial"/>
        </w:rPr>
      </w:pPr>
      <w:r w:rsidRPr="009865BA">
        <w:rPr>
          <w:rFonts w:ascii="Arial" w:hAnsi="Arial" w:cs="Arial"/>
        </w:rPr>
        <w:t xml:space="preserve">Data on the use of different contract types will be produced by HR on a regular basis and shared </w:t>
      </w:r>
      <w:r w:rsidR="005B6EFD">
        <w:rPr>
          <w:rFonts w:ascii="Arial" w:hAnsi="Arial" w:cs="Arial"/>
        </w:rPr>
        <w:t xml:space="preserve">with </w:t>
      </w:r>
      <w:r w:rsidRPr="009865BA">
        <w:rPr>
          <w:rFonts w:ascii="Arial" w:hAnsi="Arial" w:cs="Arial"/>
        </w:rPr>
        <w:t>Deans/Directors</w:t>
      </w:r>
      <w:r w:rsidR="00421EE4">
        <w:rPr>
          <w:rFonts w:ascii="Arial" w:hAnsi="Arial" w:cs="Arial"/>
        </w:rPr>
        <w:t xml:space="preserve"> and trade unions</w:t>
      </w:r>
      <w:r w:rsidRPr="009865BA">
        <w:rPr>
          <w:rFonts w:ascii="Arial" w:hAnsi="Arial" w:cs="Arial"/>
        </w:rPr>
        <w:t xml:space="preserve">.  </w:t>
      </w:r>
    </w:p>
    <w:p w14:paraId="0469B284" w14:textId="77777777" w:rsidR="00AE7BCB" w:rsidRPr="009865BA" w:rsidRDefault="00AE7BCB" w:rsidP="008E1C79">
      <w:pPr>
        <w:pStyle w:val="ListParagraph"/>
        <w:spacing w:line="276" w:lineRule="auto"/>
        <w:rPr>
          <w:rFonts w:ascii="Arial" w:hAnsi="Arial" w:cs="Arial"/>
        </w:rPr>
      </w:pPr>
    </w:p>
    <w:p w14:paraId="65F21850" w14:textId="77777777" w:rsidR="009865BA" w:rsidRDefault="009865BA" w:rsidP="008E1C79">
      <w:pPr>
        <w:pStyle w:val="ListParagraph"/>
        <w:numPr>
          <w:ilvl w:val="1"/>
          <w:numId w:val="5"/>
        </w:numPr>
        <w:spacing w:line="276" w:lineRule="auto"/>
        <w:rPr>
          <w:rFonts w:ascii="Arial" w:hAnsi="Arial" w:cs="Arial"/>
        </w:rPr>
      </w:pPr>
      <w:r w:rsidRPr="009865BA">
        <w:rPr>
          <w:rFonts w:ascii="Arial" w:hAnsi="Arial" w:cs="Arial"/>
        </w:rPr>
        <w:t>Summary data will also be shared with the recognised trade unions and reported to the ULT.</w:t>
      </w:r>
    </w:p>
    <w:p w14:paraId="139BB545" w14:textId="77777777" w:rsidR="00AE7BCB" w:rsidRPr="009865BA" w:rsidRDefault="00AE7BCB" w:rsidP="008E1C79">
      <w:pPr>
        <w:pStyle w:val="ListParagraph"/>
        <w:spacing w:line="276" w:lineRule="auto"/>
        <w:rPr>
          <w:rFonts w:ascii="Arial" w:hAnsi="Arial" w:cs="Arial"/>
        </w:rPr>
      </w:pPr>
    </w:p>
    <w:p w14:paraId="5785C360" w14:textId="522283B9" w:rsidR="009865BA" w:rsidRDefault="009865BA" w:rsidP="008E1C79">
      <w:pPr>
        <w:pStyle w:val="ListParagraph"/>
        <w:numPr>
          <w:ilvl w:val="1"/>
          <w:numId w:val="5"/>
        </w:numPr>
        <w:spacing w:line="276" w:lineRule="auto"/>
        <w:rPr>
          <w:rFonts w:ascii="Arial" w:hAnsi="Arial" w:cs="Arial"/>
        </w:rPr>
      </w:pPr>
      <w:r w:rsidRPr="009865BA">
        <w:rPr>
          <w:rFonts w:ascii="Arial" w:hAnsi="Arial" w:cs="Arial"/>
        </w:rPr>
        <w:lastRenderedPageBreak/>
        <w:t>HR Client Partners will meet with School/Service management and senior administration staff to review the arrangements for engaging the</w:t>
      </w:r>
      <w:r w:rsidR="005B6EFD">
        <w:rPr>
          <w:rFonts w:ascii="Arial" w:hAnsi="Arial" w:cs="Arial"/>
        </w:rPr>
        <w:t>ir</w:t>
      </w:r>
      <w:r w:rsidRPr="009865BA">
        <w:rPr>
          <w:rFonts w:ascii="Arial" w:hAnsi="Arial" w:cs="Arial"/>
        </w:rPr>
        <w:t xml:space="preserve"> extended workforce</w:t>
      </w:r>
      <w:r w:rsidR="005B6EFD">
        <w:rPr>
          <w:rFonts w:ascii="Arial" w:hAnsi="Arial" w:cs="Arial"/>
        </w:rPr>
        <w:t xml:space="preserve"> on a regular basis</w:t>
      </w:r>
      <w:r w:rsidRPr="009865BA">
        <w:rPr>
          <w:rFonts w:ascii="Arial" w:hAnsi="Arial" w:cs="Arial"/>
        </w:rPr>
        <w:t xml:space="preserve">. </w:t>
      </w:r>
    </w:p>
    <w:p w14:paraId="41A51344" w14:textId="77777777" w:rsidR="00AE7BCB" w:rsidRPr="009865BA" w:rsidRDefault="00AE7BCB" w:rsidP="008E1C79">
      <w:pPr>
        <w:pStyle w:val="ListParagraph"/>
        <w:spacing w:line="276" w:lineRule="auto"/>
        <w:rPr>
          <w:rFonts w:ascii="Arial" w:hAnsi="Arial" w:cs="Arial"/>
        </w:rPr>
      </w:pPr>
    </w:p>
    <w:p w14:paraId="74E0E5ED" w14:textId="11242A20" w:rsidR="009865BA" w:rsidRPr="009865BA" w:rsidRDefault="009865BA" w:rsidP="008E1C79">
      <w:pPr>
        <w:pStyle w:val="ListParagraph"/>
        <w:numPr>
          <w:ilvl w:val="1"/>
          <w:numId w:val="5"/>
        </w:numPr>
        <w:spacing w:line="276" w:lineRule="auto"/>
        <w:rPr>
          <w:rFonts w:ascii="Arial" w:hAnsi="Arial" w:cs="Arial"/>
        </w:rPr>
      </w:pPr>
      <w:r w:rsidRPr="009865BA">
        <w:rPr>
          <w:rFonts w:ascii="Arial" w:hAnsi="Arial" w:cs="Arial"/>
        </w:rPr>
        <w:t>This assessment will take into account:</w:t>
      </w:r>
    </w:p>
    <w:p w14:paraId="72E1A736" w14:textId="77777777" w:rsidR="009865BA" w:rsidRPr="00EB33D2" w:rsidRDefault="009865BA" w:rsidP="008E1C79">
      <w:pPr>
        <w:pStyle w:val="ListParagraph"/>
        <w:numPr>
          <w:ilvl w:val="0"/>
          <w:numId w:val="7"/>
        </w:numPr>
        <w:spacing w:line="276" w:lineRule="auto"/>
        <w:rPr>
          <w:rFonts w:ascii="Arial" w:hAnsi="Arial" w:cs="Arial"/>
        </w:rPr>
      </w:pPr>
      <w:r w:rsidRPr="00EB33D2">
        <w:rPr>
          <w:rFonts w:ascii="Arial" w:hAnsi="Arial" w:cs="Arial"/>
        </w:rPr>
        <w:t>The nature of the work carried out</w:t>
      </w:r>
    </w:p>
    <w:p w14:paraId="55D8B508" w14:textId="77777777" w:rsidR="009865BA" w:rsidRPr="00AE7BCB" w:rsidRDefault="009865BA" w:rsidP="008E1C79">
      <w:pPr>
        <w:pStyle w:val="ListParagraph"/>
        <w:numPr>
          <w:ilvl w:val="0"/>
          <w:numId w:val="7"/>
        </w:numPr>
        <w:spacing w:line="276" w:lineRule="auto"/>
        <w:rPr>
          <w:rFonts w:ascii="Arial" w:hAnsi="Arial" w:cs="Arial"/>
        </w:rPr>
      </w:pPr>
      <w:r w:rsidRPr="00AE7BCB">
        <w:rPr>
          <w:rFonts w:ascii="Arial" w:hAnsi="Arial" w:cs="Arial"/>
        </w:rPr>
        <w:t>The number of hours carried out</w:t>
      </w:r>
    </w:p>
    <w:p w14:paraId="75A5DBD4" w14:textId="77777777" w:rsidR="009865BA" w:rsidRPr="00AE7BCB" w:rsidRDefault="009865BA" w:rsidP="008E1C79">
      <w:pPr>
        <w:pStyle w:val="ListParagraph"/>
        <w:numPr>
          <w:ilvl w:val="0"/>
          <w:numId w:val="7"/>
        </w:numPr>
        <w:spacing w:line="276" w:lineRule="auto"/>
        <w:rPr>
          <w:rFonts w:ascii="Arial" w:hAnsi="Arial" w:cs="Arial"/>
        </w:rPr>
      </w:pPr>
      <w:r w:rsidRPr="00AE7BCB">
        <w:rPr>
          <w:rFonts w:ascii="Arial" w:hAnsi="Arial" w:cs="Arial"/>
        </w:rPr>
        <w:t>The level of predictability of hours</w:t>
      </w:r>
    </w:p>
    <w:p w14:paraId="76EF51BE" w14:textId="77777777" w:rsidR="009865BA" w:rsidRPr="00AE7BCB" w:rsidRDefault="009865BA" w:rsidP="008E1C79">
      <w:pPr>
        <w:pStyle w:val="ListParagraph"/>
        <w:numPr>
          <w:ilvl w:val="0"/>
          <w:numId w:val="7"/>
        </w:numPr>
        <w:spacing w:line="276" w:lineRule="auto"/>
        <w:rPr>
          <w:rFonts w:ascii="Arial" w:hAnsi="Arial" w:cs="Arial"/>
        </w:rPr>
      </w:pPr>
      <w:r w:rsidRPr="00AE7BCB">
        <w:rPr>
          <w:rFonts w:ascii="Arial" w:hAnsi="Arial" w:cs="Arial"/>
        </w:rPr>
        <w:t>The likelihood of future work following the same pattern</w:t>
      </w:r>
    </w:p>
    <w:p w14:paraId="561FDE6F" w14:textId="77777777" w:rsidR="009865BA" w:rsidRPr="00AE7BCB" w:rsidRDefault="009865BA" w:rsidP="008E1C79">
      <w:pPr>
        <w:pStyle w:val="ListParagraph"/>
        <w:numPr>
          <w:ilvl w:val="0"/>
          <w:numId w:val="7"/>
        </w:numPr>
        <w:spacing w:line="276" w:lineRule="auto"/>
        <w:rPr>
          <w:rFonts w:ascii="Arial" w:hAnsi="Arial" w:cs="Arial"/>
        </w:rPr>
      </w:pPr>
      <w:r w:rsidRPr="00AE7BCB">
        <w:rPr>
          <w:rFonts w:ascii="Arial" w:hAnsi="Arial" w:cs="Arial"/>
        </w:rPr>
        <w:t>Feedback received from employees/workers</w:t>
      </w:r>
    </w:p>
    <w:p w14:paraId="1FA51E45" w14:textId="77777777" w:rsidR="00AE7BCB" w:rsidRDefault="00AE7BCB" w:rsidP="008E1C79">
      <w:pPr>
        <w:spacing w:line="276" w:lineRule="auto"/>
        <w:rPr>
          <w:rFonts w:ascii="Arial" w:hAnsi="Arial" w:cs="Arial"/>
        </w:rPr>
      </w:pPr>
    </w:p>
    <w:p w14:paraId="1C86FDA8" w14:textId="77777777" w:rsidR="009865BA" w:rsidRPr="009865BA" w:rsidRDefault="009865BA" w:rsidP="008E1C79">
      <w:pPr>
        <w:pStyle w:val="ListParagraph"/>
        <w:numPr>
          <w:ilvl w:val="1"/>
          <w:numId w:val="5"/>
        </w:numPr>
        <w:spacing w:line="276" w:lineRule="auto"/>
        <w:rPr>
          <w:rFonts w:ascii="Arial" w:hAnsi="Arial" w:cs="Arial"/>
        </w:rPr>
      </w:pPr>
      <w:r w:rsidRPr="009865BA">
        <w:rPr>
          <w:rFonts w:ascii="Arial" w:hAnsi="Arial" w:cs="Arial"/>
        </w:rPr>
        <w:t>HR will ensure that best practice is shared across the University.</w:t>
      </w:r>
    </w:p>
    <w:p w14:paraId="01BDDF8A" w14:textId="77777777" w:rsidR="00AE7BCB" w:rsidRDefault="00AE7BCB" w:rsidP="008E1C79">
      <w:pPr>
        <w:pStyle w:val="ListParagraph"/>
        <w:spacing w:line="276" w:lineRule="auto"/>
        <w:rPr>
          <w:rFonts w:ascii="Arial" w:hAnsi="Arial" w:cs="Arial"/>
        </w:rPr>
      </w:pPr>
    </w:p>
    <w:p w14:paraId="6C356BE0" w14:textId="77777777" w:rsidR="009865BA" w:rsidRDefault="009865BA" w:rsidP="008E1C79">
      <w:pPr>
        <w:pStyle w:val="ListParagraph"/>
        <w:numPr>
          <w:ilvl w:val="1"/>
          <w:numId w:val="5"/>
        </w:numPr>
        <w:spacing w:line="276" w:lineRule="auto"/>
        <w:rPr>
          <w:rFonts w:ascii="Arial" w:hAnsi="Arial" w:cs="Arial"/>
        </w:rPr>
      </w:pPr>
      <w:r w:rsidRPr="009865BA">
        <w:rPr>
          <w:rFonts w:ascii="Arial" w:hAnsi="Arial" w:cs="Arial"/>
        </w:rPr>
        <w:t>As such the payment and contractual arrangements for the extended workforce across the University will be regularly monitored and reviewed and may be subject to change.</w:t>
      </w:r>
    </w:p>
    <w:p w14:paraId="29C2EE9D" w14:textId="77777777" w:rsidR="00AE7BCB" w:rsidRPr="009865BA" w:rsidRDefault="00AE7BCB" w:rsidP="008E1C79">
      <w:pPr>
        <w:spacing w:line="276" w:lineRule="auto"/>
        <w:rPr>
          <w:rFonts w:ascii="Arial" w:hAnsi="Arial" w:cs="Arial"/>
        </w:rPr>
      </w:pPr>
    </w:p>
    <w:p w14:paraId="3648CD49" w14:textId="77777777" w:rsidR="000144BD" w:rsidRPr="00BA163F" w:rsidRDefault="000144BD" w:rsidP="008E1C79">
      <w:pPr>
        <w:spacing w:line="276" w:lineRule="auto"/>
        <w:rPr>
          <w:rFonts w:ascii="Arial" w:eastAsia="Calibri" w:hAnsi="Arial" w:cs="Arial"/>
          <w:b/>
          <w:lang w:eastAsia="en-US"/>
        </w:rPr>
      </w:pPr>
      <w:r w:rsidRPr="00BA163F">
        <w:rPr>
          <w:rFonts w:ascii="Arial" w:eastAsia="Calibri" w:hAnsi="Arial" w:cs="Arial"/>
          <w:b/>
          <w:lang w:eastAsia="en-US"/>
        </w:rPr>
        <w:t>Questions</w:t>
      </w:r>
    </w:p>
    <w:p w14:paraId="21F8319A" w14:textId="77777777" w:rsidR="000144BD" w:rsidRPr="00BA163F" w:rsidRDefault="000144BD" w:rsidP="008E1C79">
      <w:pPr>
        <w:spacing w:line="276" w:lineRule="auto"/>
        <w:rPr>
          <w:rFonts w:ascii="Arial" w:eastAsia="Calibri" w:hAnsi="Arial" w:cs="Arial"/>
          <w:lang w:eastAsia="en-US"/>
        </w:rPr>
      </w:pPr>
    </w:p>
    <w:p w14:paraId="75DCF1D0" w14:textId="47F71D94" w:rsidR="00BA163F" w:rsidRDefault="000144BD" w:rsidP="00E61F95">
      <w:pPr>
        <w:spacing w:line="276" w:lineRule="auto"/>
        <w:rPr>
          <w:rFonts w:ascii="Arial" w:eastAsia="Calibri" w:hAnsi="Arial" w:cs="Arial"/>
          <w:lang w:eastAsia="en-US"/>
        </w:rPr>
      </w:pPr>
      <w:r w:rsidRPr="00BA163F">
        <w:rPr>
          <w:rFonts w:ascii="Arial" w:eastAsia="Calibri" w:hAnsi="Arial" w:cs="Arial"/>
          <w:lang w:eastAsia="en-US"/>
        </w:rPr>
        <w:t xml:space="preserve">If </w:t>
      </w:r>
      <w:r w:rsidR="00BA163F">
        <w:rPr>
          <w:rFonts w:ascii="Arial" w:eastAsia="Calibri" w:hAnsi="Arial" w:cs="Arial"/>
          <w:lang w:eastAsia="en-US"/>
        </w:rPr>
        <w:t xml:space="preserve">a staff member </w:t>
      </w:r>
      <w:r w:rsidRPr="00BA163F">
        <w:rPr>
          <w:rFonts w:ascii="Arial" w:eastAsia="Calibri" w:hAnsi="Arial" w:cs="Arial"/>
          <w:lang w:eastAsia="en-US"/>
        </w:rPr>
        <w:t>is unsure about any matter covered by this</w:t>
      </w:r>
      <w:r w:rsidR="005C13F8">
        <w:rPr>
          <w:rFonts w:ascii="Arial" w:eastAsia="Calibri" w:hAnsi="Arial" w:cs="Arial"/>
          <w:lang w:eastAsia="en-US"/>
        </w:rPr>
        <w:t xml:space="preserve"> guidance document</w:t>
      </w:r>
      <w:r w:rsidRPr="00BA163F">
        <w:rPr>
          <w:rFonts w:ascii="Arial" w:eastAsia="Calibri" w:hAnsi="Arial" w:cs="Arial"/>
          <w:lang w:eastAsia="en-US"/>
        </w:rPr>
        <w:t xml:space="preserve">, </w:t>
      </w:r>
      <w:r w:rsidR="00BA163F">
        <w:rPr>
          <w:rFonts w:ascii="Arial" w:eastAsia="Calibri" w:hAnsi="Arial" w:cs="Arial"/>
          <w:lang w:eastAsia="en-US"/>
        </w:rPr>
        <w:t>please contact HR&amp;D</w:t>
      </w:r>
      <w:r w:rsidRPr="00BA163F">
        <w:rPr>
          <w:rFonts w:ascii="Arial" w:eastAsia="Calibri" w:hAnsi="Arial" w:cs="Arial"/>
          <w:lang w:eastAsia="en-US"/>
        </w:rPr>
        <w:t>.</w:t>
      </w:r>
    </w:p>
    <w:p w14:paraId="601198AA" w14:textId="77777777" w:rsidR="00E61F95" w:rsidRDefault="00E61F95" w:rsidP="00E61F95">
      <w:pPr>
        <w:spacing w:line="276" w:lineRule="auto"/>
        <w:rPr>
          <w:rFonts w:ascii="Arial" w:eastAsiaTheme="minorHAnsi" w:hAnsi="Arial" w:cs="Arial"/>
          <w:b/>
          <w:bCs/>
          <w:i/>
          <w:iCs/>
        </w:rPr>
      </w:pPr>
    </w:p>
    <w:p w14:paraId="1344F509" w14:textId="77777777" w:rsidR="008E1C79" w:rsidRPr="008E1C79" w:rsidRDefault="008E1C79" w:rsidP="008E1C79">
      <w:pPr>
        <w:rPr>
          <w:rFonts w:eastAsiaTheme="minorHAnsi"/>
        </w:rPr>
      </w:pPr>
    </w:p>
    <w:p w14:paraId="78D20B0B" w14:textId="77777777" w:rsidR="000144BD" w:rsidRPr="00BA163F" w:rsidRDefault="000144BD" w:rsidP="000144BD">
      <w:pPr>
        <w:pStyle w:val="Heading2"/>
        <w:spacing w:before="0"/>
        <w:rPr>
          <w:rFonts w:ascii="Arial" w:hAnsi="Arial" w:cs="Arial"/>
          <w:b/>
          <w:i/>
          <w:color w:val="000000" w:themeColor="text1"/>
          <w:sz w:val="24"/>
          <w:szCs w:val="24"/>
        </w:rPr>
      </w:pPr>
      <w:r w:rsidRPr="00BA163F">
        <w:rPr>
          <w:rFonts w:ascii="Arial" w:hAnsi="Arial" w:cs="Arial"/>
          <w:b/>
          <w:color w:val="000000" w:themeColor="text1"/>
          <w:sz w:val="24"/>
          <w:szCs w:val="24"/>
        </w:rPr>
        <w:t>Policy version and revision information</w:t>
      </w:r>
    </w:p>
    <w:tbl>
      <w:tblPr>
        <w:tblW w:w="9085" w:type="dxa"/>
        <w:tblInd w:w="-23" w:type="dxa"/>
        <w:tblCellMar>
          <w:left w:w="0" w:type="dxa"/>
          <w:right w:w="0" w:type="dxa"/>
        </w:tblCellMar>
        <w:tblLook w:val="04A0" w:firstRow="1" w:lastRow="0" w:firstColumn="1" w:lastColumn="0" w:noHBand="0" w:noVBand="1"/>
      </w:tblPr>
      <w:tblGrid>
        <w:gridCol w:w="2281"/>
        <w:gridCol w:w="6804"/>
      </w:tblGrid>
      <w:tr w:rsidR="00BA163F" w:rsidRPr="00BA163F" w14:paraId="3DEC8BA5" w14:textId="77777777" w:rsidTr="00D85AB5">
        <w:trPr>
          <w:trHeight w:val="352"/>
        </w:trPr>
        <w:tc>
          <w:tcPr>
            <w:tcW w:w="90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2CFE96D1" w14:textId="77777777" w:rsidR="00BA163F" w:rsidRPr="00D85AB5" w:rsidRDefault="00BA163F">
            <w:pPr>
              <w:rPr>
                <w:rFonts w:ascii="Arial" w:hAnsi="Arial" w:cs="Arial"/>
                <w:bCs/>
                <w:color w:val="000000"/>
              </w:rPr>
            </w:pPr>
            <w:r w:rsidRPr="00D85AB5">
              <w:rPr>
                <w:rFonts w:ascii="Arial" w:hAnsi="Arial" w:cs="Arial"/>
                <w:bCs/>
                <w:color w:val="000000"/>
              </w:rPr>
              <w:t>Document Control Information</w:t>
            </w:r>
          </w:p>
        </w:tc>
      </w:tr>
      <w:tr w:rsidR="00BA163F" w:rsidRPr="00BA163F" w14:paraId="5F23BAEA"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B609DD" w14:textId="77777777" w:rsidR="00BA163F" w:rsidRPr="00BA163F" w:rsidRDefault="00BA163F">
            <w:pPr>
              <w:rPr>
                <w:rFonts w:ascii="Arial" w:hAnsi="Arial" w:cs="Arial"/>
                <w:color w:val="000000"/>
              </w:rPr>
            </w:pPr>
            <w:r w:rsidRPr="00BA163F">
              <w:rPr>
                <w:rFonts w:ascii="Arial" w:hAnsi="Arial" w:cs="Arial"/>
                <w:color w:val="000000"/>
              </w:rPr>
              <w:lastRenderedPageBreak/>
              <w:t>Title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543B9" w14:textId="34FCC7A9" w:rsidR="00BA163F" w:rsidRPr="00BA163F" w:rsidRDefault="00BA163F" w:rsidP="00246F1E">
            <w:pPr>
              <w:rPr>
                <w:rFonts w:ascii="Arial" w:hAnsi="Arial" w:cs="Arial"/>
                <w:color w:val="000000"/>
              </w:rPr>
            </w:pPr>
            <w:r w:rsidRPr="00BA163F">
              <w:rPr>
                <w:rFonts w:ascii="Arial" w:hAnsi="Arial" w:cs="Arial"/>
                <w:color w:val="000000"/>
              </w:rPr>
              <w:t> </w:t>
            </w:r>
            <w:r w:rsidR="00246F1E">
              <w:rPr>
                <w:rFonts w:ascii="Arial" w:hAnsi="Arial" w:cs="Arial"/>
                <w:color w:val="000000"/>
              </w:rPr>
              <w:t xml:space="preserve">Employment Status Guidance </w:t>
            </w:r>
            <w:r w:rsidR="005B6EFD">
              <w:rPr>
                <w:rFonts w:ascii="Arial" w:hAnsi="Arial" w:cs="Arial"/>
                <w:color w:val="000000"/>
              </w:rPr>
              <w:t xml:space="preserve"> </w:t>
            </w:r>
          </w:p>
        </w:tc>
      </w:tr>
      <w:tr w:rsidR="00BA163F" w:rsidRPr="00BA163F" w14:paraId="1FD4EA96"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C69160" w14:textId="77777777" w:rsidR="00BA163F" w:rsidRPr="00BA163F" w:rsidRDefault="00BA163F">
            <w:pPr>
              <w:rPr>
                <w:rFonts w:ascii="Arial" w:hAnsi="Arial" w:cs="Arial"/>
                <w:color w:val="000000"/>
              </w:rPr>
            </w:pPr>
            <w:r w:rsidRPr="00BA163F">
              <w:rPr>
                <w:rFonts w:ascii="Arial" w:hAnsi="Arial" w:cs="Arial"/>
                <w:color w:val="000000"/>
              </w:rPr>
              <w:t>Version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C40A88" w14:textId="65EEB3B9" w:rsidR="00BA163F" w:rsidRPr="00BA163F" w:rsidRDefault="00F14195" w:rsidP="00F14195">
            <w:pPr>
              <w:rPr>
                <w:rFonts w:ascii="Arial" w:hAnsi="Arial" w:cs="Arial"/>
                <w:color w:val="000000"/>
              </w:rPr>
            </w:pPr>
            <w:r>
              <w:rPr>
                <w:rFonts w:ascii="Arial" w:hAnsi="Arial" w:cs="Arial"/>
                <w:color w:val="000000"/>
              </w:rPr>
              <w:t>V2</w:t>
            </w:r>
            <w:r w:rsidR="00BA163F" w:rsidRPr="00BA163F">
              <w:rPr>
                <w:rFonts w:ascii="Arial" w:hAnsi="Arial" w:cs="Arial"/>
                <w:color w:val="000000"/>
              </w:rPr>
              <w:t>.0</w:t>
            </w:r>
          </w:p>
        </w:tc>
      </w:tr>
      <w:tr w:rsidR="00BA163F" w:rsidRPr="00BA163F" w14:paraId="4A71F3D0"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38349D" w14:textId="77777777" w:rsidR="00BA163F" w:rsidRPr="00BA163F" w:rsidRDefault="00BA163F">
            <w:pPr>
              <w:rPr>
                <w:rFonts w:ascii="Arial" w:hAnsi="Arial" w:cs="Arial"/>
                <w:color w:val="000000"/>
              </w:rPr>
            </w:pPr>
            <w:r w:rsidRPr="00BA163F">
              <w:rPr>
                <w:rFonts w:ascii="Arial" w:hAnsi="Arial" w:cs="Arial"/>
                <w:color w:val="000000"/>
              </w:rPr>
              <w:t>Author</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4746BF" w14:textId="77777777" w:rsidR="00BA163F" w:rsidRPr="00BA163F" w:rsidRDefault="005F02FA">
            <w:pPr>
              <w:rPr>
                <w:rFonts w:ascii="Arial" w:hAnsi="Arial" w:cs="Arial"/>
                <w:color w:val="000000"/>
              </w:rPr>
            </w:pPr>
            <w:r>
              <w:rPr>
                <w:rFonts w:ascii="Arial" w:hAnsi="Arial" w:cs="Arial"/>
                <w:color w:val="000000"/>
              </w:rPr>
              <w:t>Human Resources and Development</w:t>
            </w:r>
          </w:p>
        </w:tc>
      </w:tr>
      <w:tr w:rsidR="00BA163F" w:rsidRPr="00BA163F" w14:paraId="2C351BB1"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A35818" w14:textId="77777777" w:rsidR="00BA163F" w:rsidRPr="00BA163F" w:rsidRDefault="00BA163F">
            <w:pPr>
              <w:rPr>
                <w:rFonts w:ascii="Arial" w:hAnsi="Arial" w:cs="Arial"/>
                <w:color w:val="000000"/>
              </w:rPr>
            </w:pPr>
            <w:r w:rsidRPr="00BA163F">
              <w:rPr>
                <w:rFonts w:ascii="Arial" w:hAnsi="Arial" w:cs="Arial"/>
                <w:color w:val="000000"/>
              </w:rPr>
              <w:t>Date First Approved</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7748EA" w14:textId="1C39B4B9" w:rsidR="00BA163F" w:rsidRPr="00BA163F" w:rsidRDefault="00BA163F" w:rsidP="00421EE4">
            <w:pPr>
              <w:rPr>
                <w:rFonts w:ascii="Arial" w:hAnsi="Arial" w:cs="Arial"/>
                <w:color w:val="000000"/>
              </w:rPr>
            </w:pPr>
            <w:r w:rsidRPr="00BA163F">
              <w:rPr>
                <w:rFonts w:ascii="Arial" w:hAnsi="Arial" w:cs="Arial"/>
                <w:color w:val="000000"/>
              </w:rPr>
              <w:t> </w:t>
            </w:r>
            <w:r w:rsidR="00421EE4">
              <w:rPr>
                <w:rFonts w:ascii="Arial" w:hAnsi="Arial" w:cs="Arial"/>
                <w:color w:val="000000"/>
              </w:rPr>
              <w:t>3 November 2015</w:t>
            </w:r>
          </w:p>
        </w:tc>
      </w:tr>
      <w:tr w:rsidR="00BA163F" w:rsidRPr="00BA163F" w14:paraId="63F819C3"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74113F" w14:textId="77777777" w:rsidR="00BA163F" w:rsidRPr="00BA163F" w:rsidRDefault="00BA163F">
            <w:pPr>
              <w:rPr>
                <w:rFonts w:ascii="Arial" w:hAnsi="Arial" w:cs="Arial"/>
                <w:color w:val="000000"/>
              </w:rPr>
            </w:pPr>
            <w:r w:rsidRPr="00BA163F">
              <w:rPr>
                <w:rFonts w:ascii="Arial" w:hAnsi="Arial" w:cs="Arial"/>
                <w:color w:val="000000"/>
              </w:rPr>
              <w:t xml:space="preserve">Last Review Date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C65D5A" w14:textId="2B0D9219" w:rsidR="00BA163F" w:rsidRPr="00BA163F" w:rsidRDefault="00BA163F">
            <w:pPr>
              <w:rPr>
                <w:rFonts w:ascii="Arial" w:hAnsi="Arial" w:cs="Arial"/>
                <w:color w:val="000000"/>
              </w:rPr>
            </w:pPr>
            <w:r w:rsidRPr="00BA163F">
              <w:rPr>
                <w:rFonts w:ascii="Arial" w:hAnsi="Arial" w:cs="Arial"/>
                <w:color w:val="000000"/>
              </w:rPr>
              <w:t> </w:t>
            </w:r>
            <w:r w:rsidR="00421EE4">
              <w:rPr>
                <w:rFonts w:ascii="Arial" w:hAnsi="Arial" w:cs="Arial"/>
                <w:color w:val="000000"/>
              </w:rPr>
              <w:t>3 November 2015</w:t>
            </w:r>
          </w:p>
        </w:tc>
      </w:tr>
      <w:tr w:rsidR="00BA163F" w:rsidRPr="00BA163F" w14:paraId="0E9FC1AB"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014666" w14:textId="77777777" w:rsidR="00BA163F" w:rsidRPr="00BA163F" w:rsidRDefault="00BA163F">
            <w:pPr>
              <w:rPr>
                <w:rFonts w:ascii="Arial" w:hAnsi="Arial" w:cs="Arial"/>
                <w:color w:val="000000"/>
              </w:rPr>
            </w:pPr>
            <w:r w:rsidRPr="00BA163F">
              <w:rPr>
                <w:rFonts w:ascii="Arial" w:hAnsi="Arial" w:cs="Arial"/>
                <w:color w:val="000000"/>
              </w:rPr>
              <w:t>Review Frequency</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F69ADD" w14:textId="77777777" w:rsidR="00BA163F" w:rsidRPr="00BA163F" w:rsidRDefault="00247E56" w:rsidP="00247E56">
            <w:pPr>
              <w:rPr>
                <w:rFonts w:ascii="Arial" w:hAnsi="Arial" w:cs="Arial"/>
                <w:color w:val="000000"/>
              </w:rPr>
            </w:pPr>
            <w:r>
              <w:rPr>
                <w:rFonts w:ascii="Arial" w:hAnsi="Arial" w:cs="Arial"/>
                <w:color w:val="000000"/>
              </w:rPr>
              <w:t>Two years</w:t>
            </w:r>
          </w:p>
        </w:tc>
      </w:tr>
      <w:tr w:rsidR="00BA163F" w:rsidRPr="00BA163F" w14:paraId="119CA0BC"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D56523" w14:textId="77777777" w:rsidR="00BA163F" w:rsidRPr="00BA163F" w:rsidRDefault="00BA163F">
            <w:pPr>
              <w:rPr>
                <w:rFonts w:ascii="Arial" w:hAnsi="Arial" w:cs="Arial"/>
                <w:color w:val="000000"/>
              </w:rPr>
            </w:pPr>
            <w:r w:rsidRPr="00BA163F">
              <w:rPr>
                <w:rFonts w:ascii="Arial" w:hAnsi="Arial" w:cs="Arial"/>
                <w:color w:val="000000"/>
              </w:rPr>
              <w:t>Scope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95A30B" w14:textId="77777777" w:rsidR="00BA163F" w:rsidRPr="00BA163F" w:rsidRDefault="00BA163F">
            <w:pPr>
              <w:rPr>
                <w:rFonts w:ascii="Arial" w:hAnsi="Arial" w:cs="Arial"/>
                <w:color w:val="000000"/>
              </w:rPr>
            </w:pPr>
            <w:r w:rsidRPr="00BA163F">
              <w:rPr>
                <w:rFonts w:ascii="Arial" w:hAnsi="Arial" w:cs="Arial"/>
                <w:color w:val="000000"/>
              </w:rPr>
              <w:t>All University employees</w:t>
            </w:r>
          </w:p>
        </w:tc>
      </w:tr>
    </w:tbl>
    <w:p w14:paraId="40CF0791" w14:textId="77777777" w:rsidR="000144BD" w:rsidRPr="00BA163F" w:rsidRDefault="000144BD" w:rsidP="000144BD">
      <w:pPr>
        <w:rPr>
          <w:rFonts w:ascii="Arial" w:hAnsi="Arial" w:cs="Arial"/>
          <w:b/>
        </w:rPr>
      </w:pPr>
    </w:p>
    <w:p w14:paraId="61621326" w14:textId="77777777" w:rsidR="000144BD" w:rsidRDefault="000144BD" w:rsidP="000144BD">
      <w:pPr>
        <w:pStyle w:val="Heading2"/>
        <w:spacing w:before="0"/>
        <w:rPr>
          <w:rFonts w:ascii="Arial" w:hAnsi="Arial" w:cs="Arial"/>
          <w:sz w:val="24"/>
          <w:szCs w:val="24"/>
        </w:rPr>
      </w:pPr>
    </w:p>
    <w:p w14:paraId="47689C67" w14:textId="77777777" w:rsidR="008E1C79" w:rsidRPr="008E1C79" w:rsidRDefault="008E1C79" w:rsidP="008E1C79"/>
    <w:p w14:paraId="0A8591F8" w14:textId="77777777" w:rsidR="000144BD" w:rsidRPr="00D85AB5" w:rsidRDefault="00D85AB5" w:rsidP="00D85AB5">
      <w:pPr>
        <w:pStyle w:val="Heading2"/>
        <w:spacing w:before="0"/>
        <w:rPr>
          <w:rFonts w:ascii="Arial" w:hAnsi="Arial" w:cs="Arial"/>
          <w:b/>
          <w:color w:val="000000" w:themeColor="text1"/>
          <w:sz w:val="24"/>
          <w:szCs w:val="24"/>
        </w:rPr>
      </w:pPr>
      <w:r w:rsidRPr="00D85AB5">
        <w:rPr>
          <w:rFonts w:ascii="Arial" w:hAnsi="Arial" w:cs="Arial"/>
          <w:b/>
          <w:color w:val="000000" w:themeColor="text1"/>
          <w:sz w:val="24"/>
          <w:szCs w:val="24"/>
        </w:rPr>
        <w:t>Change Record</w:t>
      </w:r>
    </w:p>
    <w:tbl>
      <w:tblPr>
        <w:tblW w:w="9067" w:type="dxa"/>
        <w:tblCellMar>
          <w:left w:w="0" w:type="dxa"/>
          <w:right w:w="0" w:type="dxa"/>
        </w:tblCellMar>
        <w:tblLook w:val="04A0" w:firstRow="1" w:lastRow="0" w:firstColumn="1" w:lastColumn="0" w:noHBand="0" w:noVBand="1"/>
      </w:tblPr>
      <w:tblGrid>
        <w:gridCol w:w="1316"/>
        <w:gridCol w:w="1434"/>
        <w:gridCol w:w="1312"/>
        <w:gridCol w:w="5005"/>
      </w:tblGrid>
      <w:tr w:rsidR="00D85AB5" w:rsidRPr="00D85AB5" w14:paraId="233D4265" w14:textId="77777777" w:rsidTr="008E6343">
        <w:trPr>
          <w:trHeight w:val="384"/>
        </w:trPr>
        <w:tc>
          <w:tcPr>
            <w:tcW w:w="1316" w:type="dxa"/>
            <w:tcBorders>
              <w:top w:val="single" w:sz="4" w:space="0" w:color="auto"/>
              <w:left w:val="single" w:sz="4" w:space="0" w:color="auto"/>
              <w:bottom w:val="single" w:sz="4" w:space="0" w:color="auto"/>
              <w:right w:val="nil"/>
            </w:tcBorders>
            <w:shd w:val="clear" w:color="auto" w:fill="E6E6E6"/>
            <w:tcMar>
              <w:top w:w="0" w:type="dxa"/>
              <w:left w:w="57" w:type="dxa"/>
              <w:bottom w:w="0" w:type="dxa"/>
              <w:right w:w="57" w:type="dxa"/>
            </w:tcMar>
            <w:hideMark/>
          </w:tcPr>
          <w:p w14:paraId="413D7F8E"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Date</w:t>
            </w:r>
          </w:p>
        </w:tc>
        <w:tc>
          <w:tcPr>
            <w:tcW w:w="1434"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6F5347B8"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Author</w:t>
            </w:r>
          </w:p>
        </w:tc>
        <w:tc>
          <w:tcPr>
            <w:tcW w:w="1312"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68F35594"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Version</w:t>
            </w:r>
          </w:p>
        </w:tc>
        <w:tc>
          <w:tcPr>
            <w:tcW w:w="5005" w:type="dxa"/>
            <w:tcBorders>
              <w:top w:val="single" w:sz="4" w:space="0" w:color="auto"/>
              <w:left w:val="nil"/>
              <w:bottom w:val="single" w:sz="4" w:space="0" w:color="auto"/>
              <w:right w:val="single" w:sz="4" w:space="0" w:color="auto"/>
            </w:tcBorders>
            <w:shd w:val="clear" w:color="auto" w:fill="E6E6E6"/>
            <w:tcMar>
              <w:top w:w="0" w:type="dxa"/>
              <w:left w:w="57" w:type="dxa"/>
              <w:bottom w:w="0" w:type="dxa"/>
              <w:right w:w="57" w:type="dxa"/>
            </w:tcMar>
            <w:hideMark/>
          </w:tcPr>
          <w:p w14:paraId="5A26F2CB"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Change reference</w:t>
            </w:r>
          </w:p>
        </w:tc>
      </w:tr>
      <w:tr w:rsidR="00D85AB5" w:rsidRPr="00D85AB5" w14:paraId="5852AB8F" w14:textId="77777777" w:rsidTr="008E6343">
        <w:trPr>
          <w:trHeight w:val="384"/>
        </w:trPr>
        <w:tc>
          <w:tcPr>
            <w:tcW w:w="1316" w:type="dxa"/>
            <w:tcBorders>
              <w:top w:val="single" w:sz="4" w:space="0" w:color="auto"/>
              <w:left w:val="single" w:sz="4" w:space="0" w:color="auto"/>
              <w:bottom w:val="single" w:sz="8" w:space="0" w:color="999999"/>
              <w:right w:val="nil"/>
            </w:tcBorders>
            <w:tcMar>
              <w:top w:w="0" w:type="dxa"/>
              <w:left w:w="57" w:type="dxa"/>
              <w:bottom w:w="0" w:type="dxa"/>
              <w:right w:w="57" w:type="dxa"/>
            </w:tcMar>
          </w:tcPr>
          <w:p w14:paraId="0028DEB5" w14:textId="77777777" w:rsidR="00D85AB5" w:rsidRPr="00D85AB5" w:rsidRDefault="00AE7BCB">
            <w:pPr>
              <w:pStyle w:val="TableNormal1"/>
              <w:rPr>
                <w:rFonts w:ascii="Arial" w:hAnsi="Arial" w:cs="Arial"/>
                <w:sz w:val="24"/>
                <w:szCs w:val="24"/>
              </w:rPr>
            </w:pPr>
            <w:r>
              <w:rPr>
                <w:rFonts w:ascii="Arial" w:hAnsi="Arial" w:cs="Arial"/>
                <w:sz w:val="24"/>
                <w:szCs w:val="24"/>
              </w:rPr>
              <w:t>08/10/2015</w:t>
            </w:r>
          </w:p>
        </w:tc>
        <w:tc>
          <w:tcPr>
            <w:tcW w:w="1434" w:type="dxa"/>
            <w:tcBorders>
              <w:top w:val="single" w:sz="4" w:space="0" w:color="auto"/>
              <w:left w:val="nil"/>
              <w:bottom w:val="single" w:sz="8" w:space="0" w:color="999999"/>
              <w:right w:val="nil"/>
            </w:tcBorders>
            <w:tcMar>
              <w:top w:w="0" w:type="dxa"/>
              <w:left w:w="57" w:type="dxa"/>
              <w:bottom w:w="0" w:type="dxa"/>
              <w:right w:w="57" w:type="dxa"/>
            </w:tcMar>
          </w:tcPr>
          <w:p w14:paraId="3AF47A34" w14:textId="77777777" w:rsidR="00D85AB5" w:rsidRPr="00D85AB5" w:rsidRDefault="00AE7BCB">
            <w:pPr>
              <w:pStyle w:val="TableNormal1"/>
              <w:rPr>
                <w:rFonts w:ascii="Arial" w:hAnsi="Arial" w:cs="Arial"/>
                <w:sz w:val="24"/>
                <w:szCs w:val="24"/>
              </w:rPr>
            </w:pPr>
            <w:r>
              <w:rPr>
                <w:rFonts w:ascii="Arial" w:hAnsi="Arial" w:cs="Arial"/>
                <w:sz w:val="24"/>
                <w:szCs w:val="24"/>
              </w:rPr>
              <w:t>HR Strategy</w:t>
            </w:r>
          </w:p>
        </w:tc>
        <w:tc>
          <w:tcPr>
            <w:tcW w:w="1312" w:type="dxa"/>
            <w:tcBorders>
              <w:top w:val="single" w:sz="4" w:space="0" w:color="auto"/>
              <w:left w:val="nil"/>
              <w:bottom w:val="single" w:sz="8" w:space="0" w:color="999999"/>
              <w:right w:val="nil"/>
            </w:tcBorders>
            <w:tcMar>
              <w:top w:w="0" w:type="dxa"/>
              <w:left w:w="57" w:type="dxa"/>
              <w:bottom w:w="0" w:type="dxa"/>
              <w:right w:w="57" w:type="dxa"/>
            </w:tcMar>
            <w:hideMark/>
          </w:tcPr>
          <w:p w14:paraId="5000FC6D" w14:textId="77777777" w:rsidR="00D85AB5" w:rsidRPr="00D85AB5" w:rsidRDefault="00AE7BCB">
            <w:pPr>
              <w:pStyle w:val="TableNormal1"/>
              <w:rPr>
                <w:rFonts w:ascii="Arial" w:hAnsi="Arial" w:cs="Arial"/>
                <w:sz w:val="24"/>
                <w:szCs w:val="24"/>
              </w:rPr>
            </w:pPr>
            <w:r>
              <w:rPr>
                <w:rFonts w:ascii="Arial" w:hAnsi="Arial" w:cs="Arial"/>
                <w:sz w:val="24"/>
                <w:szCs w:val="24"/>
              </w:rPr>
              <w:t>draft</w:t>
            </w:r>
          </w:p>
        </w:tc>
        <w:tc>
          <w:tcPr>
            <w:tcW w:w="5005" w:type="dxa"/>
            <w:tcBorders>
              <w:top w:val="single" w:sz="4" w:space="0" w:color="auto"/>
              <w:left w:val="nil"/>
              <w:bottom w:val="single" w:sz="8" w:space="0" w:color="999999"/>
              <w:right w:val="single" w:sz="4" w:space="0" w:color="auto"/>
            </w:tcBorders>
            <w:tcMar>
              <w:top w:w="0" w:type="dxa"/>
              <w:left w:w="57" w:type="dxa"/>
              <w:bottom w:w="0" w:type="dxa"/>
              <w:right w:w="57" w:type="dxa"/>
            </w:tcMar>
            <w:hideMark/>
          </w:tcPr>
          <w:p w14:paraId="50E0BA2A"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Initial draft for review/discussion</w:t>
            </w:r>
          </w:p>
        </w:tc>
      </w:tr>
      <w:tr w:rsidR="00D85AB5" w:rsidRPr="00D85AB5" w14:paraId="64DBD151" w14:textId="77777777" w:rsidTr="008E6343">
        <w:trPr>
          <w:trHeight w:val="717"/>
        </w:trPr>
        <w:tc>
          <w:tcPr>
            <w:tcW w:w="1316" w:type="dxa"/>
            <w:tcBorders>
              <w:top w:val="nil"/>
              <w:left w:val="single" w:sz="4" w:space="0" w:color="auto"/>
              <w:bottom w:val="single" w:sz="4" w:space="0" w:color="auto"/>
              <w:right w:val="nil"/>
            </w:tcBorders>
            <w:tcMar>
              <w:top w:w="0" w:type="dxa"/>
              <w:left w:w="57" w:type="dxa"/>
              <w:bottom w:w="0" w:type="dxa"/>
              <w:right w:w="57" w:type="dxa"/>
            </w:tcMar>
          </w:tcPr>
          <w:p w14:paraId="55EC7F52" w14:textId="2580336C" w:rsidR="00D85AB5" w:rsidRPr="00D85AB5" w:rsidRDefault="00F14195">
            <w:pPr>
              <w:pStyle w:val="TableNormal1"/>
              <w:rPr>
                <w:rFonts w:ascii="Arial" w:hAnsi="Arial" w:cs="Arial"/>
                <w:sz w:val="24"/>
                <w:szCs w:val="24"/>
              </w:rPr>
            </w:pPr>
            <w:r>
              <w:rPr>
                <w:rFonts w:ascii="Arial" w:hAnsi="Arial" w:cs="Arial"/>
                <w:sz w:val="24"/>
                <w:szCs w:val="24"/>
              </w:rPr>
              <w:t>01/03/2015</w:t>
            </w:r>
          </w:p>
        </w:tc>
        <w:tc>
          <w:tcPr>
            <w:tcW w:w="1434" w:type="dxa"/>
            <w:tcBorders>
              <w:top w:val="nil"/>
              <w:left w:val="nil"/>
              <w:bottom w:val="single" w:sz="4" w:space="0" w:color="auto"/>
              <w:right w:val="nil"/>
            </w:tcBorders>
            <w:tcMar>
              <w:top w:w="0" w:type="dxa"/>
              <w:left w:w="57" w:type="dxa"/>
              <w:bottom w:w="0" w:type="dxa"/>
              <w:right w:w="57" w:type="dxa"/>
            </w:tcMar>
          </w:tcPr>
          <w:p w14:paraId="6CDD4B45" w14:textId="42417D57" w:rsidR="00D85AB5" w:rsidRPr="00D85AB5" w:rsidRDefault="00F14195">
            <w:pPr>
              <w:pStyle w:val="TableNormal1"/>
              <w:rPr>
                <w:rFonts w:ascii="Arial" w:hAnsi="Arial" w:cs="Arial"/>
                <w:sz w:val="24"/>
                <w:szCs w:val="24"/>
              </w:rPr>
            </w:pPr>
            <w:r>
              <w:rPr>
                <w:rFonts w:ascii="Arial" w:hAnsi="Arial" w:cs="Arial"/>
                <w:sz w:val="24"/>
                <w:szCs w:val="24"/>
              </w:rPr>
              <w:t>HRS</w:t>
            </w:r>
          </w:p>
        </w:tc>
        <w:tc>
          <w:tcPr>
            <w:tcW w:w="1312" w:type="dxa"/>
            <w:tcBorders>
              <w:top w:val="nil"/>
              <w:left w:val="nil"/>
              <w:bottom w:val="single" w:sz="4" w:space="0" w:color="auto"/>
              <w:right w:val="nil"/>
            </w:tcBorders>
            <w:tcMar>
              <w:top w:w="0" w:type="dxa"/>
              <w:left w:w="57" w:type="dxa"/>
              <w:bottom w:w="0" w:type="dxa"/>
              <w:right w:w="57" w:type="dxa"/>
            </w:tcMar>
          </w:tcPr>
          <w:p w14:paraId="009D9825" w14:textId="65725AE7" w:rsidR="00D85AB5" w:rsidRPr="00D85AB5" w:rsidRDefault="00F14195">
            <w:pPr>
              <w:pStyle w:val="TableNormal1"/>
              <w:rPr>
                <w:rFonts w:ascii="Arial" w:hAnsi="Arial" w:cs="Arial"/>
                <w:sz w:val="24"/>
                <w:szCs w:val="24"/>
              </w:rPr>
            </w:pPr>
            <w:r>
              <w:rPr>
                <w:rFonts w:ascii="Arial" w:hAnsi="Arial" w:cs="Arial"/>
                <w:sz w:val="24"/>
                <w:szCs w:val="24"/>
              </w:rPr>
              <w:t>2</w:t>
            </w:r>
          </w:p>
        </w:tc>
        <w:tc>
          <w:tcPr>
            <w:tcW w:w="5005" w:type="dxa"/>
            <w:tcBorders>
              <w:top w:val="nil"/>
              <w:left w:val="nil"/>
              <w:bottom w:val="single" w:sz="4" w:space="0" w:color="auto"/>
              <w:right w:val="single" w:sz="4" w:space="0" w:color="auto"/>
            </w:tcBorders>
            <w:tcMar>
              <w:top w:w="0" w:type="dxa"/>
              <w:left w:w="57" w:type="dxa"/>
              <w:bottom w:w="0" w:type="dxa"/>
              <w:right w:w="57" w:type="dxa"/>
            </w:tcMar>
          </w:tcPr>
          <w:p w14:paraId="38E28381" w14:textId="027D6D53" w:rsidR="00D85AB5" w:rsidRPr="00D85AB5" w:rsidRDefault="00F14195">
            <w:pPr>
              <w:spacing w:line="276" w:lineRule="auto"/>
              <w:rPr>
                <w:rFonts w:ascii="Arial" w:hAnsi="Arial" w:cs="Arial"/>
              </w:rPr>
            </w:pPr>
            <w:r>
              <w:rPr>
                <w:rFonts w:ascii="Arial" w:hAnsi="Arial" w:cs="Arial"/>
              </w:rPr>
              <w:t>Feedback from TU’s</w:t>
            </w:r>
          </w:p>
        </w:tc>
      </w:tr>
    </w:tbl>
    <w:p w14:paraId="5FF9F37B" w14:textId="77777777" w:rsidR="000144BD" w:rsidRPr="000144BD" w:rsidRDefault="000144BD">
      <w:pPr>
        <w:rPr>
          <w:rFonts w:ascii="Arial" w:hAnsi="Arial" w:cs="Arial"/>
          <w:sz w:val="22"/>
          <w:szCs w:val="22"/>
        </w:rPr>
      </w:pPr>
    </w:p>
    <w:sectPr w:rsidR="000144BD" w:rsidRPr="000144BD" w:rsidSect="000236CA">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DD33A" w14:textId="77777777" w:rsidR="00D26046" w:rsidRDefault="00D26046" w:rsidP="000144BD">
      <w:r>
        <w:separator/>
      </w:r>
    </w:p>
  </w:endnote>
  <w:endnote w:type="continuationSeparator" w:id="0">
    <w:p w14:paraId="2226CB97" w14:textId="77777777" w:rsidR="00D26046" w:rsidRDefault="00D26046" w:rsidP="0001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C00000"/>
        <w:sz w:val="20"/>
        <w:szCs w:val="20"/>
      </w:rPr>
      <w:id w:val="428944300"/>
      <w:docPartObj>
        <w:docPartGallery w:val="Page Numbers (Bottom of Page)"/>
        <w:docPartUnique/>
      </w:docPartObj>
    </w:sdtPr>
    <w:sdtEndPr>
      <w:rPr>
        <w:noProof/>
        <w:color w:val="92D050"/>
      </w:rPr>
    </w:sdtEndPr>
    <w:sdtContent>
      <w:p w14:paraId="1826D62F" w14:textId="77777777" w:rsidR="000144BD" w:rsidRPr="00D85AB5" w:rsidRDefault="000144BD" w:rsidP="000144BD">
        <w:pPr>
          <w:pStyle w:val="Footer"/>
          <w:pBdr>
            <w:top w:val="single" w:sz="4" w:space="1" w:color="auto"/>
          </w:pBdr>
          <w:rPr>
            <w:rFonts w:ascii="Arial" w:hAnsi="Arial" w:cs="Arial"/>
            <w:b/>
            <w:color w:val="92D050"/>
            <w:sz w:val="20"/>
            <w:szCs w:val="20"/>
          </w:rPr>
        </w:pPr>
        <w:r w:rsidRPr="000144BD">
          <w:rPr>
            <w:rFonts w:ascii="Arial" w:hAnsi="Arial" w:cs="Arial"/>
            <w:sz w:val="20"/>
            <w:szCs w:val="20"/>
          </w:rPr>
          <w:t>Human Resources and Development</w:t>
        </w:r>
        <w:r w:rsidRPr="000144BD">
          <w:rPr>
            <w:rFonts w:ascii="Arial" w:hAnsi="Arial" w:cs="Arial"/>
            <w:sz w:val="20"/>
            <w:szCs w:val="20"/>
          </w:rPr>
          <w:tab/>
        </w:r>
        <w:r w:rsidRPr="000144BD">
          <w:rPr>
            <w:rFonts w:ascii="Arial" w:hAnsi="Arial" w:cs="Arial"/>
            <w:sz w:val="20"/>
            <w:szCs w:val="20"/>
          </w:rPr>
          <w:tab/>
        </w:r>
        <w:r w:rsidRPr="00D85AB5">
          <w:rPr>
            <w:rFonts w:ascii="Arial" w:hAnsi="Arial" w:cs="Arial"/>
            <w:b/>
            <w:color w:val="92D050"/>
            <w:sz w:val="20"/>
            <w:szCs w:val="20"/>
          </w:rPr>
          <w:fldChar w:fldCharType="begin"/>
        </w:r>
        <w:r w:rsidRPr="00D85AB5">
          <w:rPr>
            <w:rFonts w:ascii="Arial" w:hAnsi="Arial" w:cs="Arial"/>
            <w:b/>
            <w:color w:val="92D050"/>
            <w:sz w:val="20"/>
            <w:szCs w:val="20"/>
          </w:rPr>
          <w:instrText xml:space="preserve"> PAGE   \* MERGEFORMAT </w:instrText>
        </w:r>
        <w:r w:rsidRPr="00D85AB5">
          <w:rPr>
            <w:rFonts w:ascii="Arial" w:hAnsi="Arial" w:cs="Arial"/>
            <w:b/>
            <w:color w:val="92D050"/>
            <w:sz w:val="20"/>
            <w:szCs w:val="20"/>
          </w:rPr>
          <w:fldChar w:fldCharType="separate"/>
        </w:r>
        <w:r w:rsidR="008F1664">
          <w:rPr>
            <w:rFonts w:ascii="Arial" w:hAnsi="Arial" w:cs="Arial"/>
            <w:b/>
            <w:noProof/>
            <w:color w:val="92D050"/>
            <w:sz w:val="20"/>
            <w:szCs w:val="20"/>
          </w:rPr>
          <w:t>1</w:t>
        </w:r>
        <w:r w:rsidRPr="00D85AB5">
          <w:rPr>
            <w:rFonts w:ascii="Arial" w:hAnsi="Arial" w:cs="Arial"/>
            <w:b/>
            <w:noProof/>
            <w:color w:val="92D050"/>
            <w:sz w:val="20"/>
            <w:szCs w:val="20"/>
          </w:rPr>
          <w:fldChar w:fldCharType="end"/>
        </w:r>
      </w:p>
    </w:sdtContent>
  </w:sdt>
  <w:p w14:paraId="24F37CC7" w14:textId="77777777" w:rsidR="000144BD" w:rsidRDefault="000144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D9028" w14:textId="77777777" w:rsidR="00D26046" w:rsidRDefault="00D26046" w:rsidP="000144BD">
      <w:r>
        <w:separator/>
      </w:r>
    </w:p>
  </w:footnote>
  <w:footnote w:type="continuationSeparator" w:id="0">
    <w:p w14:paraId="764A6FBB" w14:textId="77777777" w:rsidR="00D26046" w:rsidRDefault="00D26046" w:rsidP="0001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8EF"/>
    <w:multiLevelType w:val="hybridMultilevel"/>
    <w:tmpl w:val="09DEDD1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415BCC"/>
    <w:multiLevelType w:val="hybridMultilevel"/>
    <w:tmpl w:val="C13EE0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D3BDF"/>
    <w:multiLevelType w:val="multilevel"/>
    <w:tmpl w:val="407666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25A6F85"/>
    <w:multiLevelType w:val="hybridMultilevel"/>
    <w:tmpl w:val="1066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90582"/>
    <w:multiLevelType w:val="hybridMultilevel"/>
    <w:tmpl w:val="D63C54A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655F33"/>
    <w:multiLevelType w:val="hybridMultilevel"/>
    <w:tmpl w:val="A5FA0866"/>
    <w:lvl w:ilvl="0" w:tplc="08090001">
      <w:start w:val="1"/>
      <w:numFmt w:val="bullet"/>
      <w:lvlText w:val=""/>
      <w:lvlJc w:val="left"/>
      <w:pPr>
        <w:ind w:left="720" w:hanging="360"/>
      </w:pPr>
      <w:rPr>
        <w:rFonts w:ascii="Symbol" w:hAnsi="Symbol" w:hint="default"/>
      </w:rPr>
    </w:lvl>
    <w:lvl w:ilvl="1" w:tplc="6F22EBB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B61E5"/>
    <w:multiLevelType w:val="hybridMultilevel"/>
    <w:tmpl w:val="D9682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12B12"/>
    <w:multiLevelType w:val="hybridMultilevel"/>
    <w:tmpl w:val="F5BE2BA0"/>
    <w:lvl w:ilvl="0" w:tplc="08090019">
      <w:start w:val="1"/>
      <w:numFmt w:val="lowerLetter"/>
      <w:lvlText w:val="%1."/>
      <w:lvlJc w:val="left"/>
      <w:pPr>
        <w:ind w:left="1080" w:hanging="360"/>
      </w:pPr>
      <w:rPr>
        <w:rFonts w:hint="default"/>
      </w:rPr>
    </w:lvl>
    <w:lvl w:ilvl="1" w:tplc="6F22EBBA">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656108"/>
    <w:multiLevelType w:val="hybridMultilevel"/>
    <w:tmpl w:val="85E6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0A178F"/>
    <w:multiLevelType w:val="hybridMultilevel"/>
    <w:tmpl w:val="1DC6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2"/>
  </w:num>
  <w:num w:numId="6">
    <w:abstractNumId w:val="1"/>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CA"/>
    <w:rsid w:val="00007324"/>
    <w:rsid w:val="000144BD"/>
    <w:rsid w:val="00020A1F"/>
    <w:rsid w:val="00022A1E"/>
    <w:rsid w:val="000236CA"/>
    <w:rsid w:val="00025A53"/>
    <w:rsid w:val="000344B4"/>
    <w:rsid w:val="0007455E"/>
    <w:rsid w:val="00093891"/>
    <w:rsid w:val="000E53C9"/>
    <w:rsid w:val="000E7E44"/>
    <w:rsid w:val="000F256F"/>
    <w:rsid w:val="00124CCA"/>
    <w:rsid w:val="0019077C"/>
    <w:rsid w:val="001D56AD"/>
    <w:rsid w:val="002275A4"/>
    <w:rsid w:val="00246F1E"/>
    <w:rsid w:val="00247E56"/>
    <w:rsid w:val="00273164"/>
    <w:rsid w:val="00280D16"/>
    <w:rsid w:val="0028741F"/>
    <w:rsid w:val="002D1350"/>
    <w:rsid w:val="003A0C21"/>
    <w:rsid w:val="00421EE4"/>
    <w:rsid w:val="0049319D"/>
    <w:rsid w:val="004A0062"/>
    <w:rsid w:val="004B2B33"/>
    <w:rsid w:val="004D69B3"/>
    <w:rsid w:val="004F06C9"/>
    <w:rsid w:val="00520FED"/>
    <w:rsid w:val="0055080A"/>
    <w:rsid w:val="0057580C"/>
    <w:rsid w:val="005A5940"/>
    <w:rsid w:val="005B6EFD"/>
    <w:rsid w:val="005C13F8"/>
    <w:rsid w:val="005F02FA"/>
    <w:rsid w:val="005F40B8"/>
    <w:rsid w:val="00656D0F"/>
    <w:rsid w:val="0066026E"/>
    <w:rsid w:val="006B138E"/>
    <w:rsid w:val="006B7D31"/>
    <w:rsid w:val="007048DE"/>
    <w:rsid w:val="007440CD"/>
    <w:rsid w:val="007A4E04"/>
    <w:rsid w:val="008635D4"/>
    <w:rsid w:val="00877E52"/>
    <w:rsid w:val="008A0AE1"/>
    <w:rsid w:val="008C1A2D"/>
    <w:rsid w:val="008E1C79"/>
    <w:rsid w:val="008E6343"/>
    <w:rsid w:val="008F1664"/>
    <w:rsid w:val="0090240A"/>
    <w:rsid w:val="009179FB"/>
    <w:rsid w:val="0095404B"/>
    <w:rsid w:val="00976E8F"/>
    <w:rsid w:val="009865BA"/>
    <w:rsid w:val="00986BDA"/>
    <w:rsid w:val="009B6522"/>
    <w:rsid w:val="009E392E"/>
    <w:rsid w:val="009F3BAA"/>
    <w:rsid w:val="009F4A3E"/>
    <w:rsid w:val="00A0414A"/>
    <w:rsid w:val="00A2355C"/>
    <w:rsid w:val="00A3581C"/>
    <w:rsid w:val="00A52641"/>
    <w:rsid w:val="00AD1AC5"/>
    <w:rsid w:val="00AE7BCB"/>
    <w:rsid w:val="00B116A9"/>
    <w:rsid w:val="00B3169C"/>
    <w:rsid w:val="00B45BDF"/>
    <w:rsid w:val="00B77149"/>
    <w:rsid w:val="00BA163F"/>
    <w:rsid w:val="00BC51E8"/>
    <w:rsid w:val="00C4743E"/>
    <w:rsid w:val="00CB59D4"/>
    <w:rsid w:val="00D26046"/>
    <w:rsid w:val="00D85AB5"/>
    <w:rsid w:val="00D96F28"/>
    <w:rsid w:val="00DF70BA"/>
    <w:rsid w:val="00E12001"/>
    <w:rsid w:val="00E52C28"/>
    <w:rsid w:val="00E61F95"/>
    <w:rsid w:val="00EB33D2"/>
    <w:rsid w:val="00EB7C65"/>
    <w:rsid w:val="00EE5AE2"/>
    <w:rsid w:val="00F14195"/>
    <w:rsid w:val="00F2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3EEB"/>
  <w15:chartTrackingRefBased/>
  <w15:docId w15:val="{EDB3A708-F6D1-4953-A055-B96D9F31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B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0144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44BD"/>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44B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144BD"/>
    <w:rPr>
      <w:rFonts w:asciiTheme="majorHAnsi" w:eastAsiaTheme="majorEastAsia" w:hAnsiTheme="majorHAnsi" w:cstheme="majorBidi"/>
      <w:color w:val="2E74B5" w:themeColor="accent1" w:themeShade="BF"/>
      <w:sz w:val="26"/>
      <w:szCs w:val="26"/>
      <w:lang w:eastAsia="en-GB"/>
    </w:rPr>
  </w:style>
  <w:style w:type="paragraph" w:styleId="BodyText">
    <w:name w:val="Body Text"/>
    <w:basedOn w:val="Normal"/>
    <w:link w:val="BodyTextChar"/>
    <w:uiPriority w:val="99"/>
    <w:rsid w:val="000144BD"/>
    <w:pPr>
      <w:spacing w:after="120"/>
    </w:pPr>
    <w:rPr>
      <w:rFonts w:eastAsia="Batang"/>
      <w:lang w:eastAsia="en-AU"/>
    </w:rPr>
  </w:style>
  <w:style w:type="character" w:customStyle="1" w:styleId="BodyTextChar">
    <w:name w:val="Body Text Char"/>
    <w:basedOn w:val="DefaultParagraphFont"/>
    <w:link w:val="BodyText"/>
    <w:uiPriority w:val="99"/>
    <w:rsid w:val="000144BD"/>
    <w:rPr>
      <w:rFonts w:ascii="Times New Roman" w:eastAsia="Batang" w:hAnsi="Times New Roman" w:cs="Times New Roman"/>
      <w:sz w:val="24"/>
      <w:szCs w:val="24"/>
      <w:lang w:eastAsia="en-AU"/>
    </w:rPr>
  </w:style>
  <w:style w:type="paragraph" w:styleId="ListParagraph">
    <w:name w:val="List Paragraph"/>
    <w:basedOn w:val="Normal"/>
    <w:uiPriority w:val="34"/>
    <w:qFormat/>
    <w:rsid w:val="000144BD"/>
    <w:pPr>
      <w:ind w:left="720"/>
      <w:contextualSpacing/>
    </w:pPr>
  </w:style>
  <w:style w:type="table" w:styleId="TableGrid">
    <w:name w:val="Table Grid"/>
    <w:basedOn w:val="TableNormal"/>
    <w:uiPriority w:val="59"/>
    <w:rsid w:val="000144BD"/>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144BD"/>
    <w:pPr>
      <w:tabs>
        <w:tab w:val="center" w:pos="4513"/>
        <w:tab w:val="right" w:pos="9026"/>
      </w:tabs>
    </w:pPr>
  </w:style>
  <w:style w:type="character" w:customStyle="1" w:styleId="HeaderChar">
    <w:name w:val="Header Char"/>
    <w:basedOn w:val="DefaultParagraphFont"/>
    <w:link w:val="Header"/>
    <w:uiPriority w:val="99"/>
    <w:rsid w:val="000144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4BD"/>
    <w:pPr>
      <w:tabs>
        <w:tab w:val="center" w:pos="4513"/>
        <w:tab w:val="right" w:pos="9026"/>
      </w:tabs>
    </w:pPr>
  </w:style>
  <w:style w:type="character" w:customStyle="1" w:styleId="FooterChar">
    <w:name w:val="Footer Char"/>
    <w:basedOn w:val="DefaultParagraphFont"/>
    <w:link w:val="Footer"/>
    <w:uiPriority w:val="99"/>
    <w:rsid w:val="000144BD"/>
    <w:rPr>
      <w:rFonts w:ascii="Times New Roman" w:eastAsia="Times New Roman" w:hAnsi="Times New Roman" w:cs="Times New Roman"/>
      <w:sz w:val="24"/>
      <w:szCs w:val="24"/>
      <w:lang w:eastAsia="en-GB"/>
    </w:rPr>
  </w:style>
  <w:style w:type="paragraph" w:customStyle="1" w:styleId="TableNormal1">
    <w:name w:val="Table Normal1"/>
    <w:basedOn w:val="Normal"/>
    <w:rsid w:val="00D85AB5"/>
    <w:pPr>
      <w:spacing w:before="60" w:after="60" w:line="264" w:lineRule="auto"/>
    </w:pPr>
    <w:rPr>
      <w:rFonts w:ascii="Arial Narrow" w:eastAsia="MS PGothic" w:hAnsi="Arial Narrow" w:cs="MS PGothic"/>
      <w:sz w:val="18"/>
      <w:szCs w:val="18"/>
      <w:lang w:eastAsia="ja-JP"/>
    </w:rPr>
  </w:style>
  <w:style w:type="paragraph" w:styleId="BalloonText">
    <w:name w:val="Balloon Text"/>
    <w:basedOn w:val="Normal"/>
    <w:link w:val="BalloonTextChar"/>
    <w:uiPriority w:val="99"/>
    <w:semiHidden/>
    <w:unhideWhenUsed/>
    <w:rsid w:val="009F4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3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3A0C21"/>
    <w:rPr>
      <w:sz w:val="16"/>
      <w:szCs w:val="16"/>
    </w:rPr>
  </w:style>
  <w:style w:type="paragraph" w:styleId="CommentText">
    <w:name w:val="annotation text"/>
    <w:basedOn w:val="Normal"/>
    <w:link w:val="CommentTextChar"/>
    <w:uiPriority w:val="99"/>
    <w:semiHidden/>
    <w:unhideWhenUsed/>
    <w:rsid w:val="003A0C21"/>
    <w:rPr>
      <w:sz w:val="20"/>
      <w:szCs w:val="20"/>
    </w:rPr>
  </w:style>
  <w:style w:type="character" w:customStyle="1" w:styleId="CommentTextChar">
    <w:name w:val="Comment Text Char"/>
    <w:basedOn w:val="DefaultParagraphFont"/>
    <w:link w:val="CommentText"/>
    <w:uiPriority w:val="99"/>
    <w:semiHidden/>
    <w:rsid w:val="003A0C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A0C21"/>
    <w:rPr>
      <w:b/>
      <w:bCs/>
    </w:rPr>
  </w:style>
  <w:style w:type="character" w:customStyle="1" w:styleId="CommentSubjectChar">
    <w:name w:val="Comment Subject Char"/>
    <w:basedOn w:val="CommentTextChar"/>
    <w:link w:val="CommentSubject"/>
    <w:uiPriority w:val="99"/>
    <w:semiHidden/>
    <w:rsid w:val="003A0C21"/>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877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8285">
      <w:bodyDiv w:val="1"/>
      <w:marLeft w:val="0"/>
      <w:marRight w:val="0"/>
      <w:marTop w:val="0"/>
      <w:marBottom w:val="0"/>
      <w:divBdr>
        <w:top w:val="none" w:sz="0" w:space="0" w:color="auto"/>
        <w:left w:val="none" w:sz="0" w:space="0" w:color="auto"/>
        <w:bottom w:val="none" w:sz="0" w:space="0" w:color="auto"/>
        <w:right w:val="none" w:sz="0" w:space="0" w:color="auto"/>
      </w:divBdr>
    </w:div>
    <w:div w:id="619577990">
      <w:bodyDiv w:val="1"/>
      <w:marLeft w:val="0"/>
      <w:marRight w:val="0"/>
      <w:marTop w:val="0"/>
      <w:marBottom w:val="0"/>
      <w:divBdr>
        <w:top w:val="none" w:sz="0" w:space="0" w:color="auto"/>
        <w:left w:val="none" w:sz="0" w:space="0" w:color="auto"/>
        <w:bottom w:val="none" w:sz="0" w:space="0" w:color="auto"/>
        <w:right w:val="none" w:sz="0" w:space="0" w:color="auto"/>
      </w:divBdr>
    </w:div>
    <w:div w:id="1195579436">
      <w:bodyDiv w:val="1"/>
      <w:marLeft w:val="0"/>
      <w:marRight w:val="0"/>
      <w:marTop w:val="0"/>
      <w:marBottom w:val="0"/>
      <w:divBdr>
        <w:top w:val="none" w:sz="0" w:space="0" w:color="auto"/>
        <w:left w:val="none" w:sz="0" w:space="0" w:color="auto"/>
        <w:bottom w:val="none" w:sz="0" w:space="0" w:color="auto"/>
        <w:right w:val="none" w:sz="0" w:space="0" w:color="auto"/>
      </w:divBdr>
      <w:divsChild>
        <w:div w:id="1621841034">
          <w:marLeft w:val="0"/>
          <w:marRight w:val="0"/>
          <w:marTop w:val="0"/>
          <w:marBottom w:val="0"/>
          <w:divBdr>
            <w:top w:val="none" w:sz="0" w:space="0" w:color="auto"/>
            <w:left w:val="none" w:sz="0" w:space="0" w:color="auto"/>
            <w:bottom w:val="none" w:sz="0" w:space="0" w:color="auto"/>
            <w:right w:val="none" w:sz="0" w:space="0" w:color="auto"/>
          </w:divBdr>
          <w:divsChild>
            <w:div w:id="2138714004">
              <w:marLeft w:val="0"/>
              <w:marRight w:val="0"/>
              <w:marTop w:val="0"/>
              <w:marBottom w:val="0"/>
              <w:divBdr>
                <w:top w:val="none" w:sz="0" w:space="0" w:color="auto"/>
                <w:left w:val="none" w:sz="0" w:space="0" w:color="auto"/>
                <w:bottom w:val="none" w:sz="0" w:space="0" w:color="auto"/>
                <w:right w:val="none" w:sz="0" w:space="0" w:color="auto"/>
              </w:divBdr>
              <w:divsChild>
                <w:div w:id="2118791158">
                  <w:marLeft w:val="0"/>
                  <w:marRight w:val="0"/>
                  <w:marTop w:val="480"/>
                  <w:marBottom w:val="0"/>
                  <w:divBdr>
                    <w:top w:val="none" w:sz="0" w:space="0" w:color="auto"/>
                    <w:left w:val="none" w:sz="0" w:space="0" w:color="auto"/>
                    <w:bottom w:val="none" w:sz="0" w:space="0" w:color="auto"/>
                    <w:right w:val="none" w:sz="0" w:space="0" w:color="auto"/>
                  </w:divBdr>
                  <w:divsChild>
                    <w:div w:id="244338557">
                      <w:marLeft w:val="0"/>
                      <w:marRight w:val="0"/>
                      <w:marTop w:val="0"/>
                      <w:marBottom w:val="0"/>
                      <w:divBdr>
                        <w:top w:val="none" w:sz="0" w:space="0" w:color="auto"/>
                        <w:left w:val="none" w:sz="0" w:space="0" w:color="auto"/>
                        <w:bottom w:val="none" w:sz="0" w:space="0" w:color="auto"/>
                        <w:right w:val="none" w:sz="0" w:space="0" w:color="auto"/>
                      </w:divBdr>
                      <w:divsChild>
                        <w:div w:id="369305920">
                          <w:marLeft w:val="0"/>
                          <w:marRight w:val="0"/>
                          <w:marTop w:val="0"/>
                          <w:marBottom w:val="480"/>
                          <w:divBdr>
                            <w:top w:val="none" w:sz="0" w:space="0" w:color="auto"/>
                            <w:left w:val="none" w:sz="0" w:space="0" w:color="auto"/>
                            <w:bottom w:val="none" w:sz="0" w:space="0" w:color="auto"/>
                            <w:right w:val="none" w:sz="0" w:space="0" w:color="auto"/>
                          </w:divBdr>
                          <w:divsChild>
                            <w:div w:id="561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services/hr/Documents/Policies/Zero%20Hour%20Lecturer%20Guidelines%20August%202015.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ff.napier.ac.uk/services/hr/HRDocuments/Pages/Policy%20A-Z.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5520A9AE34C4D9183EABF345A2EEB" ma:contentTypeVersion="62" ma:contentTypeDescription="Create a new document." ma:contentTypeScope="" ma:versionID="14df8ca1f0e8f1d7110f107b9a107e2e">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e457c132387cfe27a1f09a2ef8513f6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335F4-D9B0-449F-A7EB-9C2F0F777EA6}"/>
</file>

<file path=customXml/itemProps2.xml><?xml version="1.0" encoding="utf-8"?>
<ds:datastoreItem xmlns:ds="http://schemas.openxmlformats.org/officeDocument/2006/customXml" ds:itemID="{6C72AC4E-D21F-4581-9544-82739F383FF2}"/>
</file>

<file path=customXml/itemProps3.xml><?xml version="1.0" encoding="utf-8"?>
<ds:datastoreItem xmlns:ds="http://schemas.openxmlformats.org/officeDocument/2006/customXml" ds:itemID="{E3BC0671-02B3-4DD0-91DD-7040A11FC233}"/>
</file>

<file path=customXml/itemProps4.xml><?xml version="1.0" encoding="utf-8"?>
<ds:datastoreItem xmlns:ds="http://schemas.openxmlformats.org/officeDocument/2006/customXml" ds:itemID="{6C72AC4E-D21F-4581-9544-82739F383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Bridget</dc:creator>
  <cp:keywords/>
  <dc:description/>
  <cp:lastModifiedBy>Scott, Kirsty</cp:lastModifiedBy>
  <cp:revision>2</cp:revision>
  <cp:lastPrinted>2015-08-20T07:22:00Z</cp:lastPrinted>
  <dcterms:created xsi:type="dcterms:W3CDTF">2015-11-16T11:40:00Z</dcterms:created>
  <dcterms:modified xsi:type="dcterms:W3CDTF">2015-11-16T11:40:00Z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0x0101009575520A9AE34C4D9183EABF345A2EEB</vt:lpwstr>
  </property>
  <property fmtid="{D5CDD505-2E9C-101B-9397-08002B2CF9AE}" pid="3" name="Document Description">
    <vt:lpwstr/>
  </property>
  <property fmtid="{D5CDD505-2E9C-101B-9397-08002B2CF9AE}" pid="4" name="Document Keywords">
    <vt:lpwstr/>
  </property>
</Properties>
</file>