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C4838" w14:textId="77777777" w:rsidR="006C44C1" w:rsidRDefault="0064116C" w:rsidP="0064116C">
      <w:pPr>
        <w:jc w:val="center"/>
        <w:rPr>
          <w:rFonts w:ascii="Arial" w:hAnsi="Arial" w:cs="Arial"/>
          <w:b/>
          <w:sz w:val="24"/>
          <w:szCs w:val="24"/>
        </w:rPr>
      </w:pPr>
      <w:r w:rsidRPr="0064116C">
        <w:rPr>
          <w:rFonts w:ascii="Arial" w:hAnsi="Arial" w:cs="Arial"/>
          <w:b/>
          <w:sz w:val="24"/>
          <w:szCs w:val="24"/>
        </w:rPr>
        <w:t>Edinburgh Napier University</w:t>
      </w:r>
    </w:p>
    <w:p w14:paraId="28FB570D" w14:textId="77777777" w:rsidR="00E13036" w:rsidRPr="00E13036" w:rsidRDefault="00E13036" w:rsidP="00E13036">
      <w:pPr>
        <w:jc w:val="center"/>
        <w:rPr>
          <w:rFonts w:ascii="Arial" w:hAnsi="Arial" w:cs="Arial"/>
          <w:color w:val="FF0000"/>
          <w:sz w:val="24"/>
          <w:szCs w:val="24"/>
        </w:rPr>
      </w:pPr>
      <w:r w:rsidRPr="00E13036">
        <w:rPr>
          <w:rFonts w:ascii="Arial" w:hAnsi="Arial" w:cs="Arial"/>
          <w:color w:val="FF0000"/>
          <w:sz w:val="24"/>
          <w:szCs w:val="24"/>
        </w:rPr>
        <w:t>Guiding Principles for Associate Lecturers</w:t>
      </w:r>
    </w:p>
    <w:p w14:paraId="4D4744DF" w14:textId="77777777" w:rsidR="0064116C" w:rsidRPr="0018499C" w:rsidRDefault="0064116C" w:rsidP="0064116C">
      <w:pPr>
        <w:pStyle w:val="ListParagraph"/>
        <w:numPr>
          <w:ilvl w:val="0"/>
          <w:numId w:val="1"/>
        </w:numPr>
        <w:spacing w:before="100" w:beforeAutospacing="1" w:after="100" w:afterAutospacing="1" w:line="276" w:lineRule="auto"/>
        <w:outlineLvl w:val="1"/>
        <w:rPr>
          <w:rFonts w:ascii="Arial" w:eastAsia="Times New Roman" w:hAnsi="Arial" w:cs="Arial"/>
          <w:b/>
          <w:bCs/>
          <w:sz w:val="24"/>
          <w:szCs w:val="24"/>
          <w:lang w:eastAsia="en-GB"/>
        </w:rPr>
      </w:pPr>
      <w:r w:rsidRPr="0018499C">
        <w:rPr>
          <w:rFonts w:ascii="Arial" w:eastAsia="Times New Roman" w:hAnsi="Arial" w:cs="Arial"/>
          <w:b/>
          <w:bCs/>
          <w:sz w:val="24"/>
          <w:szCs w:val="24"/>
          <w:lang w:eastAsia="en-GB"/>
        </w:rPr>
        <w:t>What are</w:t>
      </w:r>
      <w:r>
        <w:rPr>
          <w:rFonts w:ascii="Arial" w:eastAsia="Times New Roman" w:hAnsi="Arial" w:cs="Arial"/>
          <w:b/>
          <w:bCs/>
          <w:sz w:val="24"/>
          <w:szCs w:val="24"/>
          <w:lang w:eastAsia="en-GB"/>
        </w:rPr>
        <w:t xml:space="preserve"> Associate Lecturers on Guaranteed Hours Contracts</w:t>
      </w:r>
    </w:p>
    <w:p w14:paraId="4229ECDD" w14:textId="3B9FEF3A" w:rsidR="0064116C" w:rsidRDefault="0064116C" w:rsidP="0064116C">
      <w:pPr>
        <w:pStyle w:val="NormalWeb"/>
        <w:spacing w:line="276" w:lineRule="auto"/>
        <w:ind w:left="720" w:hanging="720"/>
        <w:jc w:val="both"/>
        <w:rPr>
          <w:rFonts w:ascii="Arial" w:hAnsi="Arial" w:cs="Arial"/>
        </w:rPr>
      </w:pPr>
      <w:r>
        <w:rPr>
          <w:rFonts w:ascii="Arial" w:hAnsi="Arial" w:cs="Arial"/>
        </w:rPr>
        <w:t xml:space="preserve">1.1. </w:t>
      </w:r>
      <w:r>
        <w:rPr>
          <w:rFonts w:ascii="Arial" w:hAnsi="Arial" w:cs="Arial"/>
        </w:rPr>
        <w:tab/>
        <w:t>Associate Lecturer</w:t>
      </w:r>
      <w:r w:rsidR="00F240B9" w:rsidRPr="00F240B9">
        <w:rPr>
          <w:rFonts w:ascii="Arial" w:hAnsi="Arial" w:cs="Arial"/>
        </w:rPr>
        <w:t>s</w:t>
      </w:r>
      <w:r w:rsidRPr="002F0850">
        <w:rPr>
          <w:rFonts w:ascii="Arial" w:hAnsi="Arial" w:cs="Arial"/>
        </w:rPr>
        <w:t xml:space="preserve"> are employed by the University to complete </w:t>
      </w:r>
      <w:r w:rsidRPr="00B74B41">
        <w:rPr>
          <w:rFonts w:ascii="Arial" w:hAnsi="Arial" w:cs="Arial"/>
        </w:rPr>
        <w:t xml:space="preserve">flexible and short- term or unexpected academic </w:t>
      </w:r>
      <w:r w:rsidR="00650121">
        <w:rPr>
          <w:rFonts w:ascii="Arial" w:hAnsi="Arial" w:cs="Arial"/>
        </w:rPr>
        <w:t xml:space="preserve">requirements </w:t>
      </w:r>
      <w:r w:rsidR="00E63AD7">
        <w:rPr>
          <w:rFonts w:ascii="Arial" w:hAnsi="Arial" w:cs="Arial"/>
        </w:rPr>
        <w:t>e.g.</w:t>
      </w:r>
      <w:r w:rsidR="00650121">
        <w:rPr>
          <w:rFonts w:ascii="Arial" w:hAnsi="Arial" w:cs="Arial"/>
        </w:rPr>
        <w:t xml:space="preserve"> </w:t>
      </w:r>
      <w:r>
        <w:rPr>
          <w:rFonts w:ascii="Arial" w:hAnsi="Arial" w:cs="Arial"/>
        </w:rPr>
        <w:t>research buyout</w:t>
      </w:r>
      <w:r w:rsidR="00E63AD7">
        <w:rPr>
          <w:rFonts w:ascii="Arial" w:hAnsi="Arial" w:cs="Arial"/>
        </w:rPr>
        <w:t xml:space="preserve">, </w:t>
      </w:r>
      <w:r w:rsidR="00E63AD7" w:rsidRPr="002F0850">
        <w:rPr>
          <w:rFonts w:ascii="Arial" w:hAnsi="Arial" w:cs="Arial"/>
        </w:rPr>
        <w:t>sickness</w:t>
      </w:r>
      <w:r w:rsidRPr="002F0850">
        <w:rPr>
          <w:rFonts w:ascii="Arial" w:hAnsi="Arial" w:cs="Arial"/>
        </w:rPr>
        <w:t xml:space="preserve"> absence cover or the requirement for </w:t>
      </w:r>
      <w:r w:rsidR="00E63AD7" w:rsidRPr="002F0850">
        <w:rPr>
          <w:rFonts w:ascii="Arial" w:hAnsi="Arial" w:cs="Arial"/>
        </w:rPr>
        <w:t>short-term</w:t>
      </w:r>
      <w:r w:rsidRPr="002F0850">
        <w:rPr>
          <w:rFonts w:ascii="Arial" w:hAnsi="Arial" w:cs="Arial"/>
        </w:rPr>
        <w:t xml:space="preserve"> teaching to deliver a short-term module. </w:t>
      </w:r>
    </w:p>
    <w:p w14:paraId="5D70A98F" w14:textId="77777777" w:rsidR="0064116C" w:rsidRDefault="0064116C" w:rsidP="0064116C">
      <w:pPr>
        <w:pStyle w:val="NormalWeb"/>
        <w:spacing w:line="276" w:lineRule="auto"/>
        <w:jc w:val="both"/>
        <w:rPr>
          <w:rFonts w:ascii="Arial" w:hAnsi="Arial" w:cs="Arial"/>
        </w:rPr>
      </w:pPr>
    </w:p>
    <w:p w14:paraId="4625B388" w14:textId="77777777" w:rsidR="0064116C" w:rsidRDefault="0064116C" w:rsidP="0064116C">
      <w:pPr>
        <w:pStyle w:val="NormalWeb"/>
        <w:numPr>
          <w:ilvl w:val="1"/>
          <w:numId w:val="2"/>
        </w:numPr>
        <w:spacing w:line="276" w:lineRule="auto"/>
        <w:jc w:val="both"/>
        <w:rPr>
          <w:rFonts w:ascii="Arial" w:hAnsi="Arial" w:cs="Arial"/>
        </w:rPr>
      </w:pPr>
      <w:r w:rsidRPr="00954EEA">
        <w:rPr>
          <w:rFonts w:ascii="Arial" w:hAnsi="Arial" w:cs="Arial"/>
        </w:rPr>
        <w:t xml:space="preserve">Associate Lecturers are only permitted to work between </w:t>
      </w:r>
      <w:r>
        <w:rPr>
          <w:rFonts w:ascii="Arial" w:hAnsi="Arial" w:cs="Arial"/>
        </w:rPr>
        <w:t>1</w:t>
      </w:r>
      <w:r w:rsidRPr="00954EEA">
        <w:rPr>
          <w:rFonts w:ascii="Arial" w:hAnsi="Arial" w:cs="Arial"/>
        </w:rPr>
        <w:t xml:space="preserve"> to 300 hours per academic year, (1 August – 31 July). </w:t>
      </w:r>
    </w:p>
    <w:p w14:paraId="2F65476B" w14:textId="77777777" w:rsidR="0064116C" w:rsidRDefault="0064116C" w:rsidP="0064116C">
      <w:pPr>
        <w:pStyle w:val="NormalWeb"/>
        <w:spacing w:line="276" w:lineRule="auto"/>
        <w:jc w:val="both"/>
        <w:rPr>
          <w:rFonts w:ascii="Arial" w:hAnsi="Arial" w:cs="Arial"/>
        </w:rPr>
      </w:pPr>
    </w:p>
    <w:p w14:paraId="627E344F" w14:textId="40B94A29" w:rsidR="002235A6" w:rsidRDefault="0064116C" w:rsidP="00CE090A">
      <w:pPr>
        <w:pStyle w:val="NormalWeb"/>
        <w:numPr>
          <w:ilvl w:val="1"/>
          <w:numId w:val="2"/>
        </w:numPr>
        <w:spacing w:line="276" w:lineRule="auto"/>
        <w:jc w:val="both"/>
        <w:rPr>
          <w:rFonts w:ascii="Arial" w:hAnsi="Arial" w:cs="Arial"/>
        </w:rPr>
      </w:pPr>
      <w:r>
        <w:rPr>
          <w:rFonts w:ascii="Arial" w:hAnsi="Arial" w:cs="Arial"/>
        </w:rPr>
        <w:t xml:space="preserve">Associate Lecturers must be treated in an equitable manner with regard to contractual hours, for example in terms of activity planning and workload allocation, my contribution, communication, development and performance management </w:t>
      </w:r>
      <w:r w:rsidR="00903195">
        <w:rPr>
          <w:rFonts w:ascii="Arial" w:hAnsi="Arial" w:cs="Arial"/>
        </w:rPr>
        <w:t xml:space="preserve">where relevant. </w:t>
      </w:r>
    </w:p>
    <w:p w14:paraId="6FB045CE" w14:textId="4C6CA195" w:rsidR="00CE090A" w:rsidRPr="00CE090A" w:rsidRDefault="00CE090A" w:rsidP="00CE090A">
      <w:pPr>
        <w:pStyle w:val="NormalWeb"/>
        <w:spacing w:line="276" w:lineRule="auto"/>
        <w:jc w:val="both"/>
        <w:rPr>
          <w:rFonts w:ascii="Arial" w:hAnsi="Arial" w:cs="Arial"/>
        </w:rPr>
      </w:pPr>
    </w:p>
    <w:p w14:paraId="5A883647" w14:textId="3B78CFDC" w:rsidR="002235A6" w:rsidRDefault="002235A6" w:rsidP="002235A6">
      <w:pPr>
        <w:pStyle w:val="ListParagraph"/>
        <w:numPr>
          <w:ilvl w:val="0"/>
          <w:numId w:val="2"/>
        </w:numPr>
        <w:spacing w:before="100" w:beforeAutospacing="1" w:after="100" w:afterAutospacing="1" w:line="276" w:lineRule="auto"/>
        <w:outlineLvl w:val="1"/>
        <w:rPr>
          <w:rFonts w:ascii="Arial" w:eastAsia="Times New Roman" w:hAnsi="Arial" w:cs="Arial"/>
          <w:b/>
          <w:bCs/>
          <w:sz w:val="24"/>
          <w:szCs w:val="24"/>
          <w:lang w:eastAsia="en-GB"/>
        </w:rPr>
      </w:pPr>
      <w:r w:rsidRPr="0018499C">
        <w:rPr>
          <w:rFonts w:ascii="Arial" w:eastAsia="Times New Roman" w:hAnsi="Arial" w:cs="Arial"/>
          <w:b/>
          <w:bCs/>
          <w:sz w:val="24"/>
          <w:szCs w:val="24"/>
          <w:lang w:eastAsia="en-GB"/>
        </w:rPr>
        <w:t>What are</w:t>
      </w:r>
      <w:r>
        <w:rPr>
          <w:rFonts w:ascii="Arial" w:eastAsia="Times New Roman" w:hAnsi="Arial" w:cs="Arial"/>
          <w:b/>
          <w:bCs/>
          <w:sz w:val="24"/>
          <w:szCs w:val="24"/>
          <w:lang w:eastAsia="en-GB"/>
        </w:rPr>
        <w:t xml:space="preserve"> Associate Lecturers on PhD Student Experience Contracts</w:t>
      </w:r>
    </w:p>
    <w:p w14:paraId="0787E074" w14:textId="77777777" w:rsidR="00B525A0" w:rsidRDefault="002235A6" w:rsidP="00E63AD7">
      <w:pPr>
        <w:pStyle w:val="NormalWeb"/>
        <w:spacing w:line="276" w:lineRule="auto"/>
        <w:ind w:left="720" w:hanging="720"/>
        <w:jc w:val="both"/>
        <w:rPr>
          <w:rFonts w:ascii="Arial" w:hAnsi="Arial" w:cs="Arial"/>
        </w:rPr>
      </w:pPr>
      <w:r>
        <w:rPr>
          <w:rFonts w:ascii="Arial" w:hAnsi="Arial" w:cs="Arial"/>
        </w:rPr>
        <w:t xml:space="preserve">2.1 </w:t>
      </w:r>
      <w:r>
        <w:rPr>
          <w:rFonts w:ascii="Arial" w:hAnsi="Arial" w:cs="Arial"/>
        </w:rPr>
        <w:tab/>
        <w:t>Associate Lecturer</w:t>
      </w:r>
      <w:r w:rsidRPr="00F240B9">
        <w:rPr>
          <w:rFonts w:ascii="Arial" w:hAnsi="Arial" w:cs="Arial"/>
        </w:rPr>
        <w:t>s</w:t>
      </w:r>
      <w:r w:rsidRPr="002F0850">
        <w:rPr>
          <w:rFonts w:ascii="Arial" w:hAnsi="Arial" w:cs="Arial"/>
        </w:rPr>
        <w:t xml:space="preserve"> </w:t>
      </w:r>
      <w:r>
        <w:rPr>
          <w:rFonts w:ascii="Arial" w:hAnsi="Arial" w:cs="Arial"/>
        </w:rPr>
        <w:t xml:space="preserve">employed on PhD Student Experience Contracts </w:t>
      </w:r>
      <w:r w:rsidRPr="002F0850">
        <w:rPr>
          <w:rFonts w:ascii="Arial" w:hAnsi="Arial" w:cs="Arial"/>
        </w:rPr>
        <w:t xml:space="preserve">are </w:t>
      </w:r>
      <w:r>
        <w:rPr>
          <w:rFonts w:ascii="Arial" w:hAnsi="Arial" w:cs="Arial"/>
        </w:rPr>
        <w:t xml:space="preserve">   </w:t>
      </w:r>
      <w:r w:rsidR="00B525A0">
        <w:rPr>
          <w:rFonts w:ascii="Arial" w:hAnsi="Arial" w:cs="Arial"/>
        </w:rPr>
        <w:t>current PhD</w:t>
      </w:r>
      <w:r>
        <w:rPr>
          <w:rFonts w:ascii="Arial" w:hAnsi="Arial" w:cs="Arial"/>
        </w:rPr>
        <w:t xml:space="preserve"> students.</w:t>
      </w:r>
    </w:p>
    <w:p w14:paraId="691A475A" w14:textId="77777777" w:rsidR="00B525A0" w:rsidRDefault="00B525A0" w:rsidP="00E63AD7">
      <w:pPr>
        <w:pStyle w:val="NormalWeb"/>
        <w:spacing w:line="276" w:lineRule="auto"/>
        <w:ind w:left="720" w:hanging="720"/>
        <w:jc w:val="both"/>
        <w:rPr>
          <w:rFonts w:ascii="Arial" w:hAnsi="Arial" w:cs="Arial"/>
        </w:rPr>
      </w:pPr>
    </w:p>
    <w:p w14:paraId="189B0E04" w14:textId="77777777" w:rsidR="00B525A0" w:rsidRDefault="00B525A0" w:rsidP="00E63AD7">
      <w:pPr>
        <w:pStyle w:val="NormalWeb"/>
        <w:spacing w:line="276" w:lineRule="auto"/>
        <w:ind w:left="720" w:hanging="720"/>
        <w:jc w:val="both"/>
        <w:rPr>
          <w:rFonts w:ascii="Arial" w:hAnsi="Arial" w:cs="Arial"/>
        </w:rPr>
      </w:pPr>
      <w:r>
        <w:rPr>
          <w:rFonts w:ascii="Arial" w:hAnsi="Arial" w:cs="Arial"/>
        </w:rPr>
        <w:t xml:space="preserve">2.2 </w:t>
      </w:r>
      <w:r>
        <w:rPr>
          <w:rFonts w:ascii="Arial" w:hAnsi="Arial" w:cs="Arial"/>
        </w:rPr>
        <w:tab/>
        <w:t xml:space="preserve">The University has set out guidelines for PhD students under the Research Degree Framework.  </w:t>
      </w:r>
    </w:p>
    <w:p w14:paraId="40323562" w14:textId="77777777" w:rsidR="00B525A0" w:rsidRDefault="00B525A0" w:rsidP="00E63AD7">
      <w:pPr>
        <w:pStyle w:val="NormalWeb"/>
        <w:spacing w:line="276" w:lineRule="auto"/>
        <w:ind w:left="720" w:hanging="720"/>
        <w:jc w:val="both"/>
        <w:rPr>
          <w:rFonts w:ascii="Arial" w:hAnsi="Arial" w:cs="Arial"/>
        </w:rPr>
      </w:pPr>
    </w:p>
    <w:p w14:paraId="28A3CC3F" w14:textId="52BC89B0" w:rsidR="00B525A0" w:rsidRPr="00E63AD7" w:rsidRDefault="00B525A0" w:rsidP="00E63AD7">
      <w:pPr>
        <w:pStyle w:val="ListParagraph"/>
        <w:numPr>
          <w:ilvl w:val="0"/>
          <w:numId w:val="4"/>
        </w:numPr>
        <w:spacing w:line="252" w:lineRule="auto"/>
        <w:ind w:left="851"/>
        <w:rPr>
          <w:rFonts w:ascii="Arial" w:eastAsia="Calibri" w:hAnsi="Arial" w:cs="Arial"/>
          <w:sz w:val="24"/>
          <w:szCs w:val="24"/>
          <w:lang w:eastAsia="en-GB"/>
        </w:rPr>
      </w:pPr>
      <w:r w:rsidRPr="00E63AD7">
        <w:rPr>
          <w:rFonts w:ascii="Arial" w:eastAsia="Calibri" w:hAnsi="Arial" w:cs="Arial"/>
          <w:sz w:val="24"/>
          <w:szCs w:val="24"/>
          <w:lang w:eastAsia="en-GB"/>
        </w:rPr>
        <w:t>Any student undertaking any work for the University must be paid at the appropriate hourly rate. Any such work must have the agreement of the student’s Director of Studies and School Research Degrees Programme Leader.</w:t>
      </w:r>
    </w:p>
    <w:p w14:paraId="2EDF6202" w14:textId="7F55C4A6" w:rsidR="00B525A0" w:rsidRPr="00E63AD7" w:rsidRDefault="00B525A0" w:rsidP="00E63AD7">
      <w:pPr>
        <w:pStyle w:val="ListParagraph"/>
        <w:numPr>
          <w:ilvl w:val="0"/>
          <w:numId w:val="4"/>
        </w:numPr>
        <w:spacing w:line="252" w:lineRule="auto"/>
        <w:ind w:left="851"/>
        <w:rPr>
          <w:rFonts w:ascii="Arial" w:eastAsia="Calibri" w:hAnsi="Arial" w:cs="Arial"/>
          <w:sz w:val="24"/>
          <w:szCs w:val="24"/>
          <w:lang w:eastAsia="en-GB"/>
        </w:rPr>
      </w:pPr>
      <w:r w:rsidRPr="00E63AD7">
        <w:rPr>
          <w:rFonts w:ascii="Arial" w:eastAsia="Calibri" w:hAnsi="Arial" w:cs="Arial"/>
          <w:sz w:val="24"/>
          <w:szCs w:val="24"/>
          <w:lang w:eastAsia="en-GB"/>
        </w:rPr>
        <w:t>Students who are receiving a stipend should not be expected to undertake teaching duties as a result of receiving that stipend.</w:t>
      </w:r>
    </w:p>
    <w:p w14:paraId="17C5BB6E" w14:textId="77777777" w:rsidR="00B525A0" w:rsidRPr="00E63AD7" w:rsidRDefault="00B525A0" w:rsidP="00E63AD7">
      <w:pPr>
        <w:pStyle w:val="ListParagraph"/>
        <w:numPr>
          <w:ilvl w:val="0"/>
          <w:numId w:val="4"/>
        </w:numPr>
        <w:spacing w:line="252" w:lineRule="auto"/>
        <w:ind w:left="851"/>
        <w:rPr>
          <w:rFonts w:ascii="Arial" w:eastAsia="Calibri" w:hAnsi="Arial" w:cs="Arial"/>
          <w:sz w:val="24"/>
          <w:szCs w:val="24"/>
          <w:lang w:eastAsia="en-GB"/>
        </w:rPr>
      </w:pPr>
      <w:r w:rsidRPr="00E63AD7">
        <w:rPr>
          <w:rFonts w:ascii="Arial" w:eastAsia="Calibri" w:hAnsi="Arial" w:cs="Arial"/>
          <w:sz w:val="24"/>
          <w:szCs w:val="24"/>
          <w:lang w:eastAsia="en-GB"/>
        </w:rPr>
        <w:t xml:space="preserve">Full-time students should not undertake more than six hours of demonstrating or teaching work per week.  These six hours would include preparation time as well as contact time. </w:t>
      </w:r>
    </w:p>
    <w:p w14:paraId="17B42D20" w14:textId="77777777" w:rsidR="00B525A0" w:rsidRPr="00E63AD7" w:rsidRDefault="00B525A0" w:rsidP="00E63AD7">
      <w:pPr>
        <w:pStyle w:val="ListParagraph"/>
        <w:numPr>
          <w:ilvl w:val="0"/>
          <w:numId w:val="4"/>
        </w:numPr>
        <w:spacing w:line="252" w:lineRule="auto"/>
        <w:ind w:left="851"/>
        <w:rPr>
          <w:rFonts w:ascii="Arial" w:eastAsia="Calibri" w:hAnsi="Arial" w:cs="Arial"/>
          <w:sz w:val="24"/>
          <w:szCs w:val="24"/>
          <w:lang w:eastAsia="en-GB"/>
        </w:rPr>
      </w:pPr>
      <w:r w:rsidRPr="00E63AD7">
        <w:rPr>
          <w:rFonts w:ascii="Arial" w:eastAsia="Calibri" w:hAnsi="Arial" w:cs="Arial"/>
          <w:sz w:val="24"/>
          <w:szCs w:val="24"/>
          <w:lang w:eastAsia="en-GB"/>
        </w:rPr>
        <w:t xml:space="preserve">Supervisors should monitor student progress carefully and work with them to ensure that paid work does not interfere with their progress.  Where a student’s financial circumstances require them to take on paid work, and it is likely that that work will impede their progress, a period of suspended study is recommended. </w:t>
      </w:r>
    </w:p>
    <w:p w14:paraId="7633E702" w14:textId="77777777" w:rsidR="00B525A0" w:rsidRPr="00E63AD7" w:rsidRDefault="00B525A0" w:rsidP="00E63AD7">
      <w:pPr>
        <w:pStyle w:val="ListParagraph"/>
        <w:numPr>
          <w:ilvl w:val="0"/>
          <w:numId w:val="4"/>
        </w:numPr>
        <w:spacing w:line="252" w:lineRule="auto"/>
        <w:ind w:left="851"/>
        <w:rPr>
          <w:rFonts w:ascii="Arial" w:eastAsia="Calibri" w:hAnsi="Arial" w:cs="Arial"/>
          <w:sz w:val="24"/>
          <w:szCs w:val="24"/>
          <w:lang w:eastAsia="en-GB"/>
        </w:rPr>
      </w:pPr>
      <w:r w:rsidRPr="00E63AD7">
        <w:rPr>
          <w:rFonts w:ascii="Arial" w:eastAsia="Calibri" w:hAnsi="Arial" w:cs="Arial"/>
          <w:sz w:val="24"/>
          <w:szCs w:val="24"/>
          <w:lang w:eastAsia="en-GB"/>
        </w:rPr>
        <w:t xml:space="preserve">Schools should endeavour to give equal teaching opportunities to all students, although it is recognised that where there are no taught programmes that align with a student’s expertise, this may not be possible. </w:t>
      </w:r>
    </w:p>
    <w:p w14:paraId="1656B45C" w14:textId="22F77FB1" w:rsidR="00B525A0" w:rsidRDefault="00CE090A" w:rsidP="00E63AD7">
      <w:pPr>
        <w:pStyle w:val="NormalWeb"/>
        <w:spacing w:line="276" w:lineRule="auto"/>
        <w:ind w:left="720" w:hanging="720"/>
        <w:jc w:val="both"/>
        <w:rPr>
          <w:rFonts w:ascii="Arial" w:hAnsi="Arial" w:cs="Arial"/>
        </w:rPr>
      </w:pPr>
      <w:r>
        <w:rPr>
          <w:rFonts w:ascii="Arial" w:hAnsi="Arial" w:cs="Arial"/>
        </w:rPr>
        <w:lastRenderedPageBreak/>
        <w:t>2.3</w:t>
      </w:r>
      <w:r>
        <w:rPr>
          <w:rFonts w:ascii="Arial" w:hAnsi="Arial" w:cs="Arial"/>
        </w:rPr>
        <w:tab/>
      </w:r>
      <w:r w:rsidR="00E63AD7">
        <w:rPr>
          <w:rFonts w:ascii="Arial" w:hAnsi="Arial" w:cs="Arial"/>
        </w:rPr>
        <w:t xml:space="preserve">The PhD Student contract will stipulate a maximum amount of hours as 20 </w:t>
      </w:r>
      <w:r>
        <w:rPr>
          <w:rFonts w:ascii="Arial" w:hAnsi="Arial" w:cs="Arial"/>
        </w:rPr>
        <w:t>per week however;</w:t>
      </w:r>
      <w:r w:rsidR="00E63AD7">
        <w:rPr>
          <w:rFonts w:ascii="Arial" w:hAnsi="Arial" w:cs="Arial"/>
        </w:rPr>
        <w:t xml:space="preserve"> this is to take into consideration potential part time situations</w:t>
      </w:r>
      <w:r>
        <w:rPr>
          <w:rFonts w:ascii="Arial" w:hAnsi="Arial" w:cs="Arial"/>
        </w:rPr>
        <w:t>. PhD student must always comply with the guidance as set out in the Research Degree Framework</w:t>
      </w:r>
    </w:p>
    <w:p w14:paraId="2F399DCC" w14:textId="77777777" w:rsidR="0064116C" w:rsidRDefault="0064116C" w:rsidP="0064116C">
      <w:pPr>
        <w:pStyle w:val="ListParagraph"/>
        <w:rPr>
          <w:rFonts w:ascii="Arial" w:hAnsi="Arial" w:cs="Arial"/>
        </w:rPr>
      </w:pPr>
    </w:p>
    <w:p w14:paraId="50675CD2" w14:textId="77777777" w:rsidR="0064116C" w:rsidRDefault="0064116C" w:rsidP="0064116C">
      <w:pPr>
        <w:pStyle w:val="NormalWeb"/>
        <w:numPr>
          <w:ilvl w:val="0"/>
          <w:numId w:val="2"/>
        </w:numPr>
        <w:spacing w:line="276" w:lineRule="auto"/>
        <w:jc w:val="both"/>
        <w:rPr>
          <w:rFonts w:ascii="Arial" w:hAnsi="Arial" w:cs="Arial"/>
          <w:b/>
        </w:rPr>
      </w:pPr>
      <w:r w:rsidRPr="0064116C">
        <w:rPr>
          <w:rFonts w:ascii="Arial" w:hAnsi="Arial" w:cs="Arial"/>
          <w:b/>
        </w:rPr>
        <w:t>Recruitment of Associate Lecturers</w:t>
      </w:r>
    </w:p>
    <w:p w14:paraId="2860C998" w14:textId="77777777" w:rsidR="0064116C" w:rsidRPr="0064116C" w:rsidRDefault="0064116C" w:rsidP="0064116C">
      <w:pPr>
        <w:pStyle w:val="NormalWeb"/>
        <w:spacing w:line="276" w:lineRule="auto"/>
        <w:ind w:left="390"/>
        <w:jc w:val="both"/>
        <w:rPr>
          <w:rFonts w:ascii="Arial" w:hAnsi="Arial" w:cs="Arial"/>
          <w:b/>
        </w:rPr>
      </w:pPr>
    </w:p>
    <w:p w14:paraId="242295E0" w14:textId="3FB051EB" w:rsidR="0064116C" w:rsidRPr="004C4A9F" w:rsidRDefault="00071ADB" w:rsidP="0064116C">
      <w:pPr>
        <w:pStyle w:val="NormalWeb"/>
        <w:spacing w:line="276" w:lineRule="auto"/>
        <w:ind w:left="720" w:hanging="720"/>
        <w:jc w:val="both"/>
        <w:rPr>
          <w:rFonts w:ascii="Arial" w:hAnsi="Arial" w:cs="Arial"/>
          <w:color w:val="FF0000"/>
        </w:rPr>
      </w:pPr>
      <w:r>
        <w:rPr>
          <w:rFonts w:ascii="Arial" w:hAnsi="Arial" w:cs="Arial"/>
        </w:rPr>
        <w:t>3</w:t>
      </w:r>
      <w:r w:rsidR="00E63AD7">
        <w:rPr>
          <w:rFonts w:ascii="Arial" w:hAnsi="Arial" w:cs="Arial"/>
        </w:rPr>
        <w:t xml:space="preserve">.1  </w:t>
      </w:r>
      <w:r w:rsidR="00E63AD7">
        <w:rPr>
          <w:rFonts w:ascii="Arial" w:hAnsi="Arial" w:cs="Arial"/>
        </w:rPr>
        <w:tab/>
      </w:r>
      <w:r w:rsidR="0064116C">
        <w:rPr>
          <w:rFonts w:ascii="Arial" w:hAnsi="Arial" w:cs="Arial"/>
        </w:rPr>
        <w:t>A</w:t>
      </w:r>
      <w:r w:rsidR="0064116C" w:rsidRPr="0064116C">
        <w:rPr>
          <w:rFonts w:ascii="Arial" w:hAnsi="Arial" w:cs="Arial"/>
        </w:rPr>
        <w:t xml:space="preserve">n approved Staffing Authorisation Form (SAF) is required prior to the </w:t>
      </w:r>
      <w:r w:rsidR="0064116C">
        <w:rPr>
          <w:rFonts w:ascii="Arial" w:hAnsi="Arial" w:cs="Arial"/>
        </w:rPr>
        <w:t xml:space="preserve">          </w:t>
      </w:r>
      <w:r w:rsidR="0064116C" w:rsidRPr="0064116C">
        <w:rPr>
          <w:rFonts w:ascii="Arial" w:hAnsi="Arial" w:cs="Arial"/>
        </w:rPr>
        <w:t>appointment of a new Associate Lecturer</w:t>
      </w:r>
      <w:r>
        <w:rPr>
          <w:rFonts w:ascii="Arial" w:hAnsi="Arial" w:cs="Arial"/>
        </w:rPr>
        <w:t xml:space="preserve">. </w:t>
      </w:r>
      <w:r w:rsidR="00E63AD7">
        <w:rPr>
          <w:rFonts w:ascii="Arial" w:hAnsi="Arial" w:cs="Arial"/>
        </w:rPr>
        <w:t>A SAF is not required for PhD students</w:t>
      </w:r>
      <w:r>
        <w:rPr>
          <w:rFonts w:ascii="Arial" w:hAnsi="Arial" w:cs="Arial"/>
        </w:rPr>
        <w:t xml:space="preserve">. </w:t>
      </w:r>
      <w:r w:rsidR="0064116C" w:rsidRPr="0064116C">
        <w:rPr>
          <w:rFonts w:ascii="Arial" w:hAnsi="Arial" w:cs="Arial"/>
        </w:rPr>
        <w:t>Line Managers should consider the existing pool of Associate Lecturers before appointing someone new.  All right to work checks must be completed by a named contact in ad</w:t>
      </w:r>
      <w:r w:rsidR="00CC7CE9">
        <w:rPr>
          <w:rFonts w:ascii="Arial" w:hAnsi="Arial" w:cs="Arial"/>
        </w:rPr>
        <w:t>vance of any work taking place.</w:t>
      </w:r>
    </w:p>
    <w:p w14:paraId="5DDC7B0E" w14:textId="77777777" w:rsidR="0064116C" w:rsidRPr="004C4A9F" w:rsidRDefault="0064116C" w:rsidP="0064116C">
      <w:pPr>
        <w:pStyle w:val="NormalWeb"/>
        <w:spacing w:line="276" w:lineRule="auto"/>
        <w:ind w:left="720" w:hanging="720"/>
        <w:jc w:val="both"/>
        <w:rPr>
          <w:rFonts w:ascii="Arial" w:hAnsi="Arial" w:cs="Arial"/>
          <w:b/>
        </w:rPr>
      </w:pPr>
    </w:p>
    <w:p w14:paraId="6E69A944" w14:textId="77777777" w:rsidR="0064116C" w:rsidRDefault="004C4A9F" w:rsidP="004C4A9F">
      <w:pPr>
        <w:pStyle w:val="NormalWeb"/>
        <w:numPr>
          <w:ilvl w:val="0"/>
          <w:numId w:val="2"/>
        </w:numPr>
        <w:spacing w:line="276" w:lineRule="auto"/>
        <w:jc w:val="both"/>
        <w:rPr>
          <w:rFonts w:ascii="Arial" w:hAnsi="Arial" w:cs="Arial"/>
          <w:b/>
        </w:rPr>
      </w:pPr>
      <w:r w:rsidRPr="004C4A9F">
        <w:rPr>
          <w:rFonts w:ascii="Arial" w:hAnsi="Arial" w:cs="Arial"/>
          <w:b/>
        </w:rPr>
        <w:t xml:space="preserve">Payment </w:t>
      </w:r>
    </w:p>
    <w:p w14:paraId="668F8618" w14:textId="77777777" w:rsidR="004C4A9F" w:rsidRDefault="004C4A9F" w:rsidP="004C4A9F">
      <w:pPr>
        <w:pStyle w:val="NormalWeb"/>
        <w:spacing w:line="276" w:lineRule="auto"/>
        <w:jc w:val="both"/>
        <w:rPr>
          <w:rFonts w:ascii="Arial" w:hAnsi="Arial" w:cs="Arial"/>
          <w:b/>
        </w:rPr>
      </w:pPr>
    </w:p>
    <w:p w14:paraId="2B18323E" w14:textId="7B88864E" w:rsidR="004C4A9F" w:rsidRDefault="004C4A9F" w:rsidP="00CE090A">
      <w:pPr>
        <w:pStyle w:val="NormalWeb"/>
        <w:spacing w:line="276" w:lineRule="auto"/>
        <w:ind w:left="720" w:hanging="720"/>
        <w:jc w:val="both"/>
        <w:rPr>
          <w:rFonts w:ascii="Arial" w:hAnsi="Arial" w:cs="Arial"/>
        </w:rPr>
      </w:pPr>
      <w:r w:rsidRPr="004C4A9F">
        <w:rPr>
          <w:rFonts w:ascii="Arial" w:hAnsi="Arial" w:cs="Arial"/>
        </w:rPr>
        <w:t>3.1</w:t>
      </w:r>
      <w:r w:rsidR="00B00462">
        <w:rPr>
          <w:rFonts w:ascii="Arial" w:hAnsi="Arial" w:cs="Arial"/>
        </w:rPr>
        <w:t xml:space="preserve">     </w:t>
      </w:r>
      <w:r w:rsidR="00CE090A">
        <w:rPr>
          <w:rFonts w:ascii="Arial" w:hAnsi="Arial" w:cs="Arial"/>
        </w:rPr>
        <w:tab/>
      </w:r>
      <w:r w:rsidR="00B00462">
        <w:rPr>
          <w:rFonts w:ascii="Arial" w:hAnsi="Arial" w:cs="Arial"/>
        </w:rPr>
        <w:t>Associate Lecturers are placed on Grade 5,</w:t>
      </w:r>
      <w:r w:rsidR="007E0FFF">
        <w:rPr>
          <w:rFonts w:ascii="Arial" w:hAnsi="Arial" w:cs="Arial"/>
        </w:rPr>
        <w:t xml:space="preserve"> </w:t>
      </w:r>
      <w:r w:rsidR="00B00462" w:rsidRPr="007E0FFF">
        <w:rPr>
          <w:rFonts w:ascii="Arial" w:hAnsi="Arial" w:cs="Arial"/>
        </w:rPr>
        <w:t xml:space="preserve">usually commencing at point 34 of </w:t>
      </w:r>
      <w:r w:rsidR="007E0FFF" w:rsidRPr="007E0FFF">
        <w:rPr>
          <w:rFonts w:ascii="Arial" w:hAnsi="Arial" w:cs="Arial"/>
        </w:rPr>
        <w:t xml:space="preserve">                      </w:t>
      </w:r>
      <w:r w:rsidR="007E0FFF">
        <w:rPr>
          <w:rFonts w:ascii="Arial" w:hAnsi="Arial" w:cs="Arial"/>
        </w:rPr>
        <w:t xml:space="preserve">             </w:t>
      </w:r>
      <w:r w:rsidR="00B00462" w:rsidRPr="007E0FFF">
        <w:rPr>
          <w:rFonts w:ascii="Arial" w:hAnsi="Arial" w:cs="Arial"/>
        </w:rPr>
        <w:t>the University’s 51 point pay scale</w:t>
      </w:r>
      <w:r w:rsidR="007E0FFF">
        <w:rPr>
          <w:rFonts w:ascii="Arial" w:hAnsi="Arial" w:cs="Arial"/>
        </w:rPr>
        <w:t xml:space="preserve">. </w:t>
      </w:r>
    </w:p>
    <w:p w14:paraId="5A4C4119" w14:textId="3F956AAD" w:rsidR="007E0FFF" w:rsidRDefault="00CE090A" w:rsidP="004C4A9F">
      <w:pPr>
        <w:pStyle w:val="NormalWeb"/>
        <w:spacing w:line="276" w:lineRule="auto"/>
        <w:jc w:val="both"/>
        <w:rPr>
          <w:rFonts w:ascii="Arial" w:hAnsi="Arial" w:cs="Arial"/>
        </w:rPr>
      </w:pPr>
      <w:r>
        <w:rPr>
          <w:rFonts w:ascii="Arial" w:hAnsi="Arial" w:cs="Arial"/>
        </w:rPr>
        <w:tab/>
      </w:r>
    </w:p>
    <w:p w14:paraId="1B4C8640" w14:textId="511DB3D3" w:rsidR="007E0FFF" w:rsidRDefault="00CE090A" w:rsidP="00CE090A">
      <w:pPr>
        <w:pStyle w:val="NormalWeb"/>
        <w:spacing w:line="276" w:lineRule="auto"/>
        <w:ind w:left="720" w:hanging="720"/>
        <w:jc w:val="both"/>
        <w:rPr>
          <w:rFonts w:ascii="Arial" w:hAnsi="Arial" w:cs="Arial"/>
        </w:rPr>
      </w:pPr>
      <w:r>
        <w:rPr>
          <w:rFonts w:ascii="Arial" w:hAnsi="Arial" w:cs="Arial"/>
        </w:rPr>
        <w:t>3.2</w:t>
      </w:r>
      <w:r>
        <w:rPr>
          <w:rFonts w:ascii="Arial" w:hAnsi="Arial" w:cs="Arial"/>
        </w:rPr>
        <w:tab/>
      </w:r>
      <w:r w:rsidR="007E0FFF">
        <w:rPr>
          <w:rFonts w:ascii="Arial" w:hAnsi="Arial" w:cs="Arial"/>
        </w:rPr>
        <w:t xml:space="preserve">Associate Lecturers hours must be planned out by the hiring manager as far as reasonably possible. </w:t>
      </w:r>
      <w:r w:rsidR="003476FE">
        <w:rPr>
          <w:rFonts w:ascii="Arial" w:hAnsi="Arial" w:cs="Arial"/>
        </w:rPr>
        <w:t xml:space="preserve"> The hiring manager must determine a range of hours the Associate Lecture will work over the period.  The minimum number of hours will be guaranteed in the contract. </w:t>
      </w:r>
      <w:r>
        <w:rPr>
          <w:rFonts w:ascii="Arial" w:hAnsi="Arial" w:cs="Arial"/>
        </w:rPr>
        <w:t xml:space="preserve">E.g. it is believed that the individual may work between 100 – 200 hours of a set period. In this instance, the Guaranteed Hours contract should be for 100 hours. </w:t>
      </w:r>
      <w:r w:rsidR="003476FE">
        <w:rPr>
          <w:rFonts w:ascii="Arial" w:hAnsi="Arial" w:cs="Arial"/>
        </w:rPr>
        <w:t xml:space="preserve"> An A</w:t>
      </w:r>
      <w:r w:rsidR="007E0FFF">
        <w:rPr>
          <w:rFonts w:ascii="Arial" w:hAnsi="Arial" w:cs="Arial"/>
        </w:rPr>
        <w:t xml:space="preserve">ssociate Lecturer must </w:t>
      </w:r>
      <w:hyperlink r:id="rId5" w:history="1">
        <w:r w:rsidR="007E0FFF" w:rsidRPr="002235A6">
          <w:rPr>
            <w:rStyle w:val="Hyperlink"/>
            <w:rFonts w:ascii="Arial" w:hAnsi="Arial" w:cs="Arial"/>
          </w:rPr>
          <w:t>claim the</w:t>
        </w:r>
        <w:r w:rsidR="007E0FFF" w:rsidRPr="002235A6">
          <w:rPr>
            <w:rStyle w:val="Hyperlink"/>
            <w:rFonts w:ascii="Arial" w:hAnsi="Arial" w:cs="Arial"/>
          </w:rPr>
          <w:t xml:space="preserve"> </w:t>
        </w:r>
        <w:r w:rsidR="007E0FFF" w:rsidRPr="002235A6">
          <w:rPr>
            <w:rStyle w:val="Hyperlink"/>
            <w:rFonts w:ascii="Arial" w:hAnsi="Arial" w:cs="Arial"/>
          </w:rPr>
          <w:t>hours</w:t>
        </w:r>
      </w:hyperlink>
      <w:r w:rsidR="007E0FFF" w:rsidRPr="00560921">
        <w:rPr>
          <w:rFonts w:ascii="Arial" w:hAnsi="Arial" w:cs="Arial"/>
          <w:color w:val="FF0000"/>
        </w:rPr>
        <w:t xml:space="preserve"> </w:t>
      </w:r>
      <w:r w:rsidR="007E0FFF">
        <w:rPr>
          <w:rFonts w:ascii="Arial" w:hAnsi="Arial" w:cs="Arial"/>
        </w:rPr>
        <w:t xml:space="preserve">by submitting a claim form on a monthly basis. </w:t>
      </w:r>
    </w:p>
    <w:p w14:paraId="61C6F786" w14:textId="622A50ED" w:rsidR="007E0FFF" w:rsidRDefault="007E0FFF" w:rsidP="00CE090A">
      <w:pPr>
        <w:spacing w:before="100" w:beforeAutospacing="1" w:after="100" w:afterAutospacing="1" w:line="276" w:lineRule="auto"/>
        <w:ind w:left="720" w:hanging="720"/>
        <w:jc w:val="both"/>
        <w:rPr>
          <w:rFonts w:ascii="Arial" w:eastAsia="Times New Roman" w:hAnsi="Arial" w:cs="Arial"/>
          <w:color w:val="0070C0"/>
          <w:sz w:val="24"/>
          <w:szCs w:val="24"/>
          <w:u w:val="single"/>
          <w:lang w:eastAsia="en-GB"/>
        </w:rPr>
      </w:pPr>
      <w:r w:rsidRPr="007E0FFF">
        <w:rPr>
          <w:rFonts w:ascii="Arial" w:eastAsia="Calibri" w:hAnsi="Arial" w:cs="Arial"/>
          <w:sz w:val="24"/>
          <w:szCs w:val="24"/>
          <w:lang w:eastAsia="en-GB"/>
        </w:rPr>
        <w:t xml:space="preserve">3.3    </w:t>
      </w:r>
      <w:r w:rsidR="00CE090A">
        <w:rPr>
          <w:rFonts w:ascii="Arial" w:eastAsia="Calibri" w:hAnsi="Arial" w:cs="Arial"/>
          <w:sz w:val="24"/>
          <w:szCs w:val="24"/>
          <w:lang w:eastAsia="en-GB"/>
        </w:rPr>
        <w:tab/>
      </w:r>
      <w:r w:rsidRPr="007E0FFF">
        <w:rPr>
          <w:rFonts w:ascii="Arial" w:eastAsia="Calibri" w:hAnsi="Arial" w:cs="Arial"/>
          <w:sz w:val="24"/>
          <w:szCs w:val="24"/>
          <w:lang w:eastAsia="en-GB"/>
        </w:rPr>
        <w:t>Please note the</w:t>
      </w:r>
      <w:r w:rsidR="00E63AD7">
        <w:rPr>
          <w:rFonts w:ascii="Arial" w:eastAsia="Calibri" w:hAnsi="Arial" w:cs="Arial"/>
          <w:sz w:val="24"/>
          <w:szCs w:val="24"/>
          <w:lang w:eastAsia="en-GB"/>
        </w:rPr>
        <w:t>re is a</w:t>
      </w:r>
      <w:r w:rsidRPr="007E0FFF">
        <w:rPr>
          <w:rFonts w:ascii="Arial" w:eastAsia="Calibri" w:hAnsi="Arial" w:cs="Arial"/>
          <w:sz w:val="24"/>
          <w:szCs w:val="24"/>
          <w:lang w:eastAsia="en-GB"/>
        </w:rPr>
        <w:t xml:space="preserve"> </w:t>
      </w:r>
      <w:r w:rsidR="00E63AD7" w:rsidRPr="007E0FFF">
        <w:rPr>
          <w:rFonts w:ascii="Arial" w:eastAsia="Calibri" w:hAnsi="Arial" w:cs="Arial"/>
          <w:sz w:val="24"/>
          <w:szCs w:val="24"/>
          <w:lang w:eastAsia="en-GB"/>
        </w:rPr>
        <w:t>restriction</w:t>
      </w:r>
      <w:r w:rsidRPr="007E0FFF">
        <w:rPr>
          <w:rFonts w:ascii="Arial" w:eastAsia="Calibri" w:hAnsi="Arial" w:cs="Arial"/>
          <w:sz w:val="24"/>
          <w:szCs w:val="24"/>
          <w:lang w:eastAsia="en-GB"/>
        </w:rPr>
        <w:t xml:space="preserve"> on working hours for staff on Tier 4 visas</w:t>
      </w:r>
      <w:r w:rsidR="00E63AD7">
        <w:rPr>
          <w:rFonts w:ascii="Arial" w:eastAsia="Calibri" w:hAnsi="Arial" w:cs="Arial"/>
          <w:sz w:val="24"/>
          <w:szCs w:val="24"/>
          <w:lang w:eastAsia="en-GB"/>
        </w:rPr>
        <w:t>.</w:t>
      </w:r>
      <w:r w:rsidRPr="007E0FFF">
        <w:rPr>
          <w:rFonts w:ascii="Arial" w:eastAsia="Calibri" w:hAnsi="Arial" w:cs="Arial"/>
          <w:sz w:val="24"/>
          <w:szCs w:val="24"/>
          <w:lang w:eastAsia="en-GB"/>
        </w:rPr>
        <w:t xml:space="preserve"> </w:t>
      </w:r>
      <w:r w:rsidR="00E63AD7">
        <w:rPr>
          <w:rFonts w:ascii="Arial" w:eastAsia="Calibri" w:hAnsi="Arial" w:cs="Arial"/>
          <w:sz w:val="24"/>
          <w:szCs w:val="24"/>
          <w:lang w:eastAsia="en-GB"/>
        </w:rPr>
        <w:t>No more than a</w:t>
      </w:r>
      <w:r w:rsidRPr="006931AF">
        <w:rPr>
          <w:rFonts w:ascii="Arial" w:eastAsia="Calibri" w:hAnsi="Arial" w:cs="Arial"/>
          <w:sz w:val="24"/>
          <w:szCs w:val="24"/>
          <w:lang w:eastAsia="en-GB"/>
        </w:rPr>
        <w:t xml:space="preserve"> maximum of 20 hours per week </w:t>
      </w:r>
      <w:r w:rsidR="00E63AD7">
        <w:rPr>
          <w:rFonts w:ascii="Arial" w:eastAsia="Calibri" w:hAnsi="Arial" w:cs="Arial"/>
          <w:sz w:val="24"/>
          <w:szCs w:val="24"/>
          <w:lang w:eastAsia="en-GB"/>
        </w:rPr>
        <w:t xml:space="preserve">can be worked </w:t>
      </w:r>
      <w:r w:rsidRPr="006931AF">
        <w:rPr>
          <w:rFonts w:ascii="Arial" w:eastAsia="Calibri" w:hAnsi="Arial" w:cs="Arial"/>
          <w:sz w:val="24"/>
          <w:szCs w:val="24"/>
          <w:lang w:eastAsia="en-GB"/>
        </w:rPr>
        <w:t xml:space="preserve">during term-time if studying at a UK Higher Education institution at degree level or above. A ‘week’ means </w:t>
      </w:r>
      <w:r w:rsidR="00E63AD7" w:rsidRPr="006931AF">
        <w:rPr>
          <w:rFonts w:ascii="Arial" w:eastAsia="Calibri" w:hAnsi="Arial" w:cs="Arial"/>
          <w:sz w:val="24"/>
          <w:szCs w:val="24"/>
          <w:lang w:eastAsia="en-GB"/>
        </w:rPr>
        <w:t>a</w:t>
      </w:r>
      <w:r w:rsidR="00E63AD7">
        <w:rPr>
          <w:rFonts w:ascii="Arial" w:eastAsia="Calibri" w:hAnsi="Arial" w:cs="Arial"/>
          <w:sz w:val="24"/>
          <w:szCs w:val="24"/>
          <w:lang w:eastAsia="en-GB"/>
        </w:rPr>
        <w:t xml:space="preserve"> </w:t>
      </w:r>
      <w:r w:rsidR="00E63AD7" w:rsidRPr="006931AF">
        <w:rPr>
          <w:rFonts w:ascii="Arial" w:eastAsia="Calibri" w:hAnsi="Arial" w:cs="Arial"/>
          <w:sz w:val="24"/>
          <w:szCs w:val="24"/>
          <w:lang w:eastAsia="en-GB"/>
        </w:rPr>
        <w:t>7</w:t>
      </w:r>
      <w:r w:rsidRPr="006931AF">
        <w:rPr>
          <w:rFonts w:ascii="Arial" w:eastAsia="Calibri" w:hAnsi="Arial" w:cs="Arial"/>
          <w:sz w:val="24"/>
          <w:szCs w:val="24"/>
          <w:lang w:eastAsia="en-GB"/>
        </w:rPr>
        <w:t xml:space="preserve"> </w:t>
      </w:r>
      <w:r w:rsidR="00E63AD7" w:rsidRPr="006931AF">
        <w:rPr>
          <w:rFonts w:ascii="Arial" w:eastAsia="Calibri" w:hAnsi="Arial" w:cs="Arial"/>
          <w:sz w:val="24"/>
          <w:szCs w:val="24"/>
          <w:lang w:eastAsia="en-GB"/>
        </w:rPr>
        <w:t>day</w:t>
      </w:r>
      <w:r w:rsidR="00E63AD7">
        <w:rPr>
          <w:rFonts w:ascii="Arial" w:eastAsia="Calibri" w:hAnsi="Arial" w:cs="Arial"/>
          <w:sz w:val="24"/>
          <w:szCs w:val="24"/>
          <w:lang w:eastAsia="en-GB"/>
        </w:rPr>
        <w:t xml:space="preserve"> </w:t>
      </w:r>
      <w:r w:rsidR="00E63AD7" w:rsidRPr="006931AF">
        <w:rPr>
          <w:rFonts w:ascii="Arial" w:eastAsia="Calibri" w:hAnsi="Arial" w:cs="Arial"/>
          <w:sz w:val="24"/>
          <w:szCs w:val="24"/>
          <w:lang w:eastAsia="en-GB"/>
        </w:rPr>
        <w:t>period</w:t>
      </w:r>
      <w:r w:rsidR="00BC1DED">
        <w:rPr>
          <w:rFonts w:ascii="Arial" w:eastAsia="Calibri" w:hAnsi="Arial" w:cs="Arial"/>
          <w:sz w:val="24"/>
          <w:szCs w:val="24"/>
          <w:lang w:eastAsia="en-GB"/>
        </w:rPr>
        <w:t xml:space="preserve"> beginning with a Monday</w:t>
      </w:r>
      <w:r w:rsidRPr="006931AF">
        <w:rPr>
          <w:rFonts w:ascii="Arial" w:eastAsia="Calibri" w:hAnsi="Arial" w:cs="Arial"/>
          <w:sz w:val="24"/>
          <w:szCs w:val="24"/>
          <w:lang w:eastAsia="en-GB"/>
        </w:rPr>
        <w:t>. A member of staff sponsored on a Tier 2 visa by an external organisation can complete a small amount of supplementary work (no more than 20 hours per week) if the work meets certain criteria: the work must be in the same profession or at the same level as the role for which they hold their current Tier 2 visa, must be completed outside</w:t>
      </w:r>
      <w:r w:rsidRPr="007E0FFF">
        <w:rPr>
          <w:rFonts w:ascii="Arial" w:eastAsia="Times New Roman" w:hAnsi="Arial" w:cs="Arial"/>
          <w:color w:val="0070C0"/>
          <w:sz w:val="24"/>
          <w:szCs w:val="24"/>
          <w:u w:val="single"/>
          <w:lang w:eastAsia="en-GB"/>
        </w:rPr>
        <w:t xml:space="preserve"> </w:t>
      </w:r>
      <w:r w:rsidRPr="006931AF">
        <w:rPr>
          <w:rFonts w:ascii="Arial" w:eastAsia="Calibri" w:hAnsi="Arial" w:cs="Arial"/>
          <w:sz w:val="24"/>
          <w:szCs w:val="24"/>
          <w:lang w:eastAsia="en-GB"/>
        </w:rPr>
        <w:t>normal working hours for their sponsored position, and they must continue to work in their sponsored role.</w:t>
      </w:r>
      <w:r w:rsidRPr="007E0FFF">
        <w:rPr>
          <w:rFonts w:ascii="Arial" w:eastAsia="Times New Roman" w:hAnsi="Arial" w:cs="Arial"/>
          <w:color w:val="0070C0"/>
          <w:sz w:val="24"/>
          <w:szCs w:val="24"/>
          <w:u w:val="single"/>
          <w:lang w:eastAsia="en-GB"/>
        </w:rPr>
        <w:t xml:space="preserve"> </w:t>
      </w:r>
      <w:r w:rsidR="00BC1DED">
        <w:rPr>
          <w:rFonts w:ascii="Arial" w:eastAsia="Times New Roman" w:hAnsi="Arial" w:cs="Arial"/>
          <w:color w:val="0070C0"/>
          <w:sz w:val="24"/>
          <w:szCs w:val="24"/>
          <w:u w:val="single"/>
          <w:lang w:eastAsia="en-GB"/>
        </w:rPr>
        <w:t>Please contact HR prior to recruiting anyone on a non-Napier sponsored Tier 2 visa</w:t>
      </w:r>
    </w:p>
    <w:p w14:paraId="2912CB50" w14:textId="77777777" w:rsidR="00560921" w:rsidRDefault="00560921" w:rsidP="00560921">
      <w:pPr>
        <w:spacing w:before="100" w:beforeAutospacing="1" w:after="100" w:afterAutospacing="1" w:line="276" w:lineRule="auto"/>
        <w:jc w:val="both"/>
        <w:rPr>
          <w:rFonts w:ascii="Arial" w:eastAsia="Calibri" w:hAnsi="Arial" w:cs="Arial"/>
          <w:b/>
          <w:sz w:val="24"/>
          <w:szCs w:val="24"/>
          <w:lang w:eastAsia="en-GB"/>
        </w:rPr>
      </w:pPr>
      <w:r>
        <w:rPr>
          <w:rFonts w:ascii="Arial" w:eastAsia="Calibri" w:hAnsi="Arial" w:cs="Arial"/>
          <w:b/>
          <w:sz w:val="24"/>
          <w:szCs w:val="24"/>
          <w:lang w:eastAsia="en-GB"/>
        </w:rPr>
        <w:t>4. How to Claim Hours</w:t>
      </w:r>
    </w:p>
    <w:p w14:paraId="510E8AA9" w14:textId="6E477534" w:rsidR="00560921" w:rsidRDefault="00560921" w:rsidP="00560921">
      <w:pPr>
        <w:spacing w:before="100" w:beforeAutospacing="1" w:after="100" w:afterAutospacing="1" w:line="276" w:lineRule="auto"/>
        <w:ind w:left="720" w:hanging="720"/>
        <w:jc w:val="both"/>
        <w:rPr>
          <w:rFonts w:ascii="Arial" w:eastAsia="Times New Roman" w:hAnsi="Arial" w:cs="Arial"/>
          <w:sz w:val="24"/>
          <w:szCs w:val="24"/>
          <w:lang w:eastAsia="en-GB"/>
        </w:rPr>
      </w:pPr>
      <w:r>
        <w:rPr>
          <w:rFonts w:ascii="Arial" w:eastAsia="Calibri" w:hAnsi="Arial" w:cs="Arial"/>
          <w:b/>
          <w:sz w:val="24"/>
          <w:szCs w:val="24"/>
          <w:lang w:eastAsia="en-GB"/>
        </w:rPr>
        <w:t>4.1</w:t>
      </w:r>
      <w:r>
        <w:rPr>
          <w:rFonts w:ascii="Arial" w:eastAsia="Calibri" w:hAnsi="Arial" w:cs="Arial"/>
          <w:b/>
          <w:sz w:val="24"/>
          <w:szCs w:val="24"/>
          <w:lang w:eastAsia="en-GB"/>
        </w:rPr>
        <w:tab/>
      </w:r>
      <w:r>
        <w:rPr>
          <w:rFonts w:ascii="Arial" w:eastAsia="Times New Roman" w:hAnsi="Arial" w:cs="Arial"/>
          <w:sz w:val="24"/>
          <w:szCs w:val="24"/>
          <w:lang w:eastAsia="en-GB"/>
        </w:rPr>
        <w:t>I</w:t>
      </w:r>
      <w:r w:rsidRPr="00CB0775">
        <w:rPr>
          <w:rFonts w:ascii="Arial" w:eastAsia="Times New Roman" w:hAnsi="Arial" w:cs="Arial"/>
          <w:sz w:val="24"/>
          <w:szCs w:val="24"/>
          <w:lang w:eastAsia="en-GB"/>
        </w:rPr>
        <w:t>t is the</w:t>
      </w:r>
      <w:r>
        <w:rPr>
          <w:rFonts w:ascii="Arial" w:eastAsia="Times New Roman" w:hAnsi="Arial" w:cs="Arial"/>
          <w:sz w:val="24"/>
          <w:szCs w:val="24"/>
          <w:lang w:eastAsia="en-GB"/>
        </w:rPr>
        <w:t xml:space="preserve"> Associate Lecturer’s</w:t>
      </w:r>
      <w:r w:rsidRPr="00CB0775">
        <w:rPr>
          <w:rFonts w:ascii="Arial" w:eastAsia="Times New Roman" w:hAnsi="Arial" w:cs="Arial"/>
          <w:sz w:val="24"/>
          <w:szCs w:val="24"/>
          <w:lang w:eastAsia="en-GB"/>
        </w:rPr>
        <w:t xml:space="preserve"> responsibility to accurately record all hours worked for the University, and claim for</w:t>
      </w:r>
      <w:r>
        <w:rPr>
          <w:rFonts w:ascii="Arial" w:eastAsia="Times New Roman" w:hAnsi="Arial" w:cs="Arial"/>
          <w:sz w:val="24"/>
          <w:szCs w:val="24"/>
          <w:lang w:eastAsia="en-GB"/>
        </w:rPr>
        <w:t xml:space="preserve"> </w:t>
      </w:r>
      <w:r w:rsidR="003476FE">
        <w:rPr>
          <w:rFonts w:ascii="Arial" w:eastAsia="Times New Roman" w:hAnsi="Arial" w:cs="Arial"/>
          <w:sz w:val="24"/>
          <w:szCs w:val="24"/>
          <w:lang w:eastAsia="en-GB"/>
        </w:rPr>
        <w:t xml:space="preserve">any </w:t>
      </w:r>
      <w:r>
        <w:rPr>
          <w:rFonts w:ascii="Arial" w:eastAsia="Times New Roman" w:hAnsi="Arial" w:cs="Arial"/>
          <w:sz w:val="24"/>
          <w:szCs w:val="24"/>
          <w:lang w:eastAsia="en-GB"/>
        </w:rPr>
        <w:t xml:space="preserve">hours worked. </w:t>
      </w:r>
      <w:r w:rsidRPr="00CB0775">
        <w:rPr>
          <w:rFonts w:ascii="Arial" w:eastAsia="Times New Roman" w:hAnsi="Arial" w:cs="Arial"/>
          <w:sz w:val="24"/>
          <w:szCs w:val="24"/>
          <w:lang w:eastAsia="en-GB"/>
        </w:rPr>
        <w:t xml:space="preserve"> If hours are not claimed for</w:t>
      </w:r>
      <w:r>
        <w:rPr>
          <w:rFonts w:ascii="Arial" w:eastAsia="Times New Roman" w:hAnsi="Arial" w:cs="Arial"/>
          <w:sz w:val="24"/>
          <w:szCs w:val="24"/>
          <w:lang w:eastAsia="en-GB"/>
        </w:rPr>
        <w:t xml:space="preserve"> accurately and</w:t>
      </w:r>
      <w:r w:rsidRPr="00CB0775">
        <w:rPr>
          <w:rFonts w:ascii="Arial" w:eastAsia="Times New Roman" w:hAnsi="Arial" w:cs="Arial"/>
          <w:sz w:val="24"/>
          <w:szCs w:val="24"/>
          <w:lang w:eastAsia="en-GB"/>
        </w:rPr>
        <w:t xml:space="preserve"> in </w:t>
      </w:r>
      <w:r>
        <w:rPr>
          <w:rFonts w:ascii="Arial" w:eastAsia="Times New Roman" w:hAnsi="Arial" w:cs="Arial"/>
          <w:sz w:val="24"/>
          <w:szCs w:val="24"/>
          <w:lang w:eastAsia="en-GB"/>
        </w:rPr>
        <w:t xml:space="preserve">a timely manner the University will be </w:t>
      </w:r>
      <w:r w:rsidRPr="00CB0775">
        <w:rPr>
          <w:rFonts w:ascii="Arial" w:eastAsia="Times New Roman" w:hAnsi="Arial" w:cs="Arial"/>
          <w:sz w:val="24"/>
          <w:szCs w:val="24"/>
          <w:lang w:eastAsia="en-GB"/>
        </w:rPr>
        <w:t xml:space="preserve">unable to make historical payments.  </w:t>
      </w:r>
    </w:p>
    <w:p w14:paraId="35EA63FD" w14:textId="4C619CE9" w:rsidR="00560921" w:rsidRPr="002F0850" w:rsidRDefault="00560921" w:rsidP="00560921">
      <w:pPr>
        <w:spacing w:before="100" w:beforeAutospacing="1" w:after="100" w:afterAutospacing="1" w:line="276" w:lineRule="auto"/>
        <w:ind w:left="720" w:hanging="720"/>
        <w:jc w:val="both"/>
        <w:rPr>
          <w:rFonts w:ascii="Arial" w:eastAsia="Times New Roman" w:hAnsi="Arial" w:cs="Arial"/>
          <w:sz w:val="24"/>
          <w:szCs w:val="24"/>
          <w:lang w:eastAsia="en-GB"/>
        </w:rPr>
      </w:pPr>
      <w:r>
        <w:rPr>
          <w:rFonts w:ascii="Arial" w:eastAsia="Calibri" w:hAnsi="Arial" w:cs="Arial"/>
          <w:b/>
          <w:sz w:val="24"/>
          <w:szCs w:val="24"/>
          <w:lang w:eastAsia="en-GB"/>
        </w:rPr>
        <w:lastRenderedPageBreak/>
        <w:t xml:space="preserve">4.2       </w:t>
      </w:r>
      <w:r w:rsidRPr="00CC7CE9">
        <w:rPr>
          <w:rFonts w:ascii="Arial" w:eastAsia="Times New Roman" w:hAnsi="Arial" w:cs="Arial"/>
          <w:sz w:val="24"/>
          <w:szCs w:val="24"/>
          <w:lang w:eastAsia="en-GB"/>
        </w:rPr>
        <w:t xml:space="preserve">Each month the Associate Lecturer must complete an </w:t>
      </w:r>
      <w:hyperlink r:id="rId6" w:history="1">
        <w:r w:rsidRPr="00CC7CE9">
          <w:rPr>
            <w:rStyle w:val="Hyperlink"/>
            <w:rFonts w:ascii="Arial" w:eastAsia="Times New Roman" w:hAnsi="Arial" w:cs="Arial"/>
            <w:sz w:val="24"/>
            <w:szCs w:val="24"/>
            <w:lang w:eastAsia="en-GB"/>
          </w:rPr>
          <w:t>Associate Lecturer Claim form</w:t>
        </w:r>
      </w:hyperlink>
      <w:r w:rsidRPr="00CC7CE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detailing their hours worked. </w:t>
      </w:r>
      <w:r w:rsidRPr="009868BE">
        <w:rPr>
          <w:rFonts w:ascii="Arial" w:eastAsia="Times New Roman" w:hAnsi="Arial" w:cs="Arial"/>
          <w:color w:val="0070C0"/>
          <w:sz w:val="24"/>
          <w:szCs w:val="24"/>
          <w:u w:val="single"/>
          <w:lang w:eastAsia="en-GB"/>
        </w:rPr>
        <w:t>To comply with UKVI guidelines, it is also important that we keep an accurate breakdown of dates, days and hours worked per day for all staff who have restrictions on their working hours (those on Tier 4 visas, and Tier 2 visas who are completing supplementary work).</w:t>
      </w:r>
      <w:r w:rsidRPr="009868BE">
        <w:rPr>
          <w:rFonts w:ascii="Arial" w:eastAsia="Times New Roman" w:hAnsi="Arial" w:cs="Arial"/>
          <w:color w:val="0070C0"/>
          <w:sz w:val="24"/>
          <w:szCs w:val="24"/>
          <w:lang w:eastAsia="en-GB"/>
        </w:rPr>
        <w:t xml:space="preserve">  </w:t>
      </w:r>
      <w:r>
        <w:rPr>
          <w:rFonts w:ascii="Arial" w:eastAsia="Times New Roman" w:hAnsi="Arial" w:cs="Arial"/>
          <w:sz w:val="24"/>
          <w:szCs w:val="24"/>
          <w:lang w:eastAsia="en-GB"/>
        </w:rPr>
        <w:t>Thi</w:t>
      </w:r>
      <w:bookmarkStart w:id="0" w:name="_GoBack"/>
      <w:bookmarkEnd w:id="0"/>
      <w:r>
        <w:rPr>
          <w:rFonts w:ascii="Arial" w:eastAsia="Times New Roman" w:hAnsi="Arial" w:cs="Arial"/>
          <w:sz w:val="24"/>
          <w:szCs w:val="24"/>
          <w:lang w:eastAsia="en-GB"/>
        </w:rPr>
        <w:t xml:space="preserve">s must be </w:t>
      </w:r>
      <w:r w:rsidRPr="002F0850">
        <w:rPr>
          <w:rFonts w:ascii="Arial" w:eastAsia="Times New Roman" w:hAnsi="Arial" w:cs="Arial"/>
          <w:sz w:val="24"/>
          <w:szCs w:val="24"/>
          <w:lang w:eastAsia="en-GB"/>
        </w:rPr>
        <w:t xml:space="preserve">authorised by the </w:t>
      </w:r>
      <w:r>
        <w:rPr>
          <w:rFonts w:ascii="Arial" w:eastAsia="Times New Roman" w:hAnsi="Arial" w:cs="Arial"/>
          <w:sz w:val="24"/>
          <w:szCs w:val="24"/>
          <w:lang w:eastAsia="en-GB"/>
        </w:rPr>
        <w:t xml:space="preserve">relevant </w:t>
      </w:r>
      <w:r w:rsidRPr="002F0850">
        <w:rPr>
          <w:rFonts w:ascii="Arial" w:eastAsia="Times New Roman" w:hAnsi="Arial" w:cs="Arial"/>
          <w:sz w:val="24"/>
          <w:szCs w:val="24"/>
          <w:lang w:eastAsia="en-GB"/>
        </w:rPr>
        <w:t>budget holder. Th</w:t>
      </w:r>
      <w:r>
        <w:rPr>
          <w:rFonts w:ascii="Arial" w:eastAsia="Times New Roman" w:hAnsi="Arial" w:cs="Arial"/>
          <w:sz w:val="24"/>
          <w:szCs w:val="24"/>
          <w:lang w:eastAsia="en-GB"/>
        </w:rPr>
        <w:t>e completed form</w:t>
      </w:r>
      <w:r w:rsidRPr="002F0850">
        <w:rPr>
          <w:rFonts w:ascii="Arial" w:eastAsia="Times New Roman" w:hAnsi="Arial" w:cs="Arial"/>
          <w:sz w:val="24"/>
          <w:szCs w:val="24"/>
          <w:lang w:eastAsia="en-GB"/>
        </w:rPr>
        <w:t xml:space="preserve"> must </w:t>
      </w:r>
      <w:r>
        <w:rPr>
          <w:rFonts w:ascii="Arial" w:eastAsia="Times New Roman" w:hAnsi="Arial" w:cs="Arial"/>
          <w:sz w:val="24"/>
          <w:szCs w:val="24"/>
          <w:lang w:eastAsia="en-GB"/>
        </w:rPr>
        <w:t xml:space="preserve">then </w:t>
      </w:r>
      <w:r w:rsidRPr="002F0850">
        <w:rPr>
          <w:rFonts w:ascii="Arial" w:eastAsia="Times New Roman" w:hAnsi="Arial" w:cs="Arial"/>
          <w:sz w:val="24"/>
          <w:szCs w:val="24"/>
          <w:lang w:eastAsia="en-GB"/>
        </w:rPr>
        <w:t>be forwarded</w:t>
      </w:r>
      <w:r>
        <w:rPr>
          <w:rFonts w:ascii="Arial" w:eastAsia="Times New Roman" w:hAnsi="Arial" w:cs="Arial"/>
          <w:sz w:val="24"/>
          <w:szCs w:val="24"/>
          <w:lang w:eastAsia="en-GB"/>
        </w:rPr>
        <w:t xml:space="preserve"> to the relevant </w:t>
      </w:r>
      <w:r w:rsidRPr="002F0850">
        <w:rPr>
          <w:rFonts w:ascii="Arial" w:eastAsia="Times New Roman" w:hAnsi="Arial" w:cs="Arial"/>
          <w:sz w:val="24"/>
          <w:szCs w:val="24"/>
          <w:lang w:eastAsia="en-GB"/>
        </w:rPr>
        <w:t xml:space="preserve">School </w:t>
      </w:r>
      <w:r>
        <w:rPr>
          <w:rFonts w:ascii="Arial" w:eastAsia="Times New Roman" w:hAnsi="Arial" w:cs="Arial"/>
          <w:sz w:val="24"/>
          <w:szCs w:val="24"/>
          <w:lang w:eastAsia="en-GB"/>
        </w:rPr>
        <w:t>contact</w:t>
      </w:r>
      <w:r w:rsidRPr="002F085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by </w:t>
      </w:r>
      <w:r w:rsidRPr="002F0850">
        <w:rPr>
          <w:rFonts w:ascii="Arial" w:eastAsia="Times New Roman" w:hAnsi="Arial" w:cs="Arial"/>
          <w:sz w:val="24"/>
          <w:szCs w:val="24"/>
          <w:lang w:eastAsia="en-GB"/>
        </w:rPr>
        <w:t xml:space="preserve">no later than the 5th of every month to ensure payment. </w:t>
      </w:r>
    </w:p>
    <w:p w14:paraId="7C0ABEA4" w14:textId="77777777" w:rsidR="00560921" w:rsidRPr="00481750" w:rsidRDefault="00560921" w:rsidP="00560921">
      <w:pPr>
        <w:spacing w:before="100" w:beforeAutospacing="1" w:after="100" w:afterAutospacing="1" w:line="276" w:lineRule="auto"/>
        <w:ind w:left="720" w:hanging="720"/>
        <w:jc w:val="both"/>
        <w:rPr>
          <w:rFonts w:ascii="Arial" w:eastAsia="Times New Roman" w:hAnsi="Arial" w:cs="Arial"/>
          <w:b/>
          <w:sz w:val="24"/>
          <w:szCs w:val="24"/>
          <w:lang w:eastAsia="en-GB"/>
        </w:rPr>
      </w:pPr>
      <w:r w:rsidRPr="00481750">
        <w:rPr>
          <w:rFonts w:ascii="Arial" w:eastAsia="Times New Roman" w:hAnsi="Arial" w:cs="Arial"/>
          <w:b/>
          <w:sz w:val="24"/>
          <w:szCs w:val="24"/>
          <w:lang w:eastAsia="en-GB"/>
        </w:rPr>
        <w:t>5.  Workforce Planning</w:t>
      </w:r>
    </w:p>
    <w:p w14:paraId="4340A2B2" w14:textId="497ADDD6" w:rsidR="00560921" w:rsidRDefault="00560921" w:rsidP="00560921">
      <w:pPr>
        <w:spacing w:before="100" w:beforeAutospacing="1" w:after="100" w:afterAutospacing="1" w:line="276" w:lineRule="auto"/>
        <w:ind w:left="720" w:hanging="720"/>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5.1    </w:t>
      </w:r>
      <w:r w:rsidRPr="00195D58">
        <w:rPr>
          <w:rFonts w:ascii="Arial" w:eastAsia="Times New Roman" w:hAnsi="Arial" w:cs="Arial"/>
          <w:sz w:val="24"/>
          <w:szCs w:val="24"/>
          <w:lang w:eastAsia="en-GB"/>
        </w:rPr>
        <w:t xml:space="preserve">It is important that </w:t>
      </w:r>
      <w:r>
        <w:rPr>
          <w:rFonts w:ascii="Arial" w:eastAsia="Times New Roman" w:hAnsi="Arial" w:cs="Arial"/>
          <w:sz w:val="24"/>
          <w:szCs w:val="24"/>
          <w:lang w:eastAsia="en-GB"/>
        </w:rPr>
        <w:t xml:space="preserve">Associate Lecturers on guaranteed </w:t>
      </w:r>
      <w:proofErr w:type="gramStart"/>
      <w:r>
        <w:rPr>
          <w:rFonts w:ascii="Arial" w:eastAsia="Times New Roman" w:hAnsi="Arial" w:cs="Arial"/>
          <w:sz w:val="24"/>
          <w:szCs w:val="24"/>
          <w:lang w:eastAsia="en-GB"/>
        </w:rPr>
        <w:t>hours</w:t>
      </w:r>
      <w:proofErr w:type="gramEnd"/>
      <w:r>
        <w:rPr>
          <w:rFonts w:ascii="Arial" w:eastAsia="Times New Roman" w:hAnsi="Arial" w:cs="Arial"/>
          <w:sz w:val="24"/>
          <w:szCs w:val="24"/>
          <w:lang w:eastAsia="en-GB"/>
        </w:rPr>
        <w:t xml:space="preserve"> contracts only complete short-</w:t>
      </w:r>
      <w:r w:rsidRPr="00195D58">
        <w:rPr>
          <w:rFonts w:ascii="Arial" w:eastAsia="Times New Roman" w:hAnsi="Arial" w:cs="Arial"/>
          <w:sz w:val="24"/>
          <w:szCs w:val="24"/>
          <w:lang w:eastAsia="en-GB"/>
        </w:rPr>
        <w:t xml:space="preserve">term and flexible </w:t>
      </w:r>
      <w:r>
        <w:rPr>
          <w:rFonts w:ascii="Arial" w:eastAsia="Times New Roman" w:hAnsi="Arial" w:cs="Arial"/>
          <w:sz w:val="24"/>
          <w:szCs w:val="24"/>
          <w:lang w:eastAsia="en-GB"/>
        </w:rPr>
        <w:t xml:space="preserve">or unexpected </w:t>
      </w:r>
      <w:r w:rsidRPr="00195D58">
        <w:rPr>
          <w:rFonts w:ascii="Arial" w:eastAsia="Times New Roman" w:hAnsi="Arial" w:cs="Arial"/>
          <w:sz w:val="24"/>
          <w:szCs w:val="24"/>
          <w:lang w:eastAsia="en-GB"/>
        </w:rPr>
        <w:t>work for the University</w:t>
      </w:r>
      <w:r>
        <w:rPr>
          <w:rFonts w:ascii="Arial" w:eastAsia="Times New Roman" w:hAnsi="Arial" w:cs="Arial"/>
          <w:sz w:val="24"/>
          <w:szCs w:val="24"/>
          <w:lang w:eastAsia="en-GB"/>
        </w:rPr>
        <w:t>. These contracts should not extend over a year.  I</w:t>
      </w:r>
      <w:r w:rsidRPr="00195D58">
        <w:rPr>
          <w:rFonts w:ascii="Arial" w:eastAsia="Times New Roman" w:hAnsi="Arial" w:cs="Arial"/>
          <w:sz w:val="24"/>
          <w:szCs w:val="24"/>
          <w:lang w:eastAsia="en-GB"/>
        </w:rPr>
        <w:t xml:space="preserve">f planning </w:t>
      </w:r>
      <w:r>
        <w:rPr>
          <w:rFonts w:ascii="Arial" w:eastAsia="Times New Roman" w:hAnsi="Arial" w:cs="Arial"/>
          <w:sz w:val="24"/>
          <w:szCs w:val="24"/>
          <w:lang w:eastAsia="en-GB"/>
        </w:rPr>
        <w:t>indicates</w:t>
      </w:r>
      <w:r w:rsidRPr="00195D58">
        <w:rPr>
          <w:rFonts w:ascii="Arial" w:eastAsia="Times New Roman" w:hAnsi="Arial" w:cs="Arial"/>
          <w:sz w:val="24"/>
          <w:szCs w:val="24"/>
          <w:lang w:eastAsia="en-GB"/>
        </w:rPr>
        <w:t xml:space="preserve"> t</w:t>
      </w:r>
      <w:r>
        <w:rPr>
          <w:rFonts w:ascii="Arial" w:eastAsia="Times New Roman" w:hAnsi="Arial" w:cs="Arial"/>
          <w:sz w:val="24"/>
          <w:szCs w:val="24"/>
          <w:lang w:eastAsia="en-GB"/>
        </w:rPr>
        <w:t xml:space="preserve">hat an Associate Lecturer on this type of contract works in excess of 300 hours in any given Academic year, the School should consider </w:t>
      </w:r>
      <w:r w:rsidR="00CE090A">
        <w:rPr>
          <w:rFonts w:ascii="Arial" w:eastAsia="Times New Roman" w:hAnsi="Arial" w:cs="Arial"/>
          <w:sz w:val="24"/>
          <w:szCs w:val="24"/>
          <w:lang w:eastAsia="en-GB"/>
        </w:rPr>
        <w:t xml:space="preserve">an alternative contractual relationship, details of which can be found in the contract toolkit. </w:t>
      </w:r>
    </w:p>
    <w:p w14:paraId="1030801B" w14:textId="21ACDB90" w:rsidR="0064116C" w:rsidRDefault="00481750" w:rsidP="00CE090A">
      <w:pPr>
        <w:spacing w:before="100" w:beforeAutospacing="1" w:after="100" w:afterAutospacing="1" w:line="276" w:lineRule="auto"/>
        <w:ind w:left="720" w:hanging="720"/>
        <w:jc w:val="both"/>
        <w:outlineLvl w:val="1"/>
        <w:rPr>
          <w:rFonts w:ascii="Arial" w:hAnsi="Arial" w:cs="Arial"/>
        </w:rPr>
      </w:pPr>
      <w:r>
        <w:rPr>
          <w:rFonts w:ascii="Arial" w:eastAsia="Times New Roman" w:hAnsi="Arial" w:cs="Arial"/>
          <w:sz w:val="24"/>
          <w:szCs w:val="24"/>
          <w:lang w:eastAsia="en-GB"/>
        </w:rPr>
        <w:t>5.2</w:t>
      </w:r>
      <w:r>
        <w:rPr>
          <w:rFonts w:ascii="Arial" w:eastAsia="Times New Roman" w:hAnsi="Arial" w:cs="Arial"/>
          <w:sz w:val="24"/>
          <w:szCs w:val="24"/>
          <w:lang w:eastAsia="en-GB"/>
        </w:rPr>
        <w:tab/>
        <w:t xml:space="preserve">At the end of each Academic year, Deans of School are expected to review the usage of Associate Lecturers in their area with their HR Partner particularly focusing on Associate Lecturers who have worked close to or above the 300 hour limit. Again at this time, consideration should be given to whether part-time / full-time, fixed term / permanent positions are more appropriate. </w:t>
      </w:r>
    </w:p>
    <w:p w14:paraId="2FAF4953" w14:textId="77777777" w:rsidR="0064116C" w:rsidRDefault="0064116C"/>
    <w:sectPr w:rsidR="00641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3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08460C"/>
    <w:multiLevelType w:val="multilevel"/>
    <w:tmpl w:val="F24E229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FCD6E45"/>
    <w:multiLevelType w:val="multilevel"/>
    <w:tmpl w:val="CC625936"/>
    <w:lvl w:ilvl="0">
      <w:start w:val="4"/>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77816DB0"/>
    <w:multiLevelType w:val="hybridMultilevel"/>
    <w:tmpl w:val="19203DF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0B"/>
    <w:rsid w:val="00017C43"/>
    <w:rsid w:val="00071ADB"/>
    <w:rsid w:val="00114950"/>
    <w:rsid w:val="002235A6"/>
    <w:rsid w:val="002360DB"/>
    <w:rsid w:val="003476FE"/>
    <w:rsid w:val="003B6706"/>
    <w:rsid w:val="00481750"/>
    <w:rsid w:val="004B2CE8"/>
    <w:rsid w:val="004C4A9F"/>
    <w:rsid w:val="00560921"/>
    <w:rsid w:val="0064116C"/>
    <w:rsid w:val="00650121"/>
    <w:rsid w:val="006931AF"/>
    <w:rsid w:val="006C44C1"/>
    <w:rsid w:val="007474C7"/>
    <w:rsid w:val="00753B82"/>
    <w:rsid w:val="007E0FFF"/>
    <w:rsid w:val="00856C87"/>
    <w:rsid w:val="00903195"/>
    <w:rsid w:val="00937ABD"/>
    <w:rsid w:val="009D528F"/>
    <w:rsid w:val="00B00462"/>
    <w:rsid w:val="00B226B1"/>
    <w:rsid w:val="00B525A0"/>
    <w:rsid w:val="00BC1DED"/>
    <w:rsid w:val="00CC7CE9"/>
    <w:rsid w:val="00CE090A"/>
    <w:rsid w:val="00D80557"/>
    <w:rsid w:val="00E13036"/>
    <w:rsid w:val="00E41C0B"/>
    <w:rsid w:val="00E63AD7"/>
    <w:rsid w:val="00F2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F39C"/>
  <w15:chartTrackingRefBased/>
  <w15:docId w15:val="{53490689-F63D-48F4-B83F-F93D5092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16C"/>
    <w:pPr>
      <w:spacing w:after="0"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64116C"/>
    <w:pPr>
      <w:ind w:left="720"/>
      <w:contextualSpacing/>
    </w:pPr>
  </w:style>
  <w:style w:type="character" w:styleId="CommentReference">
    <w:name w:val="annotation reference"/>
    <w:basedOn w:val="DefaultParagraphFont"/>
    <w:uiPriority w:val="99"/>
    <w:semiHidden/>
    <w:unhideWhenUsed/>
    <w:rsid w:val="00560921"/>
    <w:rPr>
      <w:sz w:val="16"/>
      <w:szCs w:val="16"/>
    </w:rPr>
  </w:style>
  <w:style w:type="paragraph" w:styleId="CommentText">
    <w:name w:val="annotation text"/>
    <w:basedOn w:val="Normal"/>
    <w:link w:val="CommentTextChar"/>
    <w:uiPriority w:val="99"/>
    <w:semiHidden/>
    <w:unhideWhenUsed/>
    <w:rsid w:val="00560921"/>
    <w:pPr>
      <w:spacing w:line="240" w:lineRule="auto"/>
    </w:pPr>
    <w:rPr>
      <w:sz w:val="20"/>
      <w:szCs w:val="20"/>
    </w:rPr>
  </w:style>
  <w:style w:type="character" w:customStyle="1" w:styleId="CommentTextChar">
    <w:name w:val="Comment Text Char"/>
    <w:basedOn w:val="DefaultParagraphFont"/>
    <w:link w:val="CommentText"/>
    <w:uiPriority w:val="99"/>
    <w:semiHidden/>
    <w:rsid w:val="00560921"/>
    <w:rPr>
      <w:sz w:val="20"/>
      <w:szCs w:val="20"/>
    </w:rPr>
  </w:style>
  <w:style w:type="paragraph" w:styleId="CommentSubject">
    <w:name w:val="annotation subject"/>
    <w:basedOn w:val="CommentText"/>
    <w:next w:val="CommentText"/>
    <w:link w:val="CommentSubjectChar"/>
    <w:uiPriority w:val="99"/>
    <w:semiHidden/>
    <w:unhideWhenUsed/>
    <w:rsid w:val="00560921"/>
    <w:rPr>
      <w:b/>
      <w:bCs/>
    </w:rPr>
  </w:style>
  <w:style w:type="character" w:customStyle="1" w:styleId="CommentSubjectChar">
    <w:name w:val="Comment Subject Char"/>
    <w:basedOn w:val="CommentTextChar"/>
    <w:link w:val="CommentSubject"/>
    <w:uiPriority w:val="99"/>
    <w:semiHidden/>
    <w:rsid w:val="00560921"/>
    <w:rPr>
      <w:b/>
      <w:bCs/>
      <w:sz w:val="20"/>
      <w:szCs w:val="20"/>
    </w:rPr>
  </w:style>
  <w:style w:type="paragraph" w:styleId="BalloonText">
    <w:name w:val="Balloon Text"/>
    <w:basedOn w:val="Normal"/>
    <w:link w:val="BalloonTextChar"/>
    <w:uiPriority w:val="99"/>
    <w:semiHidden/>
    <w:unhideWhenUsed/>
    <w:rsid w:val="00560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21"/>
    <w:rPr>
      <w:rFonts w:ascii="Segoe UI" w:hAnsi="Segoe UI" w:cs="Segoe UI"/>
      <w:sz w:val="18"/>
      <w:szCs w:val="18"/>
    </w:rPr>
  </w:style>
  <w:style w:type="character" w:styleId="Hyperlink">
    <w:name w:val="Hyperlink"/>
    <w:basedOn w:val="DefaultParagraphFont"/>
    <w:uiPriority w:val="99"/>
    <w:unhideWhenUsed/>
    <w:rsid w:val="002235A6"/>
    <w:rPr>
      <w:color w:val="0563C1" w:themeColor="hyperlink"/>
      <w:u w:val="single"/>
    </w:rPr>
  </w:style>
  <w:style w:type="character" w:styleId="FollowedHyperlink">
    <w:name w:val="FollowedHyperlink"/>
    <w:basedOn w:val="DefaultParagraphFont"/>
    <w:uiPriority w:val="99"/>
    <w:semiHidden/>
    <w:unhideWhenUsed/>
    <w:rsid w:val="00CC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apier-mail.napier.ac.uk/staff/Human%20Resources/Departmental%20Data/humanres/HR%20Services%20Team/Guaranteed%20Hours/Toolkit/Academic%20Guaranteed%20Hours%20Claim%20Form.xlsx" TargetMode="External"/><Relationship Id="rId11" Type="http://schemas.openxmlformats.org/officeDocument/2006/relationships/customXml" Target="../customXml/item3.xml"/><Relationship Id="rId5" Type="http://schemas.openxmlformats.org/officeDocument/2006/relationships/hyperlink" Target="file://napier-mail.napier.ac.uk/staff/Human%20Resources/Departmental%20Data/humanres/HR%20Services%20Team/Guaranteed%20Hours/Toolkit/Academic%20Guaranteed%20Hours%20Claim%20Form.xls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7775FD2CE344198B7A6D8B2A7502E" ma:contentTypeVersion="65" ma:contentTypeDescription="Create a new document." ma:contentTypeScope="" ma:versionID="dcf484ddf89ef0b5facf39db9c665584">
  <xsd:schema xmlns:xsd="http://www.w3.org/2001/XMLSchema" xmlns:xs="http://www.w3.org/2001/XMLSchema" xmlns:p="http://schemas.microsoft.com/office/2006/metadata/properties" xmlns:ns1="http://schemas.microsoft.com/sharepoint/v3" targetNamespace="http://schemas.microsoft.com/office/2006/metadata/properties" ma:root="true" ma:fieldsID="7826087d7815a9902541b039da76a0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065B9C-5EC7-4864-B857-6D2951D49ACE}"/>
</file>

<file path=customXml/itemProps2.xml><?xml version="1.0" encoding="utf-8"?>
<ds:datastoreItem xmlns:ds="http://schemas.openxmlformats.org/officeDocument/2006/customXml" ds:itemID="{3280145D-BB93-42A9-B98F-4546DB7E6106}"/>
</file>

<file path=customXml/itemProps3.xml><?xml version="1.0" encoding="utf-8"?>
<ds:datastoreItem xmlns:ds="http://schemas.openxmlformats.org/officeDocument/2006/customXml" ds:itemID="{44A76419-6C10-445C-98B6-2B2D1BD4AD5D}"/>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Gillian</dc:creator>
  <cp:keywords/>
  <dc:description/>
  <cp:lastModifiedBy>Cotter, Melissa</cp:lastModifiedBy>
  <cp:revision>2</cp:revision>
  <dcterms:created xsi:type="dcterms:W3CDTF">2017-11-27T12:02:00Z</dcterms:created>
  <dcterms:modified xsi:type="dcterms:W3CDTF">2017-11-27T12:02:00Z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0x010100E347775FD2CE344198B7A6D8B2A7502E</vt:lpwstr>
  </property>
  <property fmtid="{D5CDD505-2E9C-101B-9397-08002B2CF9AE}" pid="3" name="Document Description">
    <vt:lpwstr/>
  </property>
  <property fmtid="{D5CDD505-2E9C-101B-9397-08002B2CF9AE}" pid="4" name="Document Keywords">
    <vt:lpwstr/>
  </property>
</Properties>
</file>