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69F4" w14:textId="104F781E" w:rsidR="00122B2D" w:rsidRDefault="00122B2D" w:rsidP="00122B2D">
      <w:r w:rsidRPr="004D6083">
        <w:rPr>
          <w:rFonts w:ascii="Tahoma" w:hAnsi="Tahoma" w:cs="Tahoma"/>
          <w:b/>
          <w:noProof/>
          <w:color w:val="576170"/>
          <w:sz w:val="19"/>
          <w:szCs w:val="19"/>
          <w:bdr w:val="none" w:sz="0" w:space="0" w:color="auto" w:frame="1"/>
          <w:lang w:eastAsia="en-GB"/>
        </w:rPr>
        <w:drawing>
          <wp:anchor distT="0" distB="0" distL="114300" distR="114300" simplePos="0" relativeHeight="251658240" behindDoc="0" locked="0" layoutInCell="1" allowOverlap="0" wp14:anchorId="7405A821" wp14:editId="093A538D">
            <wp:simplePos x="0" y="0"/>
            <wp:positionH relativeFrom="column">
              <wp:posOffset>1316329</wp:posOffset>
            </wp:positionH>
            <wp:positionV relativeFrom="paragraph">
              <wp:posOffset>-132614</wp:posOffset>
            </wp:positionV>
            <wp:extent cx="4075430"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543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F1231" w14:textId="60A45C47" w:rsidR="00122B2D" w:rsidRDefault="00122B2D" w:rsidP="00122B2D"/>
    <w:p w14:paraId="2C9FF2D4" w14:textId="37693233" w:rsidR="00122B2D" w:rsidRDefault="00122B2D" w:rsidP="00122B2D"/>
    <w:p w14:paraId="45F97809" w14:textId="50D83D48" w:rsidR="00122B2D" w:rsidRDefault="00122B2D" w:rsidP="00122B2D"/>
    <w:p w14:paraId="2F17FBCE" w14:textId="34BE4CA5" w:rsidR="00122B2D" w:rsidRDefault="00122B2D" w:rsidP="00122B2D"/>
    <w:p w14:paraId="68E09C03" w14:textId="500FBDAD" w:rsidR="00122B2D" w:rsidRDefault="00122B2D" w:rsidP="00122B2D"/>
    <w:p w14:paraId="65D8C7D1" w14:textId="4FC58E2D" w:rsidR="63F015DF" w:rsidRDefault="63F015DF" w:rsidP="63F015DF"/>
    <w:p w14:paraId="6EC2D5C6" w14:textId="7FE11622" w:rsidR="002C5311" w:rsidRDefault="005E79F6" w:rsidP="002C5311">
      <w:pPr>
        <w:rPr>
          <w:rFonts w:ascii="Tahoma" w:eastAsia="Times New Roman" w:hAnsi="Tahoma" w:cs="Tahoma"/>
          <w:b/>
          <w:bCs/>
          <w:sz w:val="27"/>
          <w:szCs w:val="27"/>
          <w:bdr w:val="none" w:sz="0" w:space="0" w:color="auto" w:frame="1"/>
          <w:lang w:eastAsia="en-GB"/>
        </w:rPr>
      </w:pPr>
      <w:r>
        <w:rPr>
          <w:rFonts w:ascii="Tahoma" w:eastAsia="Times New Roman" w:hAnsi="Tahoma" w:cs="Tahoma"/>
          <w:b/>
          <w:bCs/>
          <w:sz w:val="27"/>
          <w:szCs w:val="27"/>
          <w:bdr w:val="none" w:sz="0" w:space="0" w:color="auto" w:frame="1"/>
          <w:lang w:eastAsia="en-GB"/>
        </w:rPr>
        <w:t xml:space="preserve">Understanding our </w:t>
      </w:r>
      <w:r w:rsidR="002C5311">
        <w:rPr>
          <w:rFonts w:ascii="Tahoma" w:eastAsia="Times New Roman" w:hAnsi="Tahoma" w:cs="Tahoma"/>
          <w:b/>
          <w:bCs/>
          <w:sz w:val="27"/>
          <w:szCs w:val="27"/>
          <w:bdr w:val="none" w:sz="0" w:space="0" w:color="auto" w:frame="1"/>
          <w:lang w:eastAsia="en-GB"/>
        </w:rPr>
        <w:t>Ratings</w:t>
      </w:r>
      <w:r>
        <w:rPr>
          <w:rFonts w:ascii="Tahoma" w:eastAsia="Times New Roman" w:hAnsi="Tahoma" w:cs="Tahoma"/>
          <w:b/>
          <w:bCs/>
          <w:sz w:val="27"/>
          <w:szCs w:val="27"/>
          <w:bdr w:val="none" w:sz="0" w:space="0" w:color="auto" w:frame="1"/>
          <w:lang w:eastAsia="en-GB"/>
        </w:rPr>
        <w:t xml:space="preserve"> Descriptors</w:t>
      </w:r>
      <w:r w:rsidR="00F548F2">
        <w:rPr>
          <w:rFonts w:ascii="Tahoma" w:eastAsia="Times New Roman" w:hAnsi="Tahoma" w:cs="Tahoma"/>
          <w:b/>
          <w:bCs/>
          <w:sz w:val="27"/>
          <w:szCs w:val="27"/>
          <w:bdr w:val="none" w:sz="0" w:space="0" w:color="auto" w:frame="1"/>
          <w:lang w:eastAsia="en-GB"/>
        </w:rPr>
        <w:t xml:space="preserve"> for Senior Managers</w:t>
      </w:r>
    </w:p>
    <w:p w14:paraId="4548BA10" w14:textId="77777777" w:rsidR="009706B7" w:rsidRDefault="009706B7" w:rsidP="009706B7">
      <w:pPr>
        <w:pStyle w:val="NoSpacing"/>
        <w:spacing w:line="276" w:lineRule="auto"/>
        <w:ind w:left="720"/>
        <w:rPr>
          <w:rFonts w:ascii="Calibri" w:eastAsiaTheme="minorEastAsia" w:hAnsi="Calibri"/>
          <w:lang w:val="en-GB"/>
        </w:rPr>
      </w:pPr>
    </w:p>
    <w:p w14:paraId="61705703" w14:textId="4D36AAF1" w:rsidR="005E79F6" w:rsidRDefault="7EE5C3C3" w:rsidP="63F015DF">
      <w:pPr>
        <w:pStyle w:val="NoSpacing"/>
        <w:numPr>
          <w:ilvl w:val="0"/>
          <w:numId w:val="11"/>
        </w:numPr>
        <w:spacing w:line="276" w:lineRule="auto"/>
        <w:rPr>
          <w:rFonts w:ascii="Calibri" w:eastAsiaTheme="minorEastAsia" w:hAnsi="Calibri"/>
          <w:lang w:val="en-GB"/>
        </w:rPr>
      </w:pPr>
      <w:r w:rsidRPr="63F015DF">
        <w:rPr>
          <w:rFonts w:ascii="Calibri" w:eastAsiaTheme="minorEastAsia" w:hAnsi="Calibri"/>
          <w:lang w:val="en-GB"/>
        </w:rPr>
        <w:t>There are f</w:t>
      </w:r>
      <w:r w:rsidR="005E310A">
        <w:rPr>
          <w:rFonts w:ascii="Calibri" w:eastAsiaTheme="minorEastAsia" w:hAnsi="Calibri"/>
          <w:lang w:val="en-GB"/>
        </w:rPr>
        <w:t>our</w:t>
      </w:r>
      <w:r w:rsidRPr="63F015DF">
        <w:rPr>
          <w:rFonts w:ascii="Calibri" w:eastAsiaTheme="minorEastAsia" w:hAnsi="Calibri"/>
          <w:lang w:val="en-GB"/>
        </w:rPr>
        <w:t xml:space="preserve"> ratings and descriptors for </w:t>
      </w:r>
      <w:r w:rsidRPr="63F015DF">
        <w:rPr>
          <w:rFonts w:ascii="Calibri" w:eastAsiaTheme="minorEastAsia" w:hAnsi="Calibri"/>
          <w:i/>
          <w:iCs/>
          <w:lang w:val="en-GB"/>
        </w:rPr>
        <w:t>What</w:t>
      </w:r>
      <w:r w:rsidRPr="63F015DF">
        <w:rPr>
          <w:rFonts w:ascii="Calibri" w:eastAsiaTheme="minorEastAsia" w:hAnsi="Calibri"/>
          <w:lang w:val="en-GB"/>
        </w:rPr>
        <w:t xml:space="preserve"> and </w:t>
      </w:r>
      <w:r w:rsidRPr="63F015DF">
        <w:rPr>
          <w:rFonts w:ascii="Calibri" w:eastAsiaTheme="minorEastAsia" w:hAnsi="Calibri"/>
          <w:i/>
          <w:iCs/>
          <w:lang w:val="en-GB"/>
        </w:rPr>
        <w:t>How</w:t>
      </w:r>
    </w:p>
    <w:p w14:paraId="306F2837" w14:textId="77973114" w:rsidR="005E79F6" w:rsidRDefault="005E79F6" w:rsidP="006E70E1">
      <w:pPr>
        <w:pStyle w:val="NoSpacing"/>
        <w:numPr>
          <w:ilvl w:val="0"/>
          <w:numId w:val="11"/>
        </w:numPr>
        <w:spacing w:line="276" w:lineRule="auto"/>
        <w:rPr>
          <w:rFonts w:ascii="Calibri" w:eastAsiaTheme="minorHAnsi" w:hAnsi="Calibri"/>
          <w:lang w:val="en-GB"/>
        </w:rPr>
      </w:pPr>
      <w:r w:rsidRPr="005E79F6">
        <w:rPr>
          <w:rFonts w:ascii="Calibri" w:eastAsiaTheme="minorHAnsi" w:hAnsi="Calibri"/>
          <w:i/>
          <w:lang w:val="en-GB"/>
        </w:rPr>
        <w:t>What</w:t>
      </w:r>
      <w:r>
        <w:rPr>
          <w:rFonts w:ascii="Calibri" w:eastAsiaTheme="minorHAnsi" w:hAnsi="Calibri"/>
          <w:lang w:val="en-GB"/>
        </w:rPr>
        <w:t xml:space="preserve"> ratings are applicable to each </w:t>
      </w:r>
      <w:proofErr w:type="gramStart"/>
      <w:r>
        <w:rPr>
          <w:rFonts w:ascii="Calibri" w:eastAsiaTheme="minorHAnsi" w:hAnsi="Calibri"/>
          <w:lang w:val="en-GB"/>
        </w:rPr>
        <w:t>objective</w:t>
      </w:r>
      <w:proofErr w:type="gramEnd"/>
    </w:p>
    <w:p w14:paraId="7E42CB57" w14:textId="398F3557" w:rsidR="005E79F6" w:rsidRDefault="005E79F6" w:rsidP="006E70E1">
      <w:pPr>
        <w:pStyle w:val="NoSpacing"/>
        <w:numPr>
          <w:ilvl w:val="0"/>
          <w:numId w:val="11"/>
        </w:numPr>
        <w:spacing w:line="276" w:lineRule="auto"/>
        <w:rPr>
          <w:rFonts w:ascii="Calibri" w:eastAsiaTheme="minorHAnsi" w:hAnsi="Calibri"/>
          <w:lang w:val="en-GB"/>
        </w:rPr>
      </w:pPr>
      <w:r w:rsidRPr="005E79F6">
        <w:rPr>
          <w:rFonts w:ascii="Calibri" w:eastAsiaTheme="minorHAnsi" w:hAnsi="Calibri"/>
          <w:lang w:val="en-GB"/>
        </w:rPr>
        <w:t>The ov</w:t>
      </w:r>
      <w:r w:rsidR="007779FF">
        <w:rPr>
          <w:rFonts w:ascii="Calibri" w:eastAsiaTheme="minorHAnsi" w:hAnsi="Calibri"/>
          <w:lang w:val="en-GB"/>
        </w:rPr>
        <w:t xml:space="preserve">erall end of year </w:t>
      </w:r>
      <w:r w:rsidR="007779FF" w:rsidRPr="007779FF">
        <w:rPr>
          <w:rFonts w:ascii="Calibri" w:eastAsiaTheme="minorHAnsi" w:hAnsi="Calibri"/>
          <w:i/>
          <w:lang w:val="en-GB"/>
        </w:rPr>
        <w:t>What</w:t>
      </w:r>
      <w:r w:rsidR="007779FF">
        <w:rPr>
          <w:rFonts w:ascii="Calibri" w:eastAsiaTheme="minorHAnsi" w:hAnsi="Calibri"/>
          <w:lang w:val="en-GB"/>
        </w:rPr>
        <w:t xml:space="preserve"> rating will be based on an overall combination of the individual </w:t>
      </w:r>
      <w:r w:rsidR="007779FF" w:rsidRPr="007779FF">
        <w:rPr>
          <w:rFonts w:ascii="Calibri" w:eastAsiaTheme="minorHAnsi" w:hAnsi="Calibri"/>
          <w:i/>
          <w:lang w:val="en-GB"/>
        </w:rPr>
        <w:t>What</w:t>
      </w:r>
      <w:r w:rsidR="007779FF">
        <w:rPr>
          <w:rFonts w:ascii="Calibri" w:eastAsiaTheme="minorHAnsi" w:hAnsi="Calibri"/>
          <w:lang w:val="en-GB"/>
        </w:rPr>
        <w:t xml:space="preserve"> </w:t>
      </w:r>
      <w:proofErr w:type="gramStart"/>
      <w:r w:rsidR="007779FF">
        <w:rPr>
          <w:rFonts w:ascii="Calibri" w:eastAsiaTheme="minorHAnsi" w:hAnsi="Calibri"/>
          <w:lang w:val="en-GB"/>
        </w:rPr>
        <w:t>ratings</w:t>
      </w:r>
      <w:proofErr w:type="gramEnd"/>
    </w:p>
    <w:p w14:paraId="45FE15FC" w14:textId="52E70D72" w:rsidR="007779FF" w:rsidRDefault="007779FF" w:rsidP="006E70E1">
      <w:pPr>
        <w:pStyle w:val="NoSpacing"/>
        <w:numPr>
          <w:ilvl w:val="0"/>
          <w:numId w:val="11"/>
        </w:numPr>
        <w:spacing w:line="276" w:lineRule="auto"/>
        <w:rPr>
          <w:rFonts w:ascii="Calibri" w:eastAsiaTheme="minorHAnsi" w:hAnsi="Calibri"/>
          <w:lang w:val="en-GB"/>
        </w:rPr>
      </w:pPr>
      <w:r w:rsidRPr="007779FF">
        <w:rPr>
          <w:rFonts w:ascii="Calibri" w:eastAsiaTheme="minorHAnsi" w:hAnsi="Calibri"/>
          <w:i/>
          <w:lang w:val="en-GB"/>
        </w:rPr>
        <w:t>How</w:t>
      </w:r>
      <w:r>
        <w:rPr>
          <w:rFonts w:ascii="Calibri" w:eastAsiaTheme="minorHAnsi" w:hAnsi="Calibri"/>
          <w:lang w:val="en-GB"/>
        </w:rPr>
        <w:t xml:space="preserve"> ratings are not allocated for each objective</w:t>
      </w:r>
    </w:p>
    <w:p w14:paraId="04FBA75C" w14:textId="7553CBEF" w:rsidR="00B4417E" w:rsidRPr="00B4417E" w:rsidRDefault="00B4417E" w:rsidP="006E70E1">
      <w:pPr>
        <w:pStyle w:val="NoSpacing"/>
        <w:numPr>
          <w:ilvl w:val="0"/>
          <w:numId w:val="11"/>
        </w:numPr>
        <w:spacing w:line="276" w:lineRule="auto"/>
        <w:rPr>
          <w:rFonts w:ascii="Calibri" w:eastAsiaTheme="minorHAnsi" w:hAnsi="Calibri"/>
          <w:lang w:val="en-GB"/>
        </w:rPr>
      </w:pPr>
      <w:r w:rsidRPr="009706B7">
        <w:rPr>
          <w:rFonts w:ascii="Calibri" w:eastAsiaTheme="minorHAnsi" w:hAnsi="Calibri"/>
          <w:bCs/>
          <w:lang w:val="en-GB"/>
        </w:rPr>
        <w:t xml:space="preserve">An overall </w:t>
      </w:r>
      <w:r w:rsidRPr="009706B7">
        <w:rPr>
          <w:rFonts w:ascii="Calibri" w:eastAsiaTheme="minorHAnsi" w:hAnsi="Calibri"/>
          <w:bCs/>
          <w:i/>
          <w:lang w:val="en-GB"/>
        </w:rPr>
        <w:t>How</w:t>
      </w:r>
      <w:r w:rsidRPr="009706B7">
        <w:rPr>
          <w:rFonts w:ascii="Calibri" w:eastAsiaTheme="minorHAnsi" w:hAnsi="Calibri"/>
          <w:bCs/>
          <w:lang w:val="en-GB"/>
        </w:rPr>
        <w:t xml:space="preserve"> rating reflects how your behaviour throughout the year has reflected the university values: Professional, Ambitious, Innovative and </w:t>
      </w:r>
      <w:r w:rsidR="00653349" w:rsidRPr="009706B7">
        <w:rPr>
          <w:rFonts w:ascii="Calibri" w:eastAsiaTheme="minorHAnsi" w:hAnsi="Calibri"/>
          <w:bCs/>
          <w:lang w:val="en-GB"/>
        </w:rPr>
        <w:t>Inclusive</w:t>
      </w:r>
      <w:r w:rsidR="00653349">
        <w:rPr>
          <w:rStyle w:val="CommentReference"/>
          <w:rFonts w:ascii="Calibri" w:eastAsiaTheme="minorHAnsi" w:hAnsi="Calibri"/>
          <w:lang w:val="en-GB"/>
        </w:rPr>
        <w:t xml:space="preserve"> </w:t>
      </w:r>
      <w:r w:rsidR="00653349">
        <w:rPr>
          <w:rFonts w:ascii="Calibri" w:eastAsiaTheme="minorHAnsi" w:hAnsi="Calibri"/>
          <w:lang w:val="en-GB"/>
        </w:rPr>
        <w:t>and</w:t>
      </w:r>
      <w:r w:rsidR="00F548F2">
        <w:rPr>
          <w:rFonts w:ascii="Calibri" w:eastAsiaTheme="minorHAnsi" w:hAnsi="Calibri"/>
          <w:lang w:val="en-GB"/>
        </w:rPr>
        <w:t xml:space="preserve"> </w:t>
      </w:r>
      <w:hyperlink r:id="rId12" w:history="1">
        <w:r w:rsidR="00653349" w:rsidRPr="00653349">
          <w:rPr>
            <w:rStyle w:val="Hyperlink"/>
            <w:rFonts w:ascii="Calibri" w:eastAsiaTheme="minorHAnsi" w:hAnsi="Calibri"/>
            <w:lang w:val="en-GB"/>
          </w:rPr>
          <w:t>our</w:t>
        </w:r>
        <w:r w:rsidR="00F548F2" w:rsidRPr="00653349">
          <w:rPr>
            <w:rStyle w:val="Hyperlink"/>
            <w:rFonts w:ascii="Calibri" w:eastAsiaTheme="minorHAnsi" w:hAnsi="Calibri"/>
            <w:lang w:val="en-GB"/>
          </w:rPr>
          <w:t xml:space="preserve"> Leadership Behaviours</w:t>
        </w:r>
      </w:hyperlink>
    </w:p>
    <w:p w14:paraId="56DEB07C" w14:textId="77777777" w:rsidR="005E79F6" w:rsidRDefault="005E79F6" w:rsidP="00740226">
      <w:pPr>
        <w:pStyle w:val="NoSpacing"/>
        <w:spacing w:line="276" w:lineRule="auto"/>
        <w:rPr>
          <w:rFonts w:ascii="Calibri" w:eastAsiaTheme="minorHAnsi" w:hAnsi="Calibri"/>
          <w:b/>
          <w:lang w:val="en-GB"/>
        </w:rPr>
      </w:pPr>
    </w:p>
    <w:p w14:paraId="258985CF" w14:textId="055FFC20" w:rsidR="00740226" w:rsidRPr="00623734" w:rsidRDefault="00740226" w:rsidP="00623734">
      <w:pPr>
        <w:pStyle w:val="NoSpacing"/>
        <w:spacing w:line="276" w:lineRule="auto"/>
        <w:ind w:left="360"/>
        <w:rPr>
          <w:rFonts w:ascii="Tahoma" w:hAnsi="Tahoma" w:cs="Tahoma"/>
          <w:b/>
          <w:bCs/>
          <w:sz w:val="27"/>
          <w:szCs w:val="27"/>
          <w:bdr w:val="none" w:sz="0" w:space="0" w:color="auto" w:frame="1"/>
          <w:lang w:val="en-GB" w:eastAsia="en-GB"/>
        </w:rPr>
      </w:pPr>
      <w:r w:rsidRPr="63F015DF">
        <w:rPr>
          <w:rFonts w:ascii="Tahoma" w:hAnsi="Tahoma" w:cs="Tahoma"/>
          <w:b/>
          <w:bCs/>
          <w:sz w:val="27"/>
          <w:szCs w:val="27"/>
          <w:lang w:val="en-GB" w:eastAsia="en-GB"/>
        </w:rPr>
        <w:t>Exce</w:t>
      </w:r>
      <w:r w:rsidR="00C97E35">
        <w:rPr>
          <w:rFonts w:ascii="Tahoma" w:hAnsi="Tahoma" w:cs="Tahoma"/>
          <w:b/>
          <w:bCs/>
          <w:sz w:val="27"/>
          <w:szCs w:val="27"/>
          <w:lang w:val="en-GB" w:eastAsia="en-GB"/>
        </w:rPr>
        <w:t>ptional</w:t>
      </w:r>
    </w:p>
    <w:p w14:paraId="366876A5" w14:textId="77777777" w:rsidR="00740226" w:rsidRPr="00740226" w:rsidRDefault="00740226"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What</w:t>
      </w:r>
      <w:r w:rsidRPr="63F015DF">
        <w:rPr>
          <w:rFonts w:ascii="Calibri" w:eastAsiaTheme="minorEastAsia" w:hAnsi="Calibri"/>
          <w:lang w:val="en-GB"/>
        </w:rPr>
        <w:t xml:space="preserve">: Surpasses performance expectations and goals. Through completion of their </w:t>
      </w:r>
      <w:proofErr w:type="gramStart"/>
      <w:r w:rsidRPr="63F015DF">
        <w:rPr>
          <w:rFonts w:ascii="Calibri" w:eastAsiaTheme="minorEastAsia" w:hAnsi="Calibri"/>
          <w:lang w:val="en-GB"/>
        </w:rPr>
        <w:t>objectives</w:t>
      </w:r>
      <w:proofErr w:type="gramEnd"/>
      <w:r w:rsidRPr="63F015DF">
        <w:rPr>
          <w:rFonts w:ascii="Calibri" w:eastAsiaTheme="minorEastAsia" w:hAnsi="Calibri"/>
          <w:lang w:val="en-GB"/>
        </w:rPr>
        <w:t xml:space="preserve"> they show a unique understanding of work well beyond job requirements. Work is consistently completed independently and efficiently and on schedule with accuracy.</w:t>
      </w:r>
    </w:p>
    <w:p w14:paraId="609C66C4" w14:textId="77777777" w:rsidR="00740226" w:rsidRPr="00740226" w:rsidRDefault="00740226" w:rsidP="63F015DF">
      <w:pPr>
        <w:pStyle w:val="NoSpacing"/>
        <w:spacing w:line="276" w:lineRule="auto"/>
        <w:ind w:left="360"/>
        <w:rPr>
          <w:rFonts w:ascii="Calibri" w:eastAsiaTheme="minorEastAsia" w:hAnsi="Calibri"/>
          <w:lang w:val="en-GB"/>
        </w:rPr>
      </w:pPr>
    </w:p>
    <w:p w14:paraId="6B1F4A56" w14:textId="07E43B5F" w:rsidR="00740226" w:rsidRPr="00740226" w:rsidRDefault="00740226"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How</w:t>
      </w:r>
      <w:r w:rsidRPr="63F015DF">
        <w:rPr>
          <w:rFonts w:ascii="Calibri" w:eastAsiaTheme="minorEastAsia" w:hAnsi="Calibri"/>
          <w:lang w:val="en-GB"/>
        </w:rPr>
        <w:t xml:space="preserve">: Significant examples of positive behaviours that </w:t>
      </w:r>
      <w:r w:rsidR="00C97E35">
        <w:rPr>
          <w:rFonts w:ascii="Calibri" w:eastAsiaTheme="minorEastAsia" w:hAnsi="Calibri"/>
          <w:lang w:val="en-GB"/>
        </w:rPr>
        <w:t>are exceptional</w:t>
      </w:r>
      <w:r w:rsidRPr="63F015DF">
        <w:rPr>
          <w:rFonts w:ascii="Calibri" w:eastAsiaTheme="minorEastAsia" w:hAnsi="Calibri"/>
          <w:lang w:val="en-GB"/>
        </w:rPr>
        <w:t xml:space="preserve"> in </w:t>
      </w:r>
      <w:r w:rsidR="00C97E35">
        <w:rPr>
          <w:rFonts w:ascii="Calibri" w:eastAsiaTheme="minorEastAsia" w:hAnsi="Calibri"/>
          <w:lang w:val="en-GB"/>
        </w:rPr>
        <w:t xml:space="preserve">how they </w:t>
      </w:r>
      <w:r w:rsidRPr="63F015DF">
        <w:rPr>
          <w:rFonts w:ascii="Calibri" w:eastAsiaTheme="minorEastAsia" w:hAnsi="Calibri"/>
          <w:lang w:val="en-GB"/>
        </w:rPr>
        <w:t>demonstrat</w:t>
      </w:r>
      <w:r w:rsidR="00C97E35">
        <w:rPr>
          <w:rFonts w:ascii="Calibri" w:eastAsiaTheme="minorEastAsia" w:hAnsi="Calibri"/>
          <w:lang w:val="en-GB"/>
        </w:rPr>
        <w:t>e</w:t>
      </w:r>
      <w:r w:rsidRPr="63F015DF">
        <w:rPr>
          <w:rFonts w:ascii="Calibri" w:eastAsiaTheme="minorEastAsia" w:hAnsi="Calibri"/>
          <w:lang w:val="en-GB"/>
        </w:rPr>
        <w:t xml:space="preserve"> the University values. Contribution demonstrates positive behaviours that considerably </w:t>
      </w:r>
      <w:r w:rsidR="00C97E35">
        <w:rPr>
          <w:rFonts w:ascii="Calibri" w:eastAsiaTheme="minorEastAsia" w:hAnsi="Calibri"/>
          <w:lang w:val="en-GB"/>
        </w:rPr>
        <w:t xml:space="preserve">impact in </w:t>
      </w:r>
      <w:r w:rsidRPr="63F015DF">
        <w:rPr>
          <w:rFonts w:ascii="Calibri" w:eastAsiaTheme="minorEastAsia" w:hAnsi="Calibri"/>
          <w:lang w:val="en-GB"/>
        </w:rPr>
        <w:t xml:space="preserve">ways that support the achievement of the team, the </w:t>
      </w:r>
      <w:proofErr w:type="gramStart"/>
      <w:r w:rsidRPr="63F015DF">
        <w:rPr>
          <w:rFonts w:ascii="Calibri" w:eastAsiaTheme="minorEastAsia" w:hAnsi="Calibri"/>
          <w:lang w:val="en-GB"/>
        </w:rPr>
        <w:t>department</w:t>
      </w:r>
      <w:proofErr w:type="gramEnd"/>
      <w:r w:rsidRPr="63F015DF">
        <w:rPr>
          <w:rFonts w:ascii="Calibri" w:eastAsiaTheme="minorEastAsia" w:hAnsi="Calibri"/>
          <w:lang w:val="en-GB"/>
        </w:rPr>
        <w:t xml:space="preserve"> and the University. This person can identify and respond to the need to change collaboratively with others.</w:t>
      </w:r>
    </w:p>
    <w:p w14:paraId="2A73BCFB" w14:textId="77777777" w:rsidR="00740226" w:rsidRPr="00740226" w:rsidRDefault="00740226" w:rsidP="00623734">
      <w:pPr>
        <w:pStyle w:val="NoSpacing"/>
        <w:spacing w:line="276" w:lineRule="auto"/>
        <w:ind w:left="360"/>
        <w:rPr>
          <w:rFonts w:ascii="Calibri" w:eastAsiaTheme="minorHAnsi" w:hAnsi="Calibri"/>
          <w:lang w:val="en-GB"/>
        </w:rPr>
      </w:pPr>
    </w:p>
    <w:p w14:paraId="3525A6DA" w14:textId="1496BF38" w:rsidR="00740226" w:rsidRPr="00623734" w:rsidRDefault="00740226">
      <w:pPr>
        <w:pStyle w:val="NoSpacing"/>
        <w:spacing w:line="276" w:lineRule="auto"/>
        <w:ind w:left="360"/>
        <w:rPr>
          <w:rFonts w:ascii="Tahoma" w:hAnsi="Tahoma" w:cs="Tahoma"/>
          <w:b/>
          <w:bCs/>
          <w:sz w:val="27"/>
          <w:szCs w:val="27"/>
          <w:lang w:val="en-GB" w:eastAsia="en-GB"/>
        </w:rPr>
      </w:pPr>
      <w:r w:rsidRPr="0A21F9E4">
        <w:rPr>
          <w:rFonts w:ascii="Tahoma" w:hAnsi="Tahoma" w:cs="Tahoma"/>
          <w:b/>
          <w:bCs/>
          <w:sz w:val="27"/>
          <w:szCs w:val="27"/>
          <w:lang w:val="en-GB" w:eastAsia="en-GB"/>
        </w:rPr>
        <w:t>Achieving Expectations</w:t>
      </w:r>
    </w:p>
    <w:p w14:paraId="198493B3" w14:textId="5ED1FADF" w:rsidR="00740226" w:rsidRPr="00740226"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What</w:t>
      </w:r>
      <w:r w:rsidRPr="63F015DF">
        <w:rPr>
          <w:rFonts w:ascii="Calibri" w:eastAsiaTheme="minorEastAsia" w:hAnsi="Calibri"/>
          <w:lang w:val="en-GB"/>
        </w:rPr>
        <w:t xml:space="preserve">: </w:t>
      </w:r>
      <w:r w:rsidR="00740226" w:rsidRPr="63F015DF">
        <w:rPr>
          <w:rFonts w:ascii="Calibri" w:eastAsiaTheme="minorEastAsia" w:hAnsi="Calibri"/>
          <w:lang w:val="en-GB"/>
        </w:rPr>
        <w:t>O</w:t>
      </w:r>
      <w:r w:rsidRPr="63F015DF">
        <w:rPr>
          <w:rFonts w:ascii="Calibri" w:eastAsiaTheme="minorEastAsia" w:hAnsi="Calibri"/>
          <w:lang w:val="en-GB"/>
        </w:rPr>
        <w:t xml:space="preserve">bjectives </w:t>
      </w:r>
      <w:r w:rsidR="00740226" w:rsidRPr="63F015DF">
        <w:rPr>
          <w:rFonts w:ascii="Calibri" w:eastAsiaTheme="minorEastAsia" w:hAnsi="Calibri"/>
          <w:lang w:val="en-GB"/>
        </w:rPr>
        <w:t>are being achieved well through</w:t>
      </w:r>
      <w:r w:rsidRPr="63F015DF">
        <w:rPr>
          <w:rFonts w:ascii="Calibri" w:eastAsiaTheme="minorEastAsia" w:hAnsi="Calibri"/>
          <w:lang w:val="en-GB"/>
        </w:rPr>
        <w:t xml:space="preserve"> demonstrat</w:t>
      </w:r>
      <w:r w:rsidR="00740226" w:rsidRPr="63F015DF">
        <w:rPr>
          <w:rFonts w:ascii="Calibri" w:eastAsiaTheme="minorEastAsia" w:hAnsi="Calibri"/>
          <w:lang w:val="en-GB"/>
        </w:rPr>
        <w:t>ing</w:t>
      </w:r>
      <w:r w:rsidRPr="63F015DF">
        <w:rPr>
          <w:rFonts w:ascii="Calibri" w:eastAsiaTheme="minorEastAsia" w:hAnsi="Calibri"/>
          <w:lang w:val="en-GB"/>
        </w:rPr>
        <w:t xml:space="preserve"> a capable, </w:t>
      </w:r>
      <w:proofErr w:type="gramStart"/>
      <w:r w:rsidRPr="63F015DF">
        <w:rPr>
          <w:rFonts w:ascii="Calibri" w:eastAsiaTheme="minorEastAsia" w:hAnsi="Calibri"/>
          <w:lang w:val="en-GB"/>
        </w:rPr>
        <w:t>reliable</w:t>
      </w:r>
      <w:proofErr w:type="gramEnd"/>
      <w:r w:rsidRPr="63F015DF">
        <w:rPr>
          <w:rFonts w:ascii="Calibri" w:eastAsiaTheme="minorEastAsia" w:hAnsi="Calibri"/>
          <w:lang w:val="en-GB"/>
        </w:rPr>
        <w:t xml:space="preserve"> and efficient approach</w:t>
      </w:r>
      <w:r w:rsidR="00740226" w:rsidRPr="63F015DF">
        <w:rPr>
          <w:rFonts w:ascii="Calibri" w:eastAsiaTheme="minorEastAsia" w:hAnsi="Calibri"/>
          <w:lang w:val="en-GB"/>
        </w:rPr>
        <w:t>.</w:t>
      </w:r>
      <w:r w:rsidRPr="63F015DF">
        <w:rPr>
          <w:rFonts w:ascii="Calibri" w:eastAsiaTheme="minorEastAsia" w:hAnsi="Calibri"/>
          <w:lang w:val="en-GB"/>
        </w:rPr>
        <w:t xml:space="preserve"> </w:t>
      </w:r>
      <w:r w:rsidR="00740226" w:rsidRPr="63F015DF">
        <w:rPr>
          <w:rFonts w:ascii="Calibri" w:eastAsiaTheme="minorEastAsia" w:hAnsi="Calibri"/>
          <w:lang w:val="en-GB"/>
        </w:rPr>
        <w:t xml:space="preserve">Anyone performing at this level should be congratulated as a highly valued team member, making a good contribution to the University. Good, knowledgeable contribution which fully meets expectations. </w:t>
      </w:r>
    </w:p>
    <w:p w14:paraId="0E22EE7B" w14:textId="77777777" w:rsidR="00740226" w:rsidRPr="00740226" w:rsidRDefault="00740226" w:rsidP="63F015DF">
      <w:pPr>
        <w:pStyle w:val="NoSpacing"/>
        <w:spacing w:line="276" w:lineRule="auto"/>
        <w:ind w:left="360"/>
        <w:rPr>
          <w:rFonts w:ascii="Calibri" w:eastAsiaTheme="minorEastAsia" w:hAnsi="Calibri"/>
          <w:lang w:val="en-GB"/>
        </w:rPr>
      </w:pPr>
    </w:p>
    <w:p w14:paraId="6D23A95A" w14:textId="383A17FE" w:rsidR="00740226" w:rsidRPr="00740226"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How</w:t>
      </w:r>
      <w:r w:rsidRPr="63F015DF">
        <w:rPr>
          <w:rFonts w:ascii="Calibri" w:eastAsiaTheme="minorEastAsia" w:hAnsi="Calibri"/>
          <w:lang w:val="en-GB"/>
        </w:rPr>
        <w:t xml:space="preserve">: </w:t>
      </w:r>
      <w:r w:rsidR="00740226" w:rsidRPr="0A21F9E4">
        <w:rPr>
          <w:rFonts w:ascii="Calibri" w:eastAsiaTheme="minorEastAsia" w:hAnsi="Calibri"/>
          <w:lang w:val="en-GB"/>
        </w:rPr>
        <w:t>Good, consistent behaviour confidently illustrating the University values. W</w:t>
      </w:r>
      <w:r w:rsidRPr="63F015DF">
        <w:rPr>
          <w:rFonts w:ascii="Calibri" w:eastAsiaTheme="minorEastAsia" w:hAnsi="Calibri"/>
          <w:lang w:val="en-GB"/>
        </w:rPr>
        <w:t>ork</w:t>
      </w:r>
      <w:r w:rsidR="00740226" w:rsidRPr="0A21F9E4">
        <w:rPr>
          <w:rFonts w:ascii="Calibri" w:eastAsiaTheme="minorEastAsia" w:hAnsi="Calibri"/>
          <w:lang w:val="en-GB"/>
        </w:rPr>
        <w:t>s</w:t>
      </w:r>
      <w:r w:rsidRPr="63F015DF">
        <w:rPr>
          <w:rFonts w:ascii="Calibri" w:eastAsiaTheme="minorEastAsia" w:hAnsi="Calibri"/>
          <w:lang w:val="en-GB"/>
        </w:rPr>
        <w:t xml:space="preserve"> effectively as part of a team providing support and assistance when required</w:t>
      </w:r>
      <w:r w:rsidR="00740226" w:rsidRPr="0A21F9E4">
        <w:rPr>
          <w:rFonts w:ascii="Calibri" w:eastAsiaTheme="minorEastAsia" w:hAnsi="Calibri"/>
          <w:lang w:val="en-GB"/>
        </w:rPr>
        <w:t>.</w:t>
      </w:r>
      <w:r w:rsidRPr="63F015DF">
        <w:rPr>
          <w:rFonts w:ascii="Calibri" w:eastAsiaTheme="minorEastAsia" w:hAnsi="Calibri"/>
          <w:lang w:val="en-GB"/>
        </w:rPr>
        <w:t xml:space="preserve"> </w:t>
      </w:r>
      <w:r w:rsidR="00740226" w:rsidRPr="0A21F9E4">
        <w:rPr>
          <w:rFonts w:ascii="Calibri" w:eastAsiaTheme="minorEastAsia" w:hAnsi="Calibri"/>
          <w:lang w:val="en-GB"/>
        </w:rPr>
        <w:t>May require some assistance when responding to unexpected issues.</w:t>
      </w:r>
      <w:r w:rsidRPr="63F015DF">
        <w:rPr>
          <w:rFonts w:ascii="Calibri" w:eastAsiaTheme="minorEastAsia" w:hAnsi="Calibri"/>
          <w:lang w:val="en-GB"/>
        </w:rPr>
        <w:t xml:space="preserve"> </w:t>
      </w:r>
      <w:r w:rsidR="00740226" w:rsidRPr="0A21F9E4">
        <w:rPr>
          <w:rFonts w:ascii="Calibri" w:eastAsiaTheme="minorEastAsia" w:hAnsi="Calibri"/>
          <w:lang w:val="en-GB"/>
        </w:rPr>
        <w:t>Can articulate strengths and development areas. They will</w:t>
      </w:r>
      <w:r w:rsidRPr="63F015DF">
        <w:rPr>
          <w:rFonts w:ascii="Calibri" w:eastAsiaTheme="minorEastAsia" w:hAnsi="Calibri"/>
          <w:lang w:val="en-GB"/>
        </w:rPr>
        <w:t xml:space="preserve"> seek feedback and continuous development </w:t>
      </w:r>
      <w:r w:rsidR="00740226" w:rsidRPr="0A21F9E4">
        <w:rPr>
          <w:rFonts w:ascii="Calibri" w:eastAsiaTheme="minorEastAsia" w:hAnsi="Calibri"/>
          <w:lang w:val="en-GB"/>
        </w:rPr>
        <w:t>and align themselves to the University values. Reliable and transparent style.</w:t>
      </w:r>
    </w:p>
    <w:p w14:paraId="797A549B" w14:textId="736984C1" w:rsidR="63F015DF" w:rsidRDefault="63F015DF" w:rsidP="63F015DF">
      <w:pPr>
        <w:pStyle w:val="NoSpacing"/>
        <w:spacing w:line="276" w:lineRule="auto"/>
        <w:ind w:left="360"/>
        <w:rPr>
          <w:rFonts w:ascii="Calibri" w:eastAsiaTheme="minorEastAsia" w:hAnsi="Calibri"/>
          <w:lang w:val="en-GB"/>
        </w:rPr>
      </w:pPr>
    </w:p>
    <w:p w14:paraId="7DD43802" w14:textId="190F8DCF" w:rsidR="00740226" w:rsidRPr="00623734" w:rsidRDefault="4F65D188" w:rsidP="00623734">
      <w:pPr>
        <w:pStyle w:val="NoSpacing"/>
        <w:spacing w:line="276" w:lineRule="auto"/>
        <w:ind w:left="360"/>
        <w:rPr>
          <w:rFonts w:ascii="Tahoma" w:hAnsi="Tahoma" w:cs="Tahoma"/>
          <w:b/>
          <w:bCs/>
          <w:sz w:val="27"/>
          <w:szCs w:val="27"/>
          <w:bdr w:val="none" w:sz="0" w:space="0" w:color="auto" w:frame="1"/>
          <w:lang w:val="en-GB" w:eastAsia="en-GB"/>
        </w:rPr>
      </w:pPr>
      <w:r w:rsidRPr="00623734">
        <w:rPr>
          <w:rFonts w:ascii="Tahoma" w:hAnsi="Tahoma" w:cs="Tahoma"/>
          <w:b/>
          <w:bCs/>
          <w:sz w:val="27"/>
          <w:szCs w:val="27"/>
          <w:bdr w:val="none" w:sz="0" w:space="0" w:color="auto" w:frame="1"/>
          <w:lang w:val="en-GB" w:eastAsia="en-GB"/>
        </w:rPr>
        <w:t>Developing</w:t>
      </w:r>
      <w:r w:rsidR="00740226" w:rsidRPr="00623734">
        <w:rPr>
          <w:rFonts w:ascii="Tahoma" w:hAnsi="Tahoma" w:cs="Tahoma"/>
          <w:b/>
          <w:bCs/>
          <w:sz w:val="27"/>
          <w:szCs w:val="27"/>
          <w:bdr w:val="none" w:sz="0" w:space="0" w:color="auto" w:frame="1"/>
          <w:lang w:val="en-GB" w:eastAsia="en-GB"/>
        </w:rPr>
        <w:tab/>
      </w:r>
    </w:p>
    <w:p w14:paraId="26904F74" w14:textId="2F95F396" w:rsidR="00740226" w:rsidRPr="00740226"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What</w:t>
      </w:r>
      <w:r w:rsidRPr="63F015DF">
        <w:rPr>
          <w:rFonts w:ascii="Calibri" w:eastAsiaTheme="minorEastAsia" w:hAnsi="Calibri"/>
          <w:lang w:val="en-GB"/>
        </w:rPr>
        <w:t xml:space="preserve">: </w:t>
      </w:r>
      <w:r w:rsidR="00740226" w:rsidRPr="63F015DF">
        <w:rPr>
          <w:rFonts w:ascii="Calibri" w:eastAsiaTheme="minorEastAsia" w:hAnsi="Calibri"/>
          <w:lang w:val="en-GB"/>
        </w:rPr>
        <w:t>This category describes those developing to meet objectives towards a satisfactory level but have not successfully achieved this yet. Performance does not meet expectations consistently and reliably although progress is being made and can be identified. Results are inconsistent. This category can also be applied for staff who are new or developing into their role and need time to learn the role fully. For example, if an individual has been in a role for less than 6 months it may be appropriate to rate them as “Developing”.</w:t>
      </w:r>
    </w:p>
    <w:p w14:paraId="0944D1D6" w14:textId="77777777" w:rsidR="00740226" w:rsidRPr="00740226" w:rsidRDefault="00740226" w:rsidP="00623734">
      <w:pPr>
        <w:pStyle w:val="NoSpacing"/>
        <w:spacing w:line="276" w:lineRule="auto"/>
        <w:ind w:left="360"/>
        <w:rPr>
          <w:rFonts w:ascii="Calibri" w:eastAsiaTheme="minorHAnsi" w:hAnsi="Calibri"/>
          <w:lang w:val="en-GB"/>
        </w:rPr>
      </w:pPr>
    </w:p>
    <w:p w14:paraId="3032B72A" w14:textId="04304925" w:rsidR="00740226" w:rsidRPr="00740226"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How</w:t>
      </w:r>
      <w:r w:rsidRPr="63F015DF">
        <w:rPr>
          <w:rFonts w:ascii="Calibri" w:eastAsiaTheme="minorEastAsia" w:hAnsi="Calibri"/>
          <w:lang w:val="en-GB"/>
        </w:rPr>
        <w:t xml:space="preserve">: </w:t>
      </w:r>
      <w:r w:rsidR="00740226" w:rsidRPr="63F015DF">
        <w:rPr>
          <w:rFonts w:ascii="Calibri" w:eastAsiaTheme="minorEastAsia" w:hAnsi="Calibri"/>
          <w:lang w:val="en-GB"/>
        </w:rPr>
        <w:t xml:space="preserve">Efforts to demonstrate the university values can be developed further through continued collaboration. Working to progress performance to meet objectives through tasks and behaviours. May have an inconsistent style that impacts performance and does not display University values. Requires </w:t>
      </w:r>
      <w:proofErr w:type="gramStart"/>
      <w:r w:rsidR="00740226" w:rsidRPr="63F015DF">
        <w:rPr>
          <w:rFonts w:ascii="Calibri" w:eastAsiaTheme="minorEastAsia" w:hAnsi="Calibri"/>
          <w:lang w:val="en-GB"/>
        </w:rPr>
        <w:t>to demonstrate</w:t>
      </w:r>
      <w:proofErr w:type="gramEnd"/>
      <w:r w:rsidR="00740226" w:rsidRPr="63F015DF">
        <w:rPr>
          <w:rFonts w:ascii="Calibri" w:eastAsiaTheme="minorEastAsia" w:hAnsi="Calibri"/>
          <w:lang w:val="en-GB"/>
        </w:rPr>
        <w:t xml:space="preserve"> better consistency and reliability.</w:t>
      </w:r>
    </w:p>
    <w:p w14:paraId="7BDBFC46" w14:textId="19F3F0B3" w:rsidR="63F015DF" w:rsidRDefault="63F015DF" w:rsidP="63F015DF">
      <w:pPr>
        <w:pStyle w:val="NoSpacing"/>
        <w:spacing w:line="276" w:lineRule="auto"/>
        <w:ind w:left="360"/>
        <w:rPr>
          <w:rFonts w:ascii="Calibri" w:eastAsiaTheme="minorEastAsia" w:hAnsi="Calibri"/>
          <w:lang w:val="en-GB"/>
        </w:rPr>
      </w:pPr>
    </w:p>
    <w:p w14:paraId="2C55FF0A" w14:textId="77777777" w:rsidR="00FF549C" w:rsidRDefault="00FF549C" w:rsidP="00623734">
      <w:pPr>
        <w:pStyle w:val="NoSpacing"/>
        <w:spacing w:line="276" w:lineRule="auto"/>
        <w:ind w:left="360"/>
        <w:rPr>
          <w:rFonts w:ascii="Tahoma" w:hAnsi="Tahoma" w:cs="Tahoma"/>
          <w:b/>
          <w:bCs/>
          <w:sz w:val="27"/>
          <w:szCs w:val="27"/>
          <w:lang w:val="en-GB" w:eastAsia="en-GB"/>
        </w:rPr>
      </w:pPr>
    </w:p>
    <w:p w14:paraId="19251FA1" w14:textId="40D0FBBB" w:rsidR="00740226" w:rsidRPr="00623734" w:rsidRDefault="00740226" w:rsidP="00623734">
      <w:pPr>
        <w:pStyle w:val="NoSpacing"/>
        <w:spacing w:line="276" w:lineRule="auto"/>
        <w:ind w:left="360"/>
        <w:rPr>
          <w:rFonts w:ascii="Tahoma" w:hAnsi="Tahoma" w:cs="Tahoma"/>
          <w:b/>
          <w:bCs/>
          <w:sz w:val="27"/>
          <w:szCs w:val="27"/>
          <w:bdr w:val="none" w:sz="0" w:space="0" w:color="auto" w:frame="1"/>
          <w:lang w:val="en-GB" w:eastAsia="en-GB"/>
        </w:rPr>
      </w:pPr>
      <w:r w:rsidRPr="63F015DF">
        <w:rPr>
          <w:rFonts w:ascii="Tahoma" w:hAnsi="Tahoma" w:cs="Tahoma"/>
          <w:b/>
          <w:bCs/>
          <w:sz w:val="27"/>
          <w:szCs w:val="27"/>
          <w:lang w:val="en-GB" w:eastAsia="en-GB"/>
        </w:rPr>
        <w:t>Below Expectation</w:t>
      </w:r>
      <w:r w:rsidR="002D3BA8">
        <w:rPr>
          <w:rFonts w:ascii="Tahoma" w:hAnsi="Tahoma" w:cs="Tahoma"/>
          <w:b/>
          <w:bCs/>
          <w:sz w:val="27"/>
          <w:szCs w:val="27"/>
          <w:lang w:val="en-GB" w:eastAsia="en-GB"/>
        </w:rPr>
        <w:t>s</w:t>
      </w:r>
    </w:p>
    <w:p w14:paraId="37E3DCC5" w14:textId="56B449F7" w:rsidR="00740226" w:rsidRPr="00740226"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What</w:t>
      </w:r>
      <w:r w:rsidRPr="63F015DF">
        <w:rPr>
          <w:rFonts w:ascii="Calibri" w:eastAsiaTheme="minorEastAsia" w:hAnsi="Calibri"/>
          <w:lang w:val="en-GB"/>
        </w:rPr>
        <w:t xml:space="preserve">: </w:t>
      </w:r>
      <w:r w:rsidR="00740226" w:rsidRPr="63F015DF">
        <w:rPr>
          <w:rFonts w:ascii="Calibri" w:eastAsiaTheme="minorEastAsia" w:hAnsi="Calibri"/>
          <w:lang w:val="en-GB"/>
        </w:rPr>
        <w:t xml:space="preserve">Performance does not meet expected standards or objectives set for the position. There is a need for immediate and significant improvement. This level of contribution is not acceptable so there will need to be an action plan to turn things around in line with the Performance Improvement Policy. </w:t>
      </w:r>
    </w:p>
    <w:p w14:paraId="3B9952AD" w14:textId="77777777" w:rsidR="00740226" w:rsidRPr="00740226" w:rsidRDefault="00740226" w:rsidP="00623734">
      <w:pPr>
        <w:pStyle w:val="NoSpacing"/>
        <w:spacing w:line="276" w:lineRule="auto"/>
        <w:ind w:left="360"/>
        <w:rPr>
          <w:rFonts w:ascii="Calibri" w:eastAsiaTheme="minorHAnsi" w:hAnsi="Calibri"/>
          <w:lang w:val="en-GB"/>
        </w:rPr>
      </w:pPr>
    </w:p>
    <w:p w14:paraId="1C1A539B" w14:textId="5EF3EC5E" w:rsidR="63F015DF" w:rsidRDefault="4F65D188" w:rsidP="63F015DF">
      <w:pPr>
        <w:pStyle w:val="NoSpacing"/>
        <w:spacing w:line="276" w:lineRule="auto"/>
        <w:ind w:left="360"/>
        <w:rPr>
          <w:rFonts w:ascii="Calibri" w:eastAsiaTheme="minorEastAsia" w:hAnsi="Calibri"/>
          <w:lang w:val="en-GB"/>
        </w:rPr>
      </w:pPr>
      <w:r w:rsidRPr="63F015DF">
        <w:rPr>
          <w:rFonts w:ascii="Calibri" w:eastAsiaTheme="minorEastAsia" w:hAnsi="Calibri"/>
          <w:b/>
          <w:bCs/>
          <w:lang w:val="en-GB"/>
        </w:rPr>
        <w:t>How</w:t>
      </w:r>
      <w:r w:rsidRPr="63F015DF">
        <w:rPr>
          <w:rFonts w:ascii="Calibri" w:eastAsiaTheme="minorEastAsia" w:hAnsi="Calibri"/>
          <w:lang w:val="en-GB"/>
        </w:rPr>
        <w:t xml:space="preserve">: </w:t>
      </w:r>
      <w:r w:rsidR="00740226" w:rsidRPr="63F015DF">
        <w:rPr>
          <w:rFonts w:ascii="Calibri" w:eastAsiaTheme="minorEastAsia" w:hAnsi="Calibri"/>
          <w:lang w:val="en-GB"/>
        </w:rPr>
        <w:t>Development is needed to see how value driven behaviour can be demonstrated and built into performance in the long term. Struggles to respond to change. Does not seek feedback. Does not support and collaborate and requires significant support with unanticipated issues from others.</w:t>
      </w:r>
    </w:p>
    <w:p w14:paraId="0CBB652D" w14:textId="77777777" w:rsidR="00CA34BB" w:rsidRDefault="00CA34BB" w:rsidP="63F015DF">
      <w:pPr>
        <w:pStyle w:val="NoSpacing"/>
        <w:spacing w:line="276" w:lineRule="auto"/>
        <w:ind w:left="360"/>
        <w:rPr>
          <w:rFonts w:ascii="Calibri" w:eastAsiaTheme="minorEastAsia" w:hAnsi="Calibri"/>
          <w:lang w:val="en-GB"/>
        </w:rPr>
      </w:pPr>
    </w:p>
    <w:p w14:paraId="6C63F806" w14:textId="77777777" w:rsidR="00CA34BB" w:rsidRDefault="00CA34BB" w:rsidP="00CA34BB">
      <w:pPr>
        <w:pStyle w:val="NoSpacing"/>
        <w:spacing w:line="276" w:lineRule="auto"/>
        <w:ind w:left="360"/>
        <w:rPr>
          <w:rFonts w:ascii="Tahoma" w:hAnsi="Tahoma" w:cs="Tahoma"/>
          <w:b/>
          <w:bCs/>
          <w:sz w:val="27"/>
          <w:szCs w:val="27"/>
          <w:lang w:val="en-GB" w:eastAsia="en-GB"/>
        </w:rPr>
      </w:pPr>
      <w:r>
        <w:rPr>
          <w:rFonts w:ascii="Tahoma" w:hAnsi="Tahoma" w:cs="Tahoma"/>
          <w:b/>
          <w:bCs/>
          <w:sz w:val="27"/>
          <w:szCs w:val="27"/>
          <w:lang w:val="en-GB" w:eastAsia="en-GB"/>
        </w:rPr>
        <w:t>Not Completed</w:t>
      </w:r>
    </w:p>
    <w:p w14:paraId="452AFCEA" w14:textId="4F050B09" w:rsidR="00CA34BB" w:rsidRDefault="00CA34BB" w:rsidP="00CA34BB">
      <w:pPr>
        <w:pStyle w:val="NoSpacing"/>
        <w:spacing w:line="276" w:lineRule="auto"/>
        <w:ind w:left="360"/>
        <w:rPr>
          <w:rFonts w:ascii="Calibri" w:eastAsiaTheme="minorEastAsia" w:hAnsi="Calibri"/>
          <w:lang w:val="en-GB"/>
        </w:rPr>
      </w:pPr>
      <w:r w:rsidRPr="00CA34BB">
        <w:rPr>
          <w:rFonts w:ascii="Calibri" w:eastAsiaTheme="minorEastAsia" w:hAnsi="Calibri"/>
          <w:lang w:val="en-GB"/>
        </w:rPr>
        <w:t>Where</w:t>
      </w:r>
      <w:r>
        <w:rPr>
          <w:rFonts w:ascii="Calibri" w:eastAsiaTheme="minorEastAsia" w:hAnsi="Calibri"/>
          <w:lang w:val="en-GB"/>
        </w:rPr>
        <w:t xml:space="preserve"> the MyContribution conversation ha</w:t>
      </w:r>
      <w:r w:rsidR="00565F63">
        <w:rPr>
          <w:rFonts w:ascii="Calibri" w:eastAsiaTheme="minorEastAsia" w:hAnsi="Calibri"/>
          <w:lang w:val="en-GB"/>
        </w:rPr>
        <w:t xml:space="preserve">s </w:t>
      </w:r>
      <w:r>
        <w:rPr>
          <w:rFonts w:ascii="Calibri" w:eastAsiaTheme="minorEastAsia" w:hAnsi="Calibri"/>
          <w:lang w:val="en-GB"/>
        </w:rPr>
        <w:t>not occurred or been logged in the system within the agreed timeframes, and there are no known extenuating circumstances, a Not Completed rating will be applied</w:t>
      </w:r>
      <w:r w:rsidR="00565F63">
        <w:rPr>
          <w:rFonts w:ascii="Calibri" w:eastAsiaTheme="minorEastAsia" w:hAnsi="Calibri"/>
          <w:lang w:val="en-GB"/>
        </w:rPr>
        <w:t>. C</w:t>
      </w:r>
      <w:r>
        <w:rPr>
          <w:rFonts w:ascii="Calibri" w:eastAsiaTheme="minorEastAsia" w:hAnsi="Calibri"/>
          <w:lang w:val="en-GB"/>
        </w:rPr>
        <w:t>olleagues with this rating will be excluded from the pay award process</w:t>
      </w:r>
      <w:r w:rsidRPr="63F015DF">
        <w:rPr>
          <w:rFonts w:ascii="Calibri" w:eastAsiaTheme="minorEastAsia" w:hAnsi="Calibri"/>
          <w:lang w:val="en-GB"/>
        </w:rPr>
        <w:t>.</w:t>
      </w:r>
      <w:r>
        <w:rPr>
          <w:rFonts w:ascii="Calibri" w:eastAsiaTheme="minorEastAsia" w:hAnsi="Calibri"/>
          <w:lang w:val="en-GB"/>
        </w:rPr>
        <w:t xml:space="preserve"> This excludes colleagues on long term absence and maternity.</w:t>
      </w:r>
    </w:p>
    <w:p w14:paraId="4B3F863E" w14:textId="77777777" w:rsidR="00740226" w:rsidRPr="00740226" w:rsidRDefault="00740226" w:rsidP="002C5311"/>
    <w:p w14:paraId="118B6573" w14:textId="15A4DDFC" w:rsidR="002C5311" w:rsidRDefault="4491B4C8" w:rsidP="00122B2D">
      <w:pPr>
        <w:rPr>
          <w:rFonts w:ascii="Tahoma" w:eastAsia="Times New Roman" w:hAnsi="Tahoma" w:cs="Tahoma"/>
          <w:b/>
          <w:bCs/>
          <w:sz w:val="27"/>
          <w:szCs w:val="27"/>
          <w:bdr w:val="none" w:sz="0" w:space="0" w:color="auto" w:frame="1"/>
          <w:lang w:eastAsia="en-GB"/>
        </w:rPr>
      </w:pPr>
      <w:r>
        <w:rPr>
          <w:rFonts w:ascii="Tahoma" w:eastAsia="Times New Roman" w:hAnsi="Tahoma" w:cs="Tahoma"/>
          <w:b/>
          <w:bCs/>
          <w:sz w:val="27"/>
          <w:szCs w:val="27"/>
          <w:bdr w:val="none" w:sz="0" w:space="0" w:color="auto" w:frame="1"/>
          <w:lang w:eastAsia="en-GB"/>
        </w:rPr>
        <w:t>Overall Rating Matrix</w:t>
      </w:r>
    </w:p>
    <w:tbl>
      <w:tblPr>
        <w:tblStyle w:val="TableGrid"/>
        <w:tblpPr w:leftFromText="180" w:rightFromText="180" w:vertAnchor="text" w:horzAnchor="page" w:tblpX="217"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0"/>
      </w:tblGrid>
      <w:tr w:rsidR="000C5B83" w14:paraId="1F4E992C" w14:textId="77777777" w:rsidTr="00E45604">
        <w:trPr>
          <w:cantSplit/>
          <w:trHeight w:val="5052"/>
        </w:trPr>
        <w:tc>
          <w:tcPr>
            <w:tcW w:w="430" w:type="dxa"/>
            <w:textDirection w:val="btLr"/>
          </w:tcPr>
          <w:p w14:paraId="576380BC" w14:textId="77777777" w:rsidR="000C5B83" w:rsidRDefault="000C5B83" w:rsidP="000C5B83">
            <w:pPr>
              <w:ind w:left="113" w:right="113"/>
              <w:rPr>
                <w:rFonts w:ascii="Tahoma" w:eastAsia="Times New Roman" w:hAnsi="Tahoma" w:cs="Tahoma"/>
                <w:sz w:val="24"/>
                <w:szCs w:val="24"/>
                <w:lang w:eastAsia="en-GB"/>
              </w:rPr>
            </w:pPr>
            <w:r w:rsidRPr="00272A7C">
              <w:rPr>
                <w:rFonts w:ascii="Tahoma" w:eastAsia="Times New Roman" w:hAnsi="Tahoma" w:cs="Tahoma"/>
                <w:sz w:val="20"/>
                <w:szCs w:val="20"/>
                <w:lang w:eastAsia="en-GB"/>
              </w:rPr>
              <w:t xml:space="preserve">Objectives measured by </w:t>
            </w:r>
            <w:r w:rsidRPr="00272A7C">
              <w:rPr>
                <w:rFonts w:ascii="Tahoma" w:eastAsia="Times New Roman" w:hAnsi="Tahoma" w:cs="Tahoma"/>
                <w:b/>
                <w:bCs/>
                <w:sz w:val="20"/>
                <w:szCs w:val="20"/>
                <w:lang w:eastAsia="en-GB"/>
              </w:rPr>
              <w:t>My Strategic Goal</w:t>
            </w:r>
            <w:r w:rsidRPr="00272A7C">
              <w:rPr>
                <w:rFonts w:ascii="Tahoma" w:eastAsia="Times New Roman" w:hAnsi="Tahoma" w:cs="Tahoma"/>
                <w:sz w:val="20"/>
                <w:szCs w:val="20"/>
                <w:lang w:eastAsia="en-GB"/>
              </w:rPr>
              <w:t xml:space="preserve"> </w:t>
            </w:r>
            <w:r w:rsidRPr="00272A7C">
              <w:rPr>
                <w:rFonts w:ascii="Tahoma" w:eastAsia="Times New Roman" w:hAnsi="Tahoma" w:cs="Tahoma"/>
                <w:b/>
                <w:bCs/>
                <w:color w:val="ED7D31" w:themeColor="accent2"/>
                <w:sz w:val="20"/>
                <w:szCs w:val="20"/>
                <w:lang w:eastAsia="en-GB"/>
              </w:rPr>
              <w:t>(What)</w:t>
            </w:r>
            <w:r w:rsidRPr="00272A7C">
              <w:rPr>
                <w:rFonts w:ascii="Tahoma" w:eastAsia="Times New Roman" w:hAnsi="Tahoma" w:cs="Tahoma"/>
                <w:sz w:val="20"/>
                <w:szCs w:val="20"/>
                <w:lang w:eastAsia="en-GB"/>
              </w:rPr>
              <w:t xml:space="preserve"> rating</w:t>
            </w:r>
          </w:p>
        </w:tc>
      </w:tr>
    </w:tbl>
    <w:p w14:paraId="32416FB7" w14:textId="32E5F7CF" w:rsidR="76E645AE" w:rsidRDefault="76E645AE" w:rsidP="76E645AE">
      <w:pPr>
        <w:rPr>
          <w:rFonts w:ascii="Tahoma" w:eastAsia="Times New Roman" w:hAnsi="Tahoma" w:cs="Tahoma"/>
          <w:b/>
          <w:bCs/>
          <w:sz w:val="27"/>
          <w:szCs w:val="27"/>
          <w:lang w:eastAsia="en-GB"/>
        </w:rPr>
      </w:pPr>
    </w:p>
    <w:p w14:paraId="374D2A24" w14:textId="0DF7E965" w:rsidR="566B1AE0" w:rsidRPr="00E45604" w:rsidRDefault="566B1AE0" w:rsidP="000C5B83">
      <w:pPr>
        <w:jc w:val="center"/>
        <w:rPr>
          <w:rFonts w:ascii="Tahoma" w:eastAsia="Times New Roman" w:hAnsi="Tahoma" w:cs="Tahoma"/>
          <w:lang w:eastAsia="en-GB"/>
        </w:rPr>
      </w:pPr>
      <w:r w:rsidRPr="00E45604">
        <w:rPr>
          <w:rFonts w:ascii="Tahoma" w:eastAsia="Times New Roman" w:hAnsi="Tahoma" w:cs="Tahoma"/>
          <w:lang w:eastAsia="en-GB"/>
        </w:rPr>
        <w:t xml:space="preserve">Objectives measured by </w:t>
      </w:r>
      <w:r w:rsidRPr="00E45604">
        <w:rPr>
          <w:rFonts w:ascii="Tahoma" w:eastAsia="Times New Roman" w:hAnsi="Tahoma" w:cs="Tahoma"/>
          <w:b/>
          <w:bCs/>
          <w:lang w:eastAsia="en-GB"/>
        </w:rPr>
        <w:t>My Values</w:t>
      </w:r>
      <w:r w:rsidRPr="00E45604">
        <w:rPr>
          <w:rFonts w:ascii="Tahoma" w:eastAsia="Times New Roman" w:hAnsi="Tahoma" w:cs="Tahoma"/>
          <w:lang w:eastAsia="en-GB"/>
        </w:rPr>
        <w:t xml:space="preserve"> </w:t>
      </w:r>
      <w:r w:rsidRPr="00E45604">
        <w:rPr>
          <w:rFonts w:ascii="Tahoma" w:eastAsia="Times New Roman" w:hAnsi="Tahoma" w:cs="Tahoma"/>
          <w:b/>
          <w:bCs/>
          <w:color w:val="ED7D31" w:themeColor="accent2"/>
          <w:lang w:eastAsia="en-GB"/>
        </w:rPr>
        <w:t>(How)</w:t>
      </w:r>
      <w:r w:rsidRPr="00E45604">
        <w:rPr>
          <w:rFonts w:ascii="Tahoma" w:eastAsia="Times New Roman" w:hAnsi="Tahoma" w:cs="Tahoma"/>
          <w:lang w:eastAsia="en-GB"/>
        </w:rPr>
        <w:t xml:space="preserve"> </w:t>
      </w:r>
      <w:proofErr w:type="gramStart"/>
      <w:r w:rsidRPr="00E45604">
        <w:rPr>
          <w:rFonts w:ascii="Tahoma" w:eastAsia="Times New Roman" w:hAnsi="Tahoma" w:cs="Tahoma"/>
          <w:lang w:eastAsia="en-GB"/>
        </w:rPr>
        <w:t>rating</w:t>
      </w:r>
      <w:proofErr w:type="gramEnd"/>
    </w:p>
    <w:p w14:paraId="142C4369" w14:textId="7EE6A6A4" w:rsidR="76E645AE" w:rsidRDefault="76E645AE" w:rsidP="76E645AE">
      <w:pPr>
        <w:rPr>
          <w:rFonts w:ascii="Tahoma" w:eastAsia="Times New Roman" w:hAnsi="Tahoma" w:cs="Tahoma"/>
          <w:b/>
          <w:bCs/>
          <w:sz w:val="27"/>
          <w:szCs w:val="27"/>
          <w:lang w:eastAsia="en-GB"/>
        </w:rPr>
      </w:pPr>
    </w:p>
    <w:tbl>
      <w:tblPr>
        <w:tblStyle w:val="TableGrid"/>
        <w:tblpPr w:leftFromText="180" w:rightFromText="180" w:vertAnchor="text" w:horzAnchor="margin" w:tblpXSpec="center" w:tblpY="325"/>
        <w:tblW w:w="0" w:type="auto"/>
        <w:tblLayout w:type="fixed"/>
        <w:tblLook w:val="06A0" w:firstRow="1" w:lastRow="0" w:firstColumn="1" w:lastColumn="0" w:noHBand="1" w:noVBand="1"/>
      </w:tblPr>
      <w:tblGrid>
        <w:gridCol w:w="1893"/>
        <w:gridCol w:w="1893"/>
        <w:gridCol w:w="1894"/>
        <w:gridCol w:w="1893"/>
        <w:gridCol w:w="1894"/>
      </w:tblGrid>
      <w:tr w:rsidR="00272A7C" w14:paraId="4F33349F" w14:textId="77777777" w:rsidTr="00272A7C">
        <w:trPr>
          <w:trHeight w:val="300"/>
        </w:trPr>
        <w:tc>
          <w:tcPr>
            <w:tcW w:w="1893" w:type="dxa"/>
          </w:tcPr>
          <w:p w14:paraId="04D9AAE9" w14:textId="77777777" w:rsidR="00272A7C" w:rsidRDefault="00272A7C" w:rsidP="00272A7C">
            <w:pPr>
              <w:rPr>
                <w:rFonts w:ascii="Tahoma" w:eastAsia="Times New Roman" w:hAnsi="Tahoma" w:cs="Tahoma"/>
                <w:lang w:eastAsia="en-GB"/>
              </w:rPr>
            </w:pPr>
          </w:p>
        </w:tc>
        <w:tc>
          <w:tcPr>
            <w:tcW w:w="1893" w:type="dxa"/>
          </w:tcPr>
          <w:p w14:paraId="2D7E5AF4"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Below Expectations</w:t>
            </w:r>
          </w:p>
        </w:tc>
        <w:tc>
          <w:tcPr>
            <w:tcW w:w="1894" w:type="dxa"/>
          </w:tcPr>
          <w:p w14:paraId="6373FFDB"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Developing</w:t>
            </w:r>
          </w:p>
        </w:tc>
        <w:tc>
          <w:tcPr>
            <w:tcW w:w="1893" w:type="dxa"/>
          </w:tcPr>
          <w:p w14:paraId="742B5DC1"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Achieving Expectations</w:t>
            </w:r>
          </w:p>
        </w:tc>
        <w:tc>
          <w:tcPr>
            <w:tcW w:w="1894" w:type="dxa"/>
          </w:tcPr>
          <w:p w14:paraId="3EB8B637" w14:textId="41AE4BBA"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Exce</w:t>
            </w:r>
            <w:r w:rsidR="00CA34BB">
              <w:rPr>
                <w:rFonts w:ascii="Tahoma" w:eastAsia="Times New Roman" w:hAnsi="Tahoma" w:cs="Tahoma"/>
                <w:lang w:eastAsia="en-GB"/>
              </w:rPr>
              <w:t>ptional</w:t>
            </w:r>
          </w:p>
        </w:tc>
      </w:tr>
      <w:tr w:rsidR="00272A7C" w14:paraId="23A8377D" w14:textId="77777777" w:rsidTr="00272A7C">
        <w:trPr>
          <w:trHeight w:val="300"/>
        </w:trPr>
        <w:tc>
          <w:tcPr>
            <w:tcW w:w="1893" w:type="dxa"/>
          </w:tcPr>
          <w:p w14:paraId="4F00DD2D"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Exce</w:t>
            </w:r>
            <w:r w:rsidR="00CA34BB">
              <w:rPr>
                <w:rFonts w:ascii="Tahoma" w:eastAsia="Times New Roman" w:hAnsi="Tahoma" w:cs="Tahoma"/>
                <w:lang w:eastAsia="en-GB"/>
              </w:rPr>
              <w:t>ptional</w:t>
            </w:r>
          </w:p>
          <w:p w14:paraId="7A768D07" w14:textId="5ACA82E6" w:rsidR="00CA34BB" w:rsidRDefault="00CA34BB" w:rsidP="00272A7C">
            <w:pPr>
              <w:rPr>
                <w:rFonts w:ascii="Tahoma" w:eastAsia="Times New Roman" w:hAnsi="Tahoma" w:cs="Tahoma"/>
                <w:lang w:eastAsia="en-GB"/>
              </w:rPr>
            </w:pPr>
          </w:p>
        </w:tc>
        <w:tc>
          <w:tcPr>
            <w:tcW w:w="1893" w:type="dxa"/>
            <w:shd w:val="clear" w:color="auto" w:fill="DBDBDB" w:themeFill="accent3" w:themeFillTint="66"/>
          </w:tcPr>
          <w:p w14:paraId="310D3A82" w14:textId="77777777" w:rsidR="00272A7C" w:rsidRDefault="00272A7C" w:rsidP="00272A7C">
            <w:pPr>
              <w:rPr>
                <w:rFonts w:ascii="Tahoma" w:eastAsia="Times New Roman" w:hAnsi="Tahoma" w:cs="Tahoma"/>
                <w:lang w:eastAsia="en-GB"/>
              </w:rPr>
            </w:pPr>
          </w:p>
        </w:tc>
        <w:tc>
          <w:tcPr>
            <w:tcW w:w="1894" w:type="dxa"/>
            <w:shd w:val="clear" w:color="auto" w:fill="2E74B5" w:themeFill="accent1" w:themeFillShade="BF"/>
          </w:tcPr>
          <w:p w14:paraId="638A5588" w14:textId="77777777" w:rsidR="00272A7C" w:rsidRDefault="00272A7C" w:rsidP="00272A7C">
            <w:pPr>
              <w:rPr>
                <w:rFonts w:ascii="Tahoma" w:eastAsia="Times New Roman" w:hAnsi="Tahoma" w:cs="Tahoma"/>
                <w:lang w:eastAsia="en-GB"/>
              </w:rPr>
            </w:pPr>
          </w:p>
        </w:tc>
        <w:tc>
          <w:tcPr>
            <w:tcW w:w="1893" w:type="dxa"/>
            <w:shd w:val="clear" w:color="auto" w:fill="2E74B5" w:themeFill="accent1" w:themeFillShade="BF"/>
          </w:tcPr>
          <w:p w14:paraId="4D00271C" w14:textId="77777777" w:rsidR="00272A7C" w:rsidRDefault="00272A7C" w:rsidP="00272A7C">
            <w:pPr>
              <w:rPr>
                <w:rFonts w:ascii="Tahoma" w:eastAsia="Times New Roman" w:hAnsi="Tahoma" w:cs="Tahoma"/>
                <w:lang w:eastAsia="en-GB"/>
              </w:rPr>
            </w:pPr>
          </w:p>
        </w:tc>
        <w:tc>
          <w:tcPr>
            <w:tcW w:w="1894" w:type="dxa"/>
            <w:shd w:val="clear" w:color="auto" w:fill="1F4E79" w:themeFill="accent1" w:themeFillShade="80"/>
          </w:tcPr>
          <w:p w14:paraId="19E93BCF" w14:textId="77777777" w:rsidR="00272A7C" w:rsidRDefault="00272A7C" w:rsidP="00272A7C">
            <w:pPr>
              <w:rPr>
                <w:rFonts w:ascii="Tahoma" w:eastAsia="Times New Roman" w:hAnsi="Tahoma" w:cs="Tahoma"/>
                <w:lang w:eastAsia="en-GB"/>
              </w:rPr>
            </w:pPr>
          </w:p>
        </w:tc>
      </w:tr>
      <w:tr w:rsidR="00272A7C" w14:paraId="327C9879" w14:textId="77777777" w:rsidTr="00272A7C">
        <w:trPr>
          <w:trHeight w:val="300"/>
        </w:trPr>
        <w:tc>
          <w:tcPr>
            <w:tcW w:w="1893" w:type="dxa"/>
          </w:tcPr>
          <w:p w14:paraId="07656E3C"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Achieving Expectations</w:t>
            </w:r>
          </w:p>
        </w:tc>
        <w:tc>
          <w:tcPr>
            <w:tcW w:w="1893" w:type="dxa"/>
            <w:shd w:val="clear" w:color="auto" w:fill="DBDBDB" w:themeFill="accent3" w:themeFillTint="66"/>
          </w:tcPr>
          <w:p w14:paraId="5942B3A2" w14:textId="77777777" w:rsidR="00272A7C" w:rsidRDefault="00272A7C" w:rsidP="00272A7C">
            <w:pPr>
              <w:rPr>
                <w:rFonts w:ascii="Tahoma" w:eastAsia="Times New Roman" w:hAnsi="Tahoma" w:cs="Tahoma"/>
                <w:lang w:eastAsia="en-GB"/>
              </w:rPr>
            </w:pPr>
          </w:p>
        </w:tc>
        <w:tc>
          <w:tcPr>
            <w:tcW w:w="1894" w:type="dxa"/>
            <w:shd w:val="clear" w:color="auto" w:fill="BDD6EE" w:themeFill="accent1" w:themeFillTint="66"/>
          </w:tcPr>
          <w:p w14:paraId="6EF244C3" w14:textId="77777777" w:rsidR="00272A7C" w:rsidRDefault="00272A7C" w:rsidP="00272A7C">
            <w:pPr>
              <w:rPr>
                <w:rFonts w:ascii="Tahoma" w:eastAsia="Times New Roman" w:hAnsi="Tahoma" w:cs="Tahoma"/>
                <w:lang w:eastAsia="en-GB"/>
              </w:rPr>
            </w:pPr>
          </w:p>
        </w:tc>
        <w:tc>
          <w:tcPr>
            <w:tcW w:w="1893" w:type="dxa"/>
            <w:shd w:val="clear" w:color="auto" w:fill="2E74B5" w:themeFill="accent1" w:themeFillShade="BF"/>
          </w:tcPr>
          <w:p w14:paraId="5F44D0CB" w14:textId="77777777" w:rsidR="00272A7C" w:rsidRDefault="00272A7C" w:rsidP="00272A7C">
            <w:pPr>
              <w:rPr>
                <w:rFonts w:ascii="Tahoma" w:eastAsia="Times New Roman" w:hAnsi="Tahoma" w:cs="Tahoma"/>
                <w:lang w:eastAsia="en-GB"/>
              </w:rPr>
            </w:pPr>
          </w:p>
        </w:tc>
        <w:tc>
          <w:tcPr>
            <w:tcW w:w="1894" w:type="dxa"/>
            <w:shd w:val="clear" w:color="auto" w:fill="2E74B5" w:themeFill="accent1" w:themeFillShade="BF"/>
          </w:tcPr>
          <w:p w14:paraId="6E0AE192" w14:textId="77777777" w:rsidR="00272A7C" w:rsidRDefault="00272A7C" w:rsidP="00272A7C">
            <w:pPr>
              <w:rPr>
                <w:rFonts w:ascii="Tahoma" w:eastAsia="Times New Roman" w:hAnsi="Tahoma" w:cs="Tahoma"/>
                <w:lang w:eastAsia="en-GB"/>
              </w:rPr>
            </w:pPr>
          </w:p>
        </w:tc>
      </w:tr>
      <w:tr w:rsidR="00272A7C" w14:paraId="6FB27675" w14:textId="77777777" w:rsidTr="00272A7C">
        <w:trPr>
          <w:trHeight w:val="300"/>
        </w:trPr>
        <w:tc>
          <w:tcPr>
            <w:tcW w:w="1893" w:type="dxa"/>
          </w:tcPr>
          <w:p w14:paraId="70F22C4D"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Developing</w:t>
            </w:r>
          </w:p>
          <w:p w14:paraId="159A77B7" w14:textId="77777777" w:rsidR="00272A7C" w:rsidRDefault="00272A7C" w:rsidP="00272A7C">
            <w:pPr>
              <w:rPr>
                <w:rFonts w:ascii="Tahoma" w:eastAsia="Times New Roman" w:hAnsi="Tahoma" w:cs="Tahoma"/>
                <w:lang w:eastAsia="en-GB"/>
              </w:rPr>
            </w:pPr>
          </w:p>
        </w:tc>
        <w:tc>
          <w:tcPr>
            <w:tcW w:w="1893" w:type="dxa"/>
            <w:shd w:val="clear" w:color="auto" w:fill="DBDBDB" w:themeFill="accent3" w:themeFillTint="66"/>
          </w:tcPr>
          <w:p w14:paraId="61EF7721" w14:textId="77777777" w:rsidR="00272A7C" w:rsidRDefault="00272A7C" w:rsidP="00272A7C">
            <w:pPr>
              <w:rPr>
                <w:rFonts w:ascii="Tahoma" w:eastAsia="Times New Roman" w:hAnsi="Tahoma" w:cs="Tahoma"/>
                <w:lang w:eastAsia="en-GB"/>
              </w:rPr>
            </w:pPr>
          </w:p>
        </w:tc>
        <w:tc>
          <w:tcPr>
            <w:tcW w:w="1894" w:type="dxa"/>
            <w:shd w:val="clear" w:color="auto" w:fill="BDD6EE" w:themeFill="accent1" w:themeFillTint="66"/>
          </w:tcPr>
          <w:p w14:paraId="3ABA0A0D" w14:textId="77777777" w:rsidR="00272A7C" w:rsidRDefault="00272A7C" w:rsidP="00272A7C">
            <w:pPr>
              <w:rPr>
                <w:rFonts w:ascii="Tahoma" w:eastAsia="Times New Roman" w:hAnsi="Tahoma" w:cs="Tahoma"/>
                <w:lang w:eastAsia="en-GB"/>
              </w:rPr>
            </w:pPr>
          </w:p>
        </w:tc>
        <w:tc>
          <w:tcPr>
            <w:tcW w:w="1893" w:type="dxa"/>
            <w:shd w:val="clear" w:color="auto" w:fill="BDD6EE" w:themeFill="accent1" w:themeFillTint="66"/>
          </w:tcPr>
          <w:p w14:paraId="0E205F21" w14:textId="77777777" w:rsidR="00272A7C" w:rsidRDefault="00272A7C" w:rsidP="00272A7C">
            <w:pPr>
              <w:rPr>
                <w:rFonts w:ascii="Tahoma" w:eastAsia="Times New Roman" w:hAnsi="Tahoma" w:cs="Tahoma"/>
                <w:lang w:eastAsia="en-GB"/>
              </w:rPr>
            </w:pPr>
          </w:p>
        </w:tc>
        <w:tc>
          <w:tcPr>
            <w:tcW w:w="1894" w:type="dxa"/>
            <w:shd w:val="clear" w:color="auto" w:fill="2E74B5" w:themeFill="accent1" w:themeFillShade="BF"/>
          </w:tcPr>
          <w:p w14:paraId="0AEE36A1" w14:textId="77777777" w:rsidR="00272A7C" w:rsidRDefault="00272A7C" w:rsidP="00272A7C">
            <w:pPr>
              <w:rPr>
                <w:rFonts w:ascii="Tahoma" w:eastAsia="Times New Roman" w:hAnsi="Tahoma" w:cs="Tahoma"/>
                <w:lang w:eastAsia="en-GB"/>
              </w:rPr>
            </w:pPr>
          </w:p>
        </w:tc>
      </w:tr>
      <w:tr w:rsidR="00272A7C" w14:paraId="5CD76527" w14:textId="77777777" w:rsidTr="00272A7C">
        <w:trPr>
          <w:trHeight w:val="300"/>
        </w:trPr>
        <w:tc>
          <w:tcPr>
            <w:tcW w:w="1893" w:type="dxa"/>
          </w:tcPr>
          <w:p w14:paraId="2C775AA5"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Below Expectations</w:t>
            </w:r>
          </w:p>
        </w:tc>
        <w:tc>
          <w:tcPr>
            <w:tcW w:w="1893" w:type="dxa"/>
            <w:shd w:val="clear" w:color="auto" w:fill="DBDBDB" w:themeFill="accent3" w:themeFillTint="66"/>
          </w:tcPr>
          <w:p w14:paraId="79DD3465" w14:textId="77777777" w:rsidR="00272A7C" w:rsidRDefault="00272A7C" w:rsidP="00272A7C">
            <w:pPr>
              <w:rPr>
                <w:rFonts w:ascii="Tahoma" w:eastAsia="Times New Roman" w:hAnsi="Tahoma" w:cs="Tahoma"/>
                <w:lang w:eastAsia="en-GB"/>
              </w:rPr>
            </w:pPr>
          </w:p>
        </w:tc>
        <w:tc>
          <w:tcPr>
            <w:tcW w:w="1894" w:type="dxa"/>
            <w:shd w:val="clear" w:color="auto" w:fill="DBDBDB" w:themeFill="accent3" w:themeFillTint="66"/>
          </w:tcPr>
          <w:p w14:paraId="362FF955" w14:textId="77777777" w:rsidR="00272A7C" w:rsidRDefault="00272A7C" w:rsidP="00272A7C">
            <w:pPr>
              <w:rPr>
                <w:rFonts w:ascii="Tahoma" w:eastAsia="Times New Roman" w:hAnsi="Tahoma" w:cs="Tahoma"/>
                <w:lang w:eastAsia="en-GB"/>
              </w:rPr>
            </w:pPr>
          </w:p>
        </w:tc>
        <w:tc>
          <w:tcPr>
            <w:tcW w:w="1893" w:type="dxa"/>
            <w:shd w:val="clear" w:color="auto" w:fill="DBDBDB" w:themeFill="accent3" w:themeFillTint="66"/>
          </w:tcPr>
          <w:p w14:paraId="697D086B" w14:textId="77777777" w:rsidR="00272A7C" w:rsidRDefault="00272A7C" w:rsidP="00272A7C">
            <w:pPr>
              <w:rPr>
                <w:rFonts w:ascii="Tahoma" w:eastAsia="Times New Roman" w:hAnsi="Tahoma" w:cs="Tahoma"/>
                <w:lang w:eastAsia="en-GB"/>
              </w:rPr>
            </w:pPr>
          </w:p>
        </w:tc>
        <w:tc>
          <w:tcPr>
            <w:tcW w:w="1894" w:type="dxa"/>
            <w:shd w:val="clear" w:color="auto" w:fill="DBDBDB" w:themeFill="accent3" w:themeFillTint="66"/>
          </w:tcPr>
          <w:p w14:paraId="7CB8E934" w14:textId="77777777" w:rsidR="00272A7C" w:rsidRDefault="00272A7C" w:rsidP="00272A7C">
            <w:pPr>
              <w:rPr>
                <w:rFonts w:ascii="Tahoma" w:eastAsia="Times New Roman" w:hAnsi="Tahoma" w:cs="Tahoma"/>
                <w:lang w:eastAsia="en-GB"/>
              </w:rPr>
            </w:pPr>
          </w:p>
        </w:tc>
      </w:tr>
      <w:tr w:rsidR="00272A7C" w14:paraId="293F90D6" w14:textId="77777777" w:rsidTr="00272A7C">
        <w:trPr>
          <w:trHeight w:val="300"/>
        </w:trPr>
        <w:tc>
          <w:tcPr>
            <w:tcW w:w="1893" w:type="dxa"/>
          </w:tcPr>
          <w:p w14:paraId="4E506D59" w14:textId="77777777" w:rsidR="00272A7C" w:rsidRDefault="00272A7C" w:rsidP="00272A7C">
            <w:pPr>
              <w:rPr>
                <w:rFonts w:ascii="Tahoma" w:eastAsia="Times New Roman" w:hAnsi="Tahoma" w:cs="Tahoma"/>
                <w:lang w:eastAsia="en-GB"/>
              </w:rPr>
            </w:pPr>
          </w:p>
        </w:tc>
        <w:tc>
          <w:tcPr>
            <w:tcW w:w="1893" w:type="dxa"/>
          </w:tcPr>
          <w:p w14:paraId="7E7FC38C" w14:textId="77777777" w:rsidR="00272A7C" w:rsidRDefault="00272A7C" w:rsidP="00272A7C">
            <w:pPr>
              <w:rPr>
                <w:rFonts w:ascii="Tahoma" w:eastAsia="Times New Roman" w:hAnsi="Tahoma" w:cs="Tahoma"/>
                <w:lang w:eastAsia="en-GB"/>
              </w:rPr>
            </w:pPr>
          </w:p>
        </w:tc>
        <w:tc>
          <w:tcPr>
            <w:tcW w:w="1894" w:type="dxa"/>
          </w:tcPr>
          <w:p w14:paraId="067DD85C" w14:textId="77777777" w:rsidR="00272A7C" w:rsidRDefault="00272A7C" w:rsidP="00272A7C">
            <w:pPr>
              <w:rPr>
                <w:rFonts w:ascii="Tahoma" w:eastAsia="Times New Roman" w:hAnsi="Tahoma" w:cs="Tahoma"/>
                <w:lang w:eastAsia="en-GB"/>
              </w:rPr>
            </w:pPr>
          </w:p>
        </w:tc>
        <w:tc>
          <w:tcPr>
            <w:tcW w:w="1893" w:type="dxa"/>
          </w:tcPr>
          <w:p w14:paraId="24E1F6B3" w14:textId="77777777" w:rsidR="00272A7C" w:rsidRDefault="00272A7C" w:rsidP="00272A7C">
            <w:pPr>
              <w:rPr>
                <w:rFonts w:ascii="Tahoma" w:eastAsia="Times New Roman" w:hAnsi="Tahoma" w:cs="Tahoma"/>
                <w:lang w:eastAsia="en-GB"/>
              </w:rPr>
            </w:pPr>
          </w:p>
        </w:tc>
        <w:tc>
          <w:tcPr>
            <w:tcW w:w="1894" w:type="dxa"/>
          </w:tcPr>
          <w:p w14:paraId="0BC1EA20" w14:textId="77777777" w:rsidR="00272A7C" w:rsidRDefault="00272A7C" w:rsidP="00272A7C">
            <w:pPr>
              <w:rPr>
                <w:rFonts w:ascii="Tahoma" w:eastAsia="Times New Roman" w:hAnsi="Tahoma" w:cs="Tahoma"/>
                <w:lang w:eastAsia="en-GB"/>
              </w:rPr>
            </w:pPr>
          </w:p>
        </w:tc>
      </w:tr>
      <w:tr w:rsidR="00272A7C" w14:paraId="0D736439" w14:textId="77777777" w:rsidTr="00272A7C">
        <w:trPr>
          <w:trHeight w:val="300"/>
        </w:trPr>
        <w:tc>
          <w:tcPr>
            <w:tcW w:w="1893" w:type="dxa"/>
          </w:tcPr>
          <w:p w14:paraId="06A438F6"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Key</w:t>
            </w:r>
          </w:p>
        </w:tc>
        <w:tc>
          <w:tcPr>
            <w:tcW w:w="1893" w:type="dxa"/>
            <w:shd w:val="clear" w:color="auto" w:fill="DBDBDB" w:themeFill="accent3" w:themeFillTint="66"/>
          </w:tcPr>
          <w:p w14:paraId="6529F953"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Below Expectations</w:t>
            </w:r>
          </w:p>
        </w:tc>
        <w:tc>
          <w:tcPr>
            <w:tcW w:w="1894" w:type="dxa"/>
            <w:shd w:val="clear" w:color="auto" w:fill="BDD6EE" w:themeFill="accent1" w:themeFillTint="66"/>
          </w:tcPr>
          <w:p w14:paraId="164EDBB1"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Developing</w:t>
            </w:r>
          </w:p>
        </w:tc>
        <w:tc>
          <w:tcPr>
            <w:tcW w:w="1893" w:type="dxa"/>
            <w:shd w:val="clear" w:color="auto" w:fill="2E74B5" w:themeFill="accent1" w:themeFillShade="BF"/>
          </w:tcPr>
          <w:p w14:paraId="6A4ED669" w14:textId="77777777"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Achieving Expectations</w:t>
            </w:r>
          </w:p>
        </w:tc>
        <w:tc>
          <w:tcPr>
            <w:tcW w:w="1894" w:type="dxa"/>
            <w:shd w:val="clear" w:color="auto" w:fill="1F4E79" w:themeFill="accent1" w:themeFillShade="80"/>
          </w:tcPr>
          <w:p w14:paraId="6D84746D" w14:textId="2D899978" w:rsidR="00272A7C" w:rsidRDefault="00272A7C" w:rsidP="00272A7C">
            <w:pPr>
              <w:rPr>
                <w:rFonts w:ascii="Tahoma" w:eastAsia="Times New Roman" w:hAnsi="Tahoma" w:cs="Tahoma"/>
                <w:lang w:eastAsia="en-GB"/>
              </w:rPr>
            </w:pPr>
            <w:r w:rsidRPr="76E645AE">
              <w:rPr>
                <w:rFonts w:ascii="Tahoma" w:eastAsia="Times New Roman" w:hAnsi="Tahoma" w:cs="Tahoma"/>
                <w:lang w:eastAsia="en-GB"/>
              </w:rPr>
              <w:t>Exce</w:t>
            </w:r>
            <w:r w:rsidR="00CA34BB">
              <w:rPr>
                <w:rFonts w:ascii="Tahoma" w:eastAsia="Times New Roman" w:hAnsi="Tahoma" w:cs="Tahoma"/>
                <w:lang w:eastAsia="en-GB"/>
              </w:rPr>
              <w:t>ptional</w:t>
            </w:r>
          </w:p>
        </w:tc>
      </w:tr>
    </w:tbl>
    <w:p w14:paraId="445E084E" w14:textId="0F551E3A" w:rsidR="76E645AE" w:rsidRDefault="76E645AE"/>
    <w:p w14:paraId="70E4D1EE" w14:textId="0AF9A08E" w:rsidR="00E128BC" w:rsidRDefault="551BA7C0" w:rsidP="00122B2D">
      <w:pPr>
        <w:rPr>
          <w:rFonts w:ascii="Tahoma" w:eastAsia="Times New Roman" w:hAnsi="Tahoma" w:cs="Tahoma"/>
          <w:b/>
          <w:bCs/>
          <w:sz w:val="27"/>
          <w:szCs w:val="27"/>
          <w:bdr w:val="none" w:sz="0" w:space="0" w:color="auto" w:frame="1"/>
          <w:lang w:eastAsia="en-GB"/>
        </w:rPr>
      </w:pPr>
      <w:r>
        <w:rPr>
          <w:rFonts w:ascii="Tahoma" w:eastAsia="Times New Roman" w:hAnsi="Tahoma" w:cs="Tahoma"/>
          <w:b/>
          <w:bCs/>
          <w:sz w:val="27"/>
          <w:szCs w:val="27"/>
          <w:bdr w:val="none" w:sz="0" w:space="0" w:color="auto" w:frame="1"/>
          <w:lang w:eastAsia="en-GB"/>
        </w:rPr>
        <w:t xml:space="preserve"> </w:t>
      </w:r>
    </w:p>
    <w:p w14:paraId="0738C74F" w14:textId="77777777" w:rsidR="00565F63" w:rsidRDefault="00565F63" w:rsidP="00623734"/>
    <w:p w14:paraId="31BAA16B" w14:textId="0F854871" w:rsidR="00623734" w:rsidRDefault="00E128BC" w:rsidP="00623734">
      <w:r>
        <w:t xml:space="preserve">This matrix is to support the allocation of an overall rating, using a combination of </w:t>
      </w:r>
      <w:r w:rsidRPr="0A21F9E4">
        <w:rPr>
          <w:i/>
          <w:iCs/>
        </w:rPr>
        <w:t>What</w:t>
      </w:r>
      <w:r>
        <w:t xml:space="preserve"> ratings together with a </w:t>
      </w:r>
      <w:r w:rsidRPr="0A21F9E4">
        <w:rPr>
          <w:i/>
          <w:iCs/>
        </w:rPr>
        <w:t>How</w:t>
      </w:r>
      <w:r>
        <w:t xml:space="preserve"> rating to provide a single overall rating.</w:t>
      </w:r>
      <w:r w:rsidR="00623734">
        <w:t xml:space="preserve"> </w:t>
      </w:r>
    </w:p>
    <w:p w14:paraId="51873386" w14:textId="779A8B60" w:rsidR="63F015DF" w:rsidRDefault="63F015DF" w:rsidP="63F015DF"/>
    <w:p w14:paraId="247A7DF1" w14:textId="5FCF5225" w:rsidR="00E128BC" w:rsidRPr="00E128BC" w:rsidRDefault="00E128BC" w:rsidP="00623734">
      <w:r>
        <w:t xml:space="preserve">You will discuss your indicative rating at your end of year review meeting which will reflect a combination of </w:t>
      </w:r>
      <w:r w:rsidRPr="0A21F9E4">
        <w:rPr>
          <w:i/>
          <w:iCs/>
        </w:rPr>
        <w:t>What</w:t>
      </w:r>
      <w:r>
        <w:t xml:space="preserve"> and </w:t>
      </w:r>
      <w:r w:rsidRPr="0A21F9E4">
        <w:rPr>
          <w:i/>
          <w:iCs/>
        </w:rPr>
        <w:t>How</w:t>
      </w:r>
      <w:r>
        <w:t>.</w:t>
      </w:r>
    </w:p>
    <w:sectPr w:rsidR="00E128BC" w:rsidRPr="00E128BC" w:rsidSect="00063E5D">
      <w:headerReference w:type="default" r:id="rId13"/>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D0F" w14:textId="77777777" w:rsidR="00CB2DAA" w:rsidRDefault="00CB2DAA" w:rsidP="00DE1373">
      <w:r>
        <w:separator/>
      </w:r>
    </w:p>
  </w:endnote>
  <w:endnote w:type="continuationSeparator" w:id="0">
    <w:p w14:paraId="4146D781" w14:textId="77777777" w:rsidR="00CB2DAA" w:rsidRDefault="00CB2DAA" w:rsidP="00DE1373">
      <w:r>
        <w:continuationSeparator/>
      </w:r>
    </w:p>
  </w:endnote>
  <w:endnote w:type="continuationNotice" w:id="1">
    <w:p w14:paraId="35453633" w14:textId="77777777" w:rsidR="00CB2DAA" w:rsidRDefault="00CB2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9AF" w14:textId="4FC7327D" w:rsidR="002330A9" w:rsidRDefault="002330A9">
    <w:pPr>
      <w:rPr>
        <w:rFonts w:asciiTheme="majorHAnsi" w:eastAsiaTheme="majorEastAsia" w:hAnsiTheme="majorHAnsi" w:cstheme="majorBidi"/>
      </w:rPr>
    </w:pPr>
  </w:p>
  <w:p w14:paraId="21502AF7" w14:textId="77777777" w:rsidR="002330A9" w:rsidRDefault="0023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8DC9" w14:textId="60279468" w:rsidR="002330A9" w:rsidRDefault="002330A9">
    <w:pPr>
      <w:rPr>
        <w:rFonts w:asciiTheme="majorHAnsi" w:eastAsiaTheme="majorEastAsia" w:hAnsiTheme="majorHAnsi" w:cstheme="majorBidi"/>
      </w:rPr>
    </w:pPr>
  </w:p>
  <w:p w14:paraId="11E019F6" w14:textId="77777777" w:rsidR="002330A9" w:rsidRDefault="0023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7793" w14:textId="77777777" w:rsidR="00CB2DAA" w:rsidRDefault="00CB2DAA" w:rsidP="00DE1373">
      <w:r>
        <w:separator/>
      </w:r>
    </w:p>
  </w:footnote>
  <w:footnote w:type="continuationSeparator" w:id="0">
    <w:p w14:paraId="356A01C2" w14:textId="77777777" w:rsidR="00CB2DAA" w:rsidRDefault="00CB2DAA" w:rsidP="00DE1373">
      <w:r>
        <w:continuationSeparator/>
      </w:r>
    </w:p>
  </w:footnote>
  <w:footnote w:type="continuationNotice" w:id="1">
    <w:p w14:paraId="21625BFC" w14:textId="77777777" w:rsidR="00CB2DAA" w:rsidRDefault="00CB2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D221" w14:textId="77777777" w:rsidR="002330A9" w:rsidRDefault="002330A9" w:rsidP="00E25CA2">
    <w:pPr>
      <w:pStyle w:val="Header"/>
      <w:jc w:val="center"/>
    </w:pPr>
    <w:r>
      <w:rPr>
        <w:noProof/>
        <w:lang w:eastAsia="en-GB"/>
      </w:rPr>
      <w:drawing>
        <wp:inline distT="0" distB="0" distL="0" distR="0" wp14:anchorId="22BE2437" wp14:editId="738028AB">
          <wp:extent cx="3169285" cy="8366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Contribution all pha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2852" cy="840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784"/>
    <w:multiLevelType w:val="hybridMultilevel"/>
    <w:tmpl w:val="FAA2C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5664C"/>
    <w:multiLevelType w:val="hybridMultilevel"/>
    <w:tmpl w:val="6F82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A2A32"/>
    <w:multiLevelType w:val="hybridMultilevel"/>
    <w:tmpl w:val="F868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AE0325"/>
    <w:multiLevelType w:val="hybridMultilevel"/>
    <w:tmpl w:val="B5040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2D1C94"/>
    <w:multiLevelType w:val="hybridMultilevel"/>
    <w:tmpl w:val="17AC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C355FA"/>
    <w:multiLevelType w:val="hybridMultilevel"/>
    <w:tmpl w:val="1F88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F6310"/>
    <w:multiLevelType w:val="hybridMultilevel"/>
    <w:tmpl w:val="3F34F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233DD"/>
    <w:multiLevelType w:val="hybridMultilevel"/>
    <w:tmpl w:val="0A3880A0"/>
    <w:lvl w:ilvl="0" w:tplc="1652B20E">
      <w:start w:val="1"/>
      <w:numFmt w:val="bullet"/>
      <w:lvlText w:val="-"/>
      <w:lvlJc w:val="left"/>
      <w:pPr>
        <w:ind w:left="720" w:hanging="360"/>
      </w:pPr>
      <w:rPr>
        <w:rFonts w:ascii="Calibri" w:hAnsi="Calibri" w:hint="default"/>
      </w:rPr>
    </w:lvl>
    <w:lvl w:ilvl="1" w:tplc="6340F4C4">
      <w:start w:val="1"/>
      <w:numFmt w:val="bullet"/>
      <w:lvlText w:val="o"/>
      <w:lvlJc w:val="left"/>
      <w:pPr>
        <w:ind w:left="1440" w:hanging="360"/>
      </w:pPr>
      <w:rPr>
        <w:rFonts w:ascii="Courier New" w:hAnsi="Courier New" w:hint="default"/>
      </w:rPr>
    </w:lvl>
    <w:lvl w:ilvl="2" w:tplc="A592463A">
      <w:start w:val="1"/>
      <w:numFmt w:val="bullet"/>
      <w:lvlText w:val=""/>
      <w:lvlJc w:val="left"/>
      <w:pPr>
        <w:ind w:left="2160" w:hanging="360"/>
      </w:pPr>
      <w:rPr>
        <w:rFonts w:ascii="Wingdings" w:hAnsi="Wingdings" w:hint="default"/>
      </w:rPr>
    </w:lvl>
    <w:lvl w:ilvl="3" w:tplc="AB58F380">
      <w:start w:val="1"/>
      <w:numFmt w:val="bullet"/>
      <w:lvlText w:val=""/>
      <w:lvlJc w:val="left"/>
      <w:pPr>
        <w:ind w:left="2880" w:hanging="360"/>
      </w:pPr>
      <w:rPr>
        <w:rFonts w:ascii="Symbol" w:hAnsi="Symbol" w:hint="default"/>
      </w:rPr>
    </w:lvl>
    <w:lvl w:ilvl="4" w:tplc="0D70DBB2">
      <w:start w:val="1"/>
      <w:numFmt w:val="bullet"/>
      <w:lvlText w:val="o"/>
      <w:lvlJc w:val="left"/>
      <w:pPr>
        <w:ind w:left="3600" w:hanging="360"/>
      </w:pPr>
      <w:rPr>
        <w:rFonts w:ascii="Courier New" w:hAnsi="Courier New" w:hint="default"/>
      </w:rPr>
    </w:lvl>
    <w:lvl w:ilvl="5" w:tplc="FB2EB128">
      <w:start w:val="1"/>
      <w:numFmt w:val="bullet"/>
      <w:lvlText w:val=""/>
      <w:lvlJc w:val="left"/>
      <w:pPr>
        <w:ind w:left="4320" w:hanging="360"/>
      </w:pPr>
      <w:rPr>
        <w:rFonts w:ascii="Wingdings" w:hAnsi="Wingdings" w:hint="default"/>
      </w:rPr>
    </w:lvl>
    <w:lvl w:ilvl="6" w:tplc="C54A5AA6">
      <w:start w:val="1"/>
      <w:numFmt w:val="bullet"/>
      <w:lvlText w:val=""/>
      <w:lvlJc w:val="left"/>
      <w:pPr>
        <w:ind w:left="5040" w:hanging="360"/>
      </w:pPr>
      <w:rPr>
        <w:rFonts w:ascii="Symbol" w:hAnsi="Symbol" w:hint="default"/>
      </w:rPr>
    </w:lvl>
    <w:lvl w:ilvl="7" w:tplc="239EE594">
      <w:start w:val="1"/>
      <w:numFmt w:val="bullet"/>
      <w:lvlText w:val="o"/>
      <w:lvlJc w:val="left"/>
      <w:pPr>
        <w:ind w:left="5760" w:hanging="360"/>
      </w:pPr>
      <w:rPr>
        <w:rFonts w:ascii="Courier New" w:hAnsi="Courier New" w:hint="default"/>
      </w:rPr>
    </w:lvl>
    <w:lvl w:ilvl="8" w:tplc="EF460446">
      <w:start w:val="1"/>
      <w:numFmt w:val="bullet"/>
      <w:lvlText w:val=""/>
      <w:lvlJc w:val="left"/>
      <w:pPr>
        <w:ind w:left="6480" w:hanging="360"/>
      </w:pPr>
      <w:rPr>
        <w:rFonts w:ascii="Wingdings" w:hAnsi="Wingdings" w:hint="default"/>
      </w:rPr>
    </w:lvl>
  </w:abstractNum>
  <w:abstractNum w:abstractNumId="8" w15:restartNumberingAfterBreak="0">
    <w:nsid w:val="69B920A2"/>
    <w:multiLevelType w:val="hybridMultilevel"/>
    <w:tmpl w:val="387C7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625CD"/>
    <w:multiLevelType w:val="hybridMultilevel"/>
    <w:tmpl w:val="A816E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A6719"/>
    <w:multiLevelType w:val="hybridMultilevel"/>
    <w:tmpl w:val="F39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833076">
    <w:abstractNumId w:val="7"/>
  </w:num>
  <w:num w:numId="2" w16cid:durableId="1619144213">
    <w:abstractNumId w:val="2"/>
  </w:num>
  <w:num w:numId="3" w16cid:durableId="1798912192">
    <w:abstractNumId w:val="3"/>
  </w:num>
  <w:num w:numId="4" w16cid:durableId="552428578">
    <w:abstractNumId w:val="8"/>
  </w:num>
  <w:num w:numId="5" w16cid:durableId="267935035">
    <w:abstractNumId w:val="5"/>
  </w:num>
  <w:num w:numId="6" w16cid:durableId="2114739541">
    <w:abstractNumId w:val="0"/>
  </w:num>
  <w:num w:numId="7" w16cid:durableId="1296568217">
    <w:abstractNumId w:val="4"/>
  </w:num>
  <w:num w:numId="8" w16cid:durableId="975599851">
    <w:abstractNumId w:val="1"/>
  </w:num>
  <w:num w:numId="9" w16cid:durableId="497959354">
    <w:abstractNumId w:val="6"/>
  </w:num>
  <w:num w:numId="10" w16cid:durableId="551309075">
    <w:abstractNumId w:val="9"/>
  </w:num>
  <w:num w:numId="11" w16cid:durableId="782765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73"/>
    <w:rsid w:val="0000754C"/>
    <w:rsid w:val="00011771"/>
    <w:rsid w:val="00014B84"/>
    <w:rsid w:val="00015784"/>
    <w:rsid w:val="00016279"/>
    <w:rsid w:val="00030134"/>
    <w:rsid w:val="0003556D"/>
    <w:rsid w:val="00044D71"/>
    <w:rsid w:val="00057338"/>
    <w:rsid w:val="000608F3"/>
    <w:rsid w:val="000614E5"/>
    <w:rsid w:val="00063E5D"/>
    <w:rsid w:val="00063F02"/>
    <w:rsid w:val="00081AB1"/>
    <w:rsid w:val="000854DD"/>
    <w:rsid w:val="00086E95"/>
    <w:rsid w:val="00093C80"/>
    <w:rsid w:val="000A0B5E"/>
    <w:rsid w:val="000A1193"/>
    <w:rsid w:val="000C2805"/>
    <w:rsid w:val="000C5B83"/>
    <w:rsid w:val="000D621E"/>
    <w:rsid w:val="000E0983"/>
    <w:rsid w:val="00114EE1"/>
    <w:rsid w:val="00122B2D"/>
    <w:rsid w:val="001268B8"/>
    <w:rsid w:val="00132038"/>
    <w:rsid w:val="00132DB5"/>
    <w:rsid w:val="00135AE9"/>
    <w:rsid w:val="001370B7"/>
    <w:rsid w:val="00140D37"/>
    <w:rsid w:val="00176A79"/>
    <w:rsid w:val="00177BB4"/>
    <w:rsid w:val="0018158A"/>
    <w:rsid w:val="001821F4"/>
    <w:rsid w:val="0018499B"/>
    <w:rsid w:val="001D1A23"/>
    <w:rsid w:val="001D372C"/>
    <w:rsid w:val="001F4857"/>
    <w:rsid w:val="00202295"/>
    <w:rsid w:val="0021582C"/>
    <w:rsid w:val="002247E9"/>
    <w:rsid w:val="002330A9"/>
    <w:rsid w:val="002351E6"/>
    <w:rsid w:val="002460CD"/>
    <w:rsid w:val="00246526"/>
    <w:rsid w:val="00247381"/>
    <w:rsid w:val="00261F48"/>
    <w:rsid w:val="00272A7C"/>
    <w:rsid w:val="00275936"/>
    <w:rsid w:val="00275AD3"/>
    <w:rsid w:val="002838D7"/>
    <w:rsid w:val="00294158"/>
    <w:rsid w:val="002A02A6"/>
    <w:rsid w:val="002B3E72"/>
    <w:rsid w:val="002B54F8"/>
    <w:rsid w:val="002C4C11"/>
    <w:rsid w:val="002C5311"/>
    <w:rsid w:val="002D3BA8"/>
    <w:rsid w:val="002F0E73"/>
    <w:rsid w:val="00304B53"/>
    <w:rsid w:val="0031170B"/>
    <w:rsid w:val="0031395C"/>
    <w:rsid w:val="00316E76"/>
    <w:rsid w:val="003264F7"/>
    <w:rsid w:val="00327934"/>
    <w:rsid w:val="003376CF"/>
    <w:rsid w:val="00343045"/>
    <w:rsid w:val="00393741"/>
    <w:rsid w:val="00393B2E"/>
    <w:rsid w:val="003B0B47"/>
    <w:rsid w:val="003B3A09"/>
    <w:rsid w:val="003B4E3A"/>
    <w:rsid w:val="003B553E"/>
    <w:rsid w:val="003C6ACC"/>
    <w:rsid w:val="003C6C27"/>
    <w:rsid w:val="003F183F"/>
    <w:rsid w:val="003F62F9"/>
    <w:rsid w:val="0042094F"/>
    <w:rsid w:val="00422EFE"/>
    <w:rsid w:val="00477EF9"/>
    <w:rsid w:val="00487B9E"/>
    <w:rsid w:val="00492C93"/>
    <w:rsid w:val="004A18CB"/>
    <w:rsid w:val="004C3340"/>
    <w:rsid w:val="004E7F1E"/>
    <w:rsid w:val="004F581C"/>
    <w:rsid w:val="005010EE"/>
    <w:rsid w:val="00520866"/>
    <w:rsid w:val="0052090A"/>
    <w:rsid w:val="00540E2D"/>
    <w:rsid w:val="005517CB"/>
    <w:rsid w:val="00554756"/>
    <w:rsid w:val="005606EF"/>
    <w:rsid w:val="00562D1A"/>
    <w:rsid w:val="00565F63"/>
    <w:rsid w:val="00566A5F"/>
    <w:rsid w:val="00570280"/>
    <w:rsid w:val="00581887"/>
    <w:rsid w:val="00591D2B"/>
    <w:rsid w:val="00596514"/>
    <w:rsid w:val="005B0E41"/>
    <w:rsid w:val="005B4554"/>
    <w:rsid w:val="005B6E02"/>
    <w:rsid w:val="005C1D1C"/>
    <w:rsid w:val="005D7C95"/>
    <w:rsid w:val="005E310A"/>
    <w:rsid w:val="005E4526"/>
    <w:rsid w:val="005E53CB"/>
    <w:rsid w:val="005E79F6"/>
    <w:rsid w:val="006112B3"/>
    <w:rsid w:val="00612416"/>
    <w:rsid w:val="00622A9E"/>
    <w:rsid w:val="00623262"/>
    <w:rsid w:val="00623734"/>
    <w:rsid w:val="00642160"/>
    <w:rsid w:val="00653349"/>
    <w:rsid w:val="00667CFC"/>
    <w:rsid w:val="006761C4"/>
    <w:rsid w:val="00690596"/>
    <w:rsid w:val="006B19F6"/>
    <w:rsid w:val="006F27AC"/>
    <w:rsid w:val="0071260E"/>
    <w:rsid w:val="00720C38"/>
    <w:rsid w:val="00727034"/>
    <w:rsid w:val="00735468"/>
    <w:rsid w:val="00740226"/>
    <w:rsid w:val="0075757B"/>
    <w:rsid w:val="00764BBF"/>
    <w:rsid w:val="00776DDE"/>
    <w:rsid w:val="007779FF"/>
    <w:rsid w:val="00780B80"/>
    <w:rsid w:val="00786566"/>
    <w:rsid w:val="00791B55"/>
    <w:rsid w:val="007929C1"/>
    <w:rsid w:val="00795E9E"/>
    <w:rsid w:val="007A2EDA"/>
    <w:rsid w:val="007C2AC3"/>
    <w:rsid w:val="007E16F4"/>
    <w:rsid w:val="007F5962"/>
    <w:rsid w:val="00800D22"/>
    <w:rsid w:val="008117AE"/>
    <w:rsid w:val="008233CE"/>
    <w:rsid w:val="00832ECE"/>
    <w:rsid w:val="008448B3"/>
    <w:rsid w:val="008718C1"/>
    <w:rsid w:val="008900F3"/>
    <w:rsid w:val="008AFE1C"/>
    <w:rsid w:val="008C5CC2"/>
    <w:rsid w:val="008D05CE"/>
    <w:rsid w:val="008D17EE"/>
    <w:rsid w:val="00905D2A"/>
    <w:rsid w:val="00910890"/>
    <w:rsid w:val="0091732E"/>
    <w:rsid w:val="009225F5"/>
    <w:rsid w:val="00930688"/>
    <w:rsid w:val="00965FD6"/>
    <w:rsid w:val="009706B7"/>
    <w:rsid w:val="009906B2"/>
    <w:rsid w:val="009A1512"/>
    <w:rsid w:val="009A6D03"/>
    <w:rsid w:val="009B611A"/>
    <w:rsid w:val="00A03552"/>
    <w:rsid w:val="00A037D1"/>
    <w:rsid w:val="00A03D12"/>
    <w:rsid w:val="00A13269"/>
    <w:rsid w:val="00A233FE"/>
    <w:rsid w:val="00A25088"/>
    <w:rsid w:val="00A35CD4"/>
    <w:rsid w:val="00A36AD9"/>
    <w:rsid w:val="00A47D03"/>
    <w:rsid w:val="00A60273"/>
    <w:rsid w:val="00A6586E"/>
    <w:rsid w:val="00A8231B"/>
    <w:rsid w:val="00AA606D"/>
    <w:rsid w:val="00AB34B0"/>
    <w:rsid w:val="00AC4EE2"/>
    <w:rsid w:val="00AE50A2"/>
    <w:rsid w:val="00AE5C53"/>
    <w:rsid w:val="00B00514"/>
    <w:rsid w:val="00B31AA7"/>
    <w:rsid w:val="00B31C06"/>
    <w:rsid w:val="00B42756"/>
    <w:rsid w:val="00B43C02"/>
    <w:rsid w:val="00B4417E"/>
    <w:rsid w:val="00B96A13"/>
    <w:rsid w:val="00BE2E6E"/>
    <w:rsid w:val="00C11F73"/>
    <w:rsid w:val="00C22272"/>
    <w:rsid w:val="00C23AC5"/>
    <w:rsid w:val="00C26E33"/>
    <w:rsid w:val="00C338BF"/>
    <w:rsid w:val="00C426DA"/>
    <w:rsid w:val="00C57A23"/>
    <w:rsid w:val="00C97E35"/>
    <w:rsid w:val="00CA0494"/>
    <w:rsid w:val="00CA20B3"/>
    <w:rsid w:val="00CA2604"/>
    <w:rsid w:val="00CA3092"/>
    <w:rsid w:val="00CA34BB"/>
    <w:rsid w:val="00CA452C"/>
    <w:rsid w:val="00CB2DAA"/>
    <w:rsid w:val="00CD5881"/>
    <w:rsid w:val="00CF56A7"/>
    <w:rsid w:val="00D00884"/>
    <w:rsid w:val="00D114FF"/>
    <w:rsid w:val="00D22129"/>
    <w:rsid w:val="00D24514"/>
    <w:rsid w:val="00D326E6"/>
    <w:rsid w:val="00D45AB1"/>
    <w:rsid w:val="00D50B6A"/>
    <w:rsid w:val="00D53376"/>
    <w:rsid w:val="00D70959"/>
    <w:rsid w:val="00DA7F06"/>
    <w:rsid w:val="00DC2DE3"/>
    <w:rsid w:val="00DC2F61"/>
    <w:rsid w:val="00DC68D7"/>
    <w:rsid w:val="00DC758A"/>
    <w:rsid w:val="00DD1EAB"/>
    <w:rsid w:val="00DE1373"/>
    <w:rsid w:val="00DE571D"/>
    <w:rsid w:val="00DE6629"/>
    <w:rsid w:val="00E128BC"/>
    <w:rsid w:val="00E25CA2"/>
    <w:rsid w:val="00E351EB"/>
    <w:rsid w:val="00E3554D"/>
    <w:rsid w:val="00E40491"/>
    <w:rsid w:val="00E40D5E"/>
    <w:rsid w:val="00E45604"/>
    <w:rsid w:val="00E466F0"/>
    <w:rsid w:val="00E538D5"/>
    <w:rsid w:val="00E61FF0"/>
    <w:rsid w:val="00EA7AA8"/>
    <w:rsid w:val="00ED6045"/>
    <w:rsid w:val="00F203DD"/>
    <w:rsid w:val="00F21152"/>
    <w:rsid w:val="00F3344C"/>
    <w:rsid w:val="00F37917"/>
    <w:rsid w:val="00F45A49"/>
    <w:rsid w:val="00F548F2"/>
    <w:rsid w:val="00F64579"/>
    <w:rsid w:val="00F7119B"/>
    <w:rsid w:val="00F72FED"/>
    <w:rsid w:val="00F828CD"/>
    <w:rsid w:val="00F90114"/>
    <w:rsid w:val="00FB538B"/>
    <w:rsid w:val="00FC3943"/>
    <w:rsid w:val="00FC59A8"/>
    <w:rsid w:val="00FD3FA3"/>
    <w:rsid w:val="00FE33E0"/>
    <w:rsid w:val="00FE7CD1"/>
    <w:rsid w:val="00FF318E"/>
    <w:rsid w:val="00FF549C"/>
    <w:rsid w:val="00FF6CC9"/>
    <w:rsid w:val="01F55FB1"/>
    <w:rsid w:val="0222A810"/>
    <w:rsid w:val="0226CE7D"/>
    <w:rsid w:val="024F28F5"/>
    <w:rsid w:val="036C8C9F"/>
    <w:rsid w:val="057B579A"/>
    <w:rsid w:val="066C702D"/>
    <w:rsid w:val="0720C788"/>
    <w:rsid w:val="078F134A"/>
    <w:rsid w:val="08318D37"/>
    <w:rsid w:val="08893E74"/>
    <w:rsid w:val="08E7075F"/>
    <w:rsid w:val="090D142A"/>
    <w:rsid w:val="09C81F81"/>
    <w:rsid w:val="09F1E1A1"/>
    <w:rsid w:val="0A21F9E4"/>
    <w:rsid w:val="0A58684A"/>
    <w:rsid w:val="0A587E22"/>
    <w:rsid w:val="0AE0BD69"/>
    <w:rsid w:val="0AE7C2D4"/>
    <w:rsid w:val="0B122BB2"/>
    <w:rsid w:val="0B3F7411"/>
    <w:rsid w:val="0C0C56DC"/>
    <w:rsid w:val="0CFB7E84"/>
    <w:rsid w:val="0D716EAA"/>
    <w:rsid w:val="0DBD76DD"/>
    <w:rsid w:val="0E157E34"/>
    <w:rsid w:val="0E197C18"/>
    <w:rsid w:val="0EC28C79"/>
    <w:rsid w:val="0F2BD96D"/>
    <w:rsid w:val="0F7874E6"/>
    <w:rsid w:val="0FB1B421"/>
    <w:rsid w:val="10F48FF4"/>
    <w:rsid w:val="11BEE7D5"/>
    <w:rsid w:val="12420705"/>
    <w:rsid w:val="13655971"/>
    <w:rsid w:val="1485BA8F"/>
    <w:rsid w:val="154C59AE"/>
    <w:rsid w:val="16873AD1"/>
    <w:rsid w:val="16FF2893"/>
    <w:rsid w:val="18412DBE"/>
    <w:rsid w:val="1843A1BC"/>
    <w:rsid w:val="18CE8022"/>
    <w:rsid w:val="197D646A"/>
    <w:rsid w:val="1A1FCAD1"/>
    <w:rsid w:val="1A3EA454"/>
    <w:rsid w:val="1A87B471"/>
    <w:rsid w:val="1AC61AB6"/>
    <w:rsid w:val="1B05E924"/>
    <w:rsid w:val="1C961FF8"/>
    <w:rsid w:val="1CCEBCAA"/>
    <w:rsid w:val="1D1321BC"/>
    <w:rsid w:val="1D63CA3D"/>
    <w:rsid w:val="1DA603DE"/>
    <w:rsid w:val="1E7F113E"/>
    <w:rsid w:val="1EF33BF4"/>
    <w:rsid w:val="1FECB77B"/>
    <w:rsid w:val="207F3475"/>
    <w:rsid w:val="20C6752D"/>
    <w:rsid w:val="2134A16E"/>
    <w:rsid w:val="21671A01"/>
    <w:rsid w:val="2187D89F"/>
    <w:rsid w:val="21E566AB"/>
    <w:rsid w:val="224F259A"/>
    <w:rsid w:val="2260F84F"/>
    <w:rsid w:val="22799DF9"/>
    <w:rsid w:val="22953983"/>
    <w:rsid w:val="22D071CF"/>
    <w:rsid w:val="22F93617"/>
    <w:rsid w:val="239D1842"/>
    <w:rsid w:val="23B6D537"/>
    <w:rsid w:val="246C4230"/>
    <w:rsid w:val="25B92C41"/>
    <w:rsid w:val="26A699C6"/>
    <w:rsid w:val="274D0F1C"/>
    <w:rsid w:val="27A1836F"/>
    <w:rsid w:val="285B4F75"/>
    <w:rsid w:val="29CB6799"/>
    <w:rsid w:val="29FCAFA6"/>
    <w:rsid w:val="2B988007"/>
    <w:rsid w:val="2C5BE0E1"/>
    <w:rsid w:val="2D8BF45C"/>
    <w:rsid w:val="2DBC50A0"/>
    <w:rsid w:val="2E323A2E"/>
    <w:rsid w:val="2E9ED8BC"/>
    <w:rsid w:val="2F284BC8"/>
    <w:rsid w:val="2F7019E0"/>
    <w:rsid w:val="30D52EC7"/>
    <w:rsid w:val="30F3F162"/>
    <w:rsid w:val="320A969F"/>
    <w:rsid w:val="320A9A3D"/>
    <w:rsid w:val="32C990E4"/>
    <w:rsid w:val="336A5C59"/>
    <w:rsid w:val="337249DF"/>
    <w:rsid w:val="337E3279"/>
    <w:rsid w:val="33A7AD97"/>
    <w:rsid w:val="33FBBCEB"/>
    <w:rsid w:val="34BCCA7D"/>
    <w:rsid w:val="34F36C32"/>
    <w:rsid w:val="355D8D70"/>
    <w:rsid w:val="36039C37"/>
    <w:rsid w:val="36589ADE"/>
    <w:rsid w:val="36A1FD1B"/>
    <w:rsid w:val="36A9EAA1"/>
    <w:rsid w:val="36EA0E6F"/>
    <w:rsid w:val="36F95DD1"/>
    <w:rsid w:val="373BD0F4"/>
    <w:rsid w:val="3906F0CD"/>
    <w:rsid w:val="392FD8AB"/>
    <w:rsid w:val="396DD46F"/>
    <w:rsid w:val="39D99DDD"/>
    <w:rsid w:val="39E18B63"/>
    <w:rsid w:val="3A6AFE6F"/>
    <w:rsid w:val="3A9AD3A8"/>
    <w:rsid w:val="3B16D51B"/>
    <w:rsid w:val="3C0C606D"/>
    <w:rsid w:val="3F3E0DCC"/>
    <w:rsid w:val="3F763251"/>
    <w:rsid w:val="3FF998DC"/>
    <w:rsid w:val="402AC10A"/>
    <w:rsid w:val="4050CCE7"/>
    <w:rsid w:val="41B4DA89"/>
    <w:rsid w:val="41CDA4A8"/>
    <w:rsid w:val="41EC9D48"/>
    <w:rsid w:val="4225D2DB"/>
    <w:rsid w:val="4275E81B"/>
    <w:rsid w:val="4296CCEF"/>
    <w:rsid w:val="42F2F01B"/>
    <w:rsid w:val="42FAF5A9"/>
    <w:rsid w:val="43581A82"/>
    <w:rsid w:val="43BBE0C5"/>
    <w:rsid w:val="43C1A33C"/>
    <w:rsid w:val="4491B4C8"/>
    <w:rsid w:val="44BF4000"/>
    <w:rsid w:val="45FED8A0"/>
    <w:rsid w:val="465824CB"/>
    <w:rsid w:val="47176F21"/>
    <w:rsid w:val="47A6919B"/>
    <w:rsid w:val="48B33F82"/>
    <w:rsid w:val="48E5299F"/>
    <w:rsid w:val="48EA2E18"/>
    <w:rsid w:val="491D1497"/>
    <w:rsid w:val="49367962"/>
    <w:rsid w:val="493E14AB"/>
    <w:rsid w:val="494FA1BF"/>
    <w:rsid w:val="49F7AF2D"/>
    <w:rsid w:val="4A0A5CCA"/>
    <w:rsid w:val="4B8B9208"/>
    <w:rsid w:val="4BC6F2AA"/>
    <w:rsid w:val="4CA23AE3"/>
    <w:rsid w:val="4D2F4FEF"/>
    <w:rsid w:val="4D61DD17"/>
    <w:rsid w:val="4D86B0A5"/>
    <w:rsid w:val="4E15D31F"/>
    <w:rsid w:val="4F65D188"/>
    <w:rsid w:val="4FB1A380"/>
    <w:rsid w:val="500706C0"/>
    <w:rsid w:val="504A933A"/>
    <w:rsid w:val="50BE5167"/>
    <w:rsid w:val="50D1CC87"/>
    <w:rsid w:val="51E3FE77"/>
    <w:rsid w:val="5275EA65"/>
    <w:rsid w:val="539D21D3"/>
    <w:rsid w:val="53C21C43"/>
    <w:rsid w:val="54925466"/>
    <w:rsid w:val="54AEF69C"/>
    <w:rsid w:val="54E976B8"/>
    <w:rsid w:val="54FCB6C4"/>
    <w:rsid w:val="551BA7C0"/>
    <w:rsid w:val="566B1AE0"/>
    <w:rsid w:val="56854719"/>
    <w:rsid w:val="56D63235"/>
    <w:rsid w:val="57736553"/>
    <w:rsid w:val="57E95E5B"/>
    <w:rsid w:val="584339BE"/>
    <w:rsid w:val="58A48FBE"/>
    <w:rsid w:val="58FD46A2"/>
    <w:rsid w:val="5A0DD2F7"/>
    <w:rsid w:val="5B99BF22"/>
    <w:rsid w:val="5C843DEE"/>
    <w:rsid w:val="5CDFD08D"/>
    <w:rsid w:val="5CF4889D"/>
    <w:rsid w:val="5E200E4F"/>
    <w:rsid w:val="5F1CA4BC"/>
    <w:rsid w:val="5F727C73"/>
    <w:rsid w:val="5FCFB4D0"/>
    <w:rsid w:val="5FFB9713"/>
    <w:rsid w:val="600BFF32"/>
    <w:rsid w:val="60EFC571"/>
    <w:rsid w:val="611B1A28"/>
    <w:rsid w:val="61A19B8D"/>
    <w:rsid w:val="61EC9B54"/>
    <w:rsid w:val="6254457E"/>
    <w:rsid w:val="628B95D2"/>
    <w:rsid w:val="63B4B53D"/>
    <w:rsid w:val="63CA6449"/>
    <w:rsid w:val="63F015DF"/>
    <w:rsid w:val="63FAA29C"/>
    <w:rsid w:val="64276633"/>
    <w:rsid w:val="6550859E"/>
    <w:rsid w:val="656CCD67"/>
    <w:rsid w:val="65C33694"/>
    <w:rsid w:val="66D83DFE"/>
    <w:rsid w:val="66EC55FF"/>
    <w:rsid w:val="6801B494"/>
    <w:rsid w:val="681E514B"/>
    <w:rsid w:val="6982CE2C"/>
    <w:rsid w:val="6A0DB487"/>
    <w:rsid w:val="6A3A356C"/>
    <w:rsid w:val="6A96A7B7"/>
    <w:rsid w:val="6AB7EA31"/>
    <w:rsid w:val="6B52DDA9"/>
    <w:rsid w:val="6B55F20D"/>
    <w:rsid w:val="6C4DF11C"/>
    <w:rsid w:val="6CF06B09"/>
    <w:rsid w:val="6D481C46"/>
    <w:rsid w:val="6D834D2B"/>
    <w:rsid w:val="6DC28FB7"/>
    <w:rsid w:val="6DF0072A"/>
    <w:rsid w:val="6E47217D"/>
    <w:rsid w:val="6E86FD53"/>
    <w:rsid w:val="6EC76A72"/>
    <w:rsid w:val="70B49427"/>
    <w:rsid w:val="72A1B99C"/>
    <w:rsid w:val="72D3948A"/>
    <w:rsid w:val="7357016D"/>
    <w:rsid w:val="739ADB95"/>
    <w:rsid w:val="74E0D43F"/>
    <w:rsid w:val="7536ABF6"/>
    <w:rsid w:val="756ABD1D"/>
    <w:rsid w:val="764143FE"/>
    <w:rsid w:val="76AD98F0"/>
    <w:rsid w:val="76E645AE"/>
    <w:rsid w:val="77161234"/>
    <w:rsid w:val="772FB4B4"/>
    <w:rsid w:val="77D63615"/>
    <w:rsid w:val="78D22C5B"/>
    <w:rsid w:val="7A0A1D19"/>
    <w:rsid w:val="7A42447F"/>
    <w:rsid w:val="7C6787EC"/>
    <w:rsid w:val="7C6D41E0"/>
    <w:rsid w:val="7D79E541"/>
    <w:rsid w:val="7D81C0EF"/>
    <w:rsid w:val="7DC54D69"/>
    <w:rsid w:val="7DEC59C9"/>
    <w:rsid w:val="7EE5C3C3"/>
    <w:rsid w:val="7F3DA5C2"/>
    <w:rsid w:val="7F42B08A"/>
    <w:rsid w:val="7F94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5A0F"/>
  <w15:chartTrackingRefBased/>
  <w15:docId w15:val="{38155CD3-4BB9-4C56-A646-B9A95D88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astAsiaTheme="minorHAnsi" w:hAnsi="Titill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373"/>
    <w:rPr>
      <w:color w:val="0563C1"/>
      <w:u w:val="single"/>
    </w:rPr>
  </w:style>
  <w:style w:type="paragraph" w:styleId="ListParagraph">
    <w:name w:val="List Paragraph"/>
    <w:basedOn w:val="Normal"/>
    <w:uiPriority w:val="34"/>
    <w:qFormat/>
    <w:rsid w:val="00DE1373"/>
    <w:pPr>
      <w:ind w:left="720"/>
      <w:contextualSpacing/>
    </w:pPr>
    <w:rPr>
      <w:sz w:val="24"/>
      <w:szCs w:val="24"/>
    </w:rPr>
  </w:style>
  <w:style w:type="paragraph" w:styleId="Header">
    <w:name w:val="header"/>
    <w:basedOn w:val="Normal"/>
    <w:link w:val="HeaderChar"/>
    <w:uiPriority w:val="99"/>
    <w:unhideWhenUsed/>
    <w:rsid w:val="00DE1373"/>
    <w:pPr>
      <w:tabs>
        <w:tab w:val="center" w:pos="4513"/>
        <w:tab w:val="right" w:pos="9026"/>
      </w:tabs>
    </w:pPr>
  </w:style>
  <w:style w:type="character" w:customStyle="1" w:styleId="HeaderChar">
    <w:name w:val="Header Char"/>
    <w:basedOn w:val="DefaultParagraphFont"/>
    <w:link w:val="Header"/>
    <w:uiPriority w:val="99"/>
    <w:rsid w:val="00DE1373"/>
    <w:rPr>
      <w:rFonts w:ascii="Calibri" w:hAnsi="Calibri" w:cs="Times New Roman"/>
    </w:rPr>
  </w:style>
  <w:style w:type="paragraph" w:styleId="Footer">
    <w:name w:val="footer"/>
    <w:basedOn w:val="Normal"/>
    <w:link w:val="FooterChar"/>
    <w:uiPriority w:val="99"/>
    <w:unhideWhenUsed/>
    <w:rsid w:val="00DE1373"/>
    <w:pPr>
      <w:tabs>
        <w:tab w:val="center" w:pos="4513"/>
        <w:tab w:val="right" w:pos="9026"/>
      </w:tabs>
    </w:pPr>
  </w:style>
  <w:style w:type="character" w:customStyle="1" w:styleId="FooterChar">
    <w:name w:val="Footer Char"/>
    <w:basedOn w:val="DefaultParagraphFont"/>
    <w:link w:val="Footer"/>
    <w:uiPriority w:val="99"/>
    <w:rsid w:val="00DE1373"/>
    <w:rPr>
      <w:rFonts w:ascii="Calibri" w:hAnsi="Calibri" w:cs="Times New Roman"/>
    </w:rPr>
  </w:style>
  <w:style w:type="paragraph" w:styleId="BalloonText">
    <w:name w:val="Balloon Text"/>
    <w:basedOn w:val="Normal"/>
    <w:link w:val="BalloonTextChar"/>
    <w:uiPriority w:val="99"/>
    <w:semiHidden/>
    <w:unhideWhenUsed/>
    <w:rsid w:val="00612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16"/>
    <w:rPr>
      <w:rFonts w:ascii="Segoe UI" w:hAnsi="Segoe UI" w:cs="Segoe UI"/>
      <w:sz w:val="18"/>
      <w:szCs w:val="18"/>
    </w:rPr>
  </w:style>
  <w:style w:type="paragraph" w:styleId="PlainText">
    <w:name w:val="Plain Text"/>
    <w:basedOn w:val="Normal"/>
    <w:link w:val="PlainTextChar"/>
    <w:uiPriority w:val="99"/>
    <w:semiHidden/>
    <w:unhideWhenUsed/>
    <w:rsid w:val="00D24514"/>
    <w:rPr>
      <w:rFonts w:ascii="Titillium" w:hAnsi="Titillium" w:cs="Consolas"/>
      <w:szCs w:val="21"/>
    </w:rPr>
  </w:style>
  <w:style w:type="character" w:customStyle="1" w:styleId="PlainTextChar">
    <w:name w:val="Plain Text Char"/>
    <w:basedOn w:val="DefaultParagraphFont"/>
    <w:link w:val="PlainText"/>
    <w:uiPriority w:val="99"/>
    <w:semiHidden/>
    <w:rsid w:val="00D24514"/>
    <w:rPr>
      <w:rFonts w:cs="Consolas"/>
      <w:szCs w:val="21"/>
    </w:rPr>
  </w:style>
  <w:style w:type="character" w:styleId="FollowedHyperlink">
    <w:name w:val="FollowedHyperlink"/>
    <w:basedOn w:val="DefaultParagraphFont"/>
    <w:uiPriority w:val="99"/>
    <w:semiHidden/>
    <w:unhideWhenUsed/>
    <w:rsid w:val="004F581C"/>
    <w:rPr>
      <w:color w:val="954F72" w:themeColor="followedHyperlink"/>
      <w:u w:val="single"/>
    </w:rPr>
  </w:style>
  <w:style w:type="table" w:styleId="TableGrid">
    <w:name w:val="Table Grid"/>
    <w:basedOn w:val="TableNormal"/>
    <w:uiPriority w:val="39"/>
    <w:rsid w:val="005E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E33"/>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42756"/>
    <w:rPr>
      <w:sz w:val="16"/>
      <w:szCs w:val="16"/>
    </w:rPr>
  </w:style>
  <w:style w:type="paragraph" w:styleId="CommentText">
    <w:name w:val="annotation text"/>
    <w:basedOn w:val="Normal"/>
    <w:link w:val="CommentTextChar"/>
    <w:uiPriority w:val="99"/>
    <w:unhideWhenUsed/>
    <w:rsid w:val="00B42756"/>
    <w:rPr>
      <w:sz w:val="20"/>
      <w:szCs w:val="20"/>
    </w:rPr>
  </w:style>
  <w:style w:type="character" w:customStyle="1" w:styleId="CommentTextChar">
    <w:name w:val="Comment Text Char"/>
    <w:basedOn w:val="DefaultParagraphFont"/>
    <w:link w:val="CommentText"/>
    <w:uiPriority w:val="99"/>
    <w:rsid w:val="00B4275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2756"/>
    <w:rPr>
      <w:b/>
      <w:bCs/>
    </w:rPr>
  </w:style>
  <w:style w:type="character" w:customStyle="1" w:styleId="CommentSubjectChar">
    <w:name w:val="Comment Subject Char"/>
    <w:basedOn w:val="CommentTextChar"/>
    <w:link w:val="CommentSubject"/>
    <w:uiPriority w:val="99"/>
    <w:semiHidden/>
    <w:rsid w:val="00B42756"/>
    <w:rPr>
      <w:rFonts w:ascii="Calibri" w:hAnsi="Calibri" w:cs="Times New Roman"/>
      <w:b/>
      <w:bCs/>
      <w:sz w:val="20"/>
      <w:szCs w:val="20"/>
    </w:rPr>
  </w:style>
  <w:style w:type="paragraph" w:styleId="NoSpacing">
    <w:name w:val="No Spacing"/>
    <w:link w:val="NoSpacingChar"/>
    <w:uiPriority w:val="1"/>
    <w:qFormat/>
    <w:rsid w:val="00740226"/>
    <w:pPr>
      <w:spacing w:after="0" w:line="240" w:lineRule="auto"/>
    </w:pPr>
    <w:rPr>
      <w:rFonts w:ascii="Times New Roman" w:eastAsia="Times New Roman" w:hAnsi="Times New Roman" w:cs="Times New Roman"/>
      <w:lang w:val="en-US"/>
    </w:rPr>
  </w:style>
  <w:style w:type="character" w:customStyle="1" w:styleId="NoSpacingChar">
    <w:name w:val="No Spacing Char"/>
    <w:link w:val="NoSpacing"/>
    <w:uiPriority w:val="1"/>
    <w:rsid w:val="00740226"/>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65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7419">
      <w:bodyDiv w:val="1"/>
      <w:marLeft w:val="0"/>
      <w:marRight w:val="0"/>
      <w:marTop w:val="0"/>
      <w:marBottom w:val="0"/>
      <w:divBdr>
        <w:top w:val="none" w:sz="0" w:space="0" w:color="auto"/>
        <w:left w:val="none" w:sz="0" w:space="0" w:color="auto"/>
        <w:bottom w:val="none" w:sz="0" w:space="0" w:color="auto"/>
        <w:right w:val="none" w:sz="0" w:space="0" w:color="auto"/>
      </w:divBdr>
    </w:div>
    <w:div w:id="457182673">
      <w:bodyDiv w:val="1"/>
      <w:marLeft w:val="0"/>
      <w:marRight w:val="0"/>
      <w:marTop w:val="0"/>
      <w:marBottom w:val="0"/>
      <w:divBdr>
        <w:top w:val="none" w:sz="0" w:space="0" w:color="auto"/>
        <w:left w:val="none" w:sz="0" w:space="0" w:color="auto"/>
        <w:bottom w:val="none" w:sz="0" w:space="0" w:color="auto"/>
        <w:right w:val="none" w:sz="0" w:space="0" w:color="auto"/>
      </w:divBdr>
    </w:div>
    <w:div w:id="846864329">
      <w:bodyDiv w:val="1"/>
      <w:marLeft w:val="0"/>
      <w:marRight w:val="0"/>
      <w:marTop w:val="0"/>
      <w:marBottom w:val="0"/>
      <w:divBdr>
        <w:top w:val="none" w:sz="0" w:space="0" w:color="auto"/>
        <w:left w:val="none" w:sz="0" w:space="0" w:color="auto"/>
        <w:bottom w:val="none" w:sz="0" w:space="0" w:color="auto"/>
        <w:right w:val="none" w:sz="0" w:space="0" w:color="auto"/>
      </w:divBdr>
    </w:div>
    <w:div w:id="856037311">
      <w:bodyDiv w:val="1"/>
      <w:marLeft w:val="0"/>
      <w:marRight w:val="0"/>
      <w:marTop w:val="0"/>
      <w:marBottom w:val="0"/>
      <w:divBdr>
        <w:top w:val="none" w:sz="0" w:space="0" w:color="auto"/>
        <w:left w:val="none" w:sz="0" w:space="0" w:color="auto"/>
        <w:bottom w:val="none" w:sz="0" w:space="0" w:color="auto"/>
        <w:right w:val="none" w:sz="0" w:space="0" w:color="auto"/>
      </w:divBdr>
    </w:div>
    <w:div w:id="887303909">
      <w:bodyDiv w:val="1"/>
      <w:marLeft w:val="0"/>
      <w:marRight w:val="0"/>
      <w:marTop w:val="0"/>
      <w:marBottom w:val="0"/>
      <w:divBdr>
        <w:top w:val="none" w:sz="0" w:space="0" w:color="auto"/>
        <w:left w:val="none" w:sz="0" w:space="0" w:color="auto"/>
        <w:bottom w:val="none" w:sz="0" w:space="0" w:color="auto"/>
        <w:right w:val="none" w:sz="0" w:space="0" w:color="auto"/>
      </w:divBdr>
    </w:div>
    <w:div w:id="988217844">
      <w:bodyDiv w:val="1"/>
      <w:marLeft w:val="0"/>
      <w:marRight w:val="0"/>
      <w:marTop w:val="0"/>
      <w:marBottom w:val="0"/>
      <w:divBdr>
        <w:top w:val="none" w:sz="0" w:space="0" w:color="auto"/>
        <w:left w:val="none" w:sz="0" w:space="0" w:color="auto"/>
        <w:bottom w:val="none" w:sz="0" w:space="0" w:color="auto"/>
        <w:right w:val="none" w:sz="0" w:space="0" w:color="auto"/>
      </w:divBdr>
    </w:div>
    <w:div w:id="1210146698">
      <w:bodyDiv w:val="1"/>
      <w:marLeft w:val="0"/>
      <w:marRight w:val="0"/>
      <w:marTop w:val="0"/>
      <w:marBottom w:val="0"/>
      <w:divBdr>
        <w:top w:val="none" w:sz="0" w:space="0" w:color="auto"/>
        <w:left w:val="none" w:sz="0" w:space="0" w:color="auto"/>
        <w:bottom w:val="none" w:sz="0" w:space="0" w:color="auto"/>
        <w:right w:val="none" w:sz="0" w:space="0" w:color="auto"/>
      </w:divBdr>
    </w:div>
    <w:div w:id="1531528966">
      <w:bodyDiv w:val="1"/>
      <w:marLeft w:val="0"/>
      <w:marRight w:val="0"/>
      <w:marTop w:val="0"/>
      <w:marBottom w:val="0"/>
      <w:divBdr>
        <w:top w:val="none" w:sz="0" w:space="0" w:color="auto"/>
        <w:left w:val="none" w:sz="0" w:space="0" w:color="auto"/>
        <w:bottom w:val="none" w:sz="0" w:space="0" w:color="auto"/>
        <w:right w:val="none" w:sz="0" w:space="0" w:color="auto"/>
      </w:divBdr>
    </w:div>
    <w:div w:id="1891762390">
      <w:bodyDiv w:val="1"/>
      <w:marLeft w:val="0"/>
      <w:marRight w:val="0"/>
      <w:marTop w:val="0"/>
      <w:marBottom w:val="0"/>
      <w:divBdr>
        <w:top w:val="none" w:sz="0" w:space="0" w:color="auto"/>
        <w:left w:val="none" w:sz="0" w:space="0" w:color="auto"/>
        <w:bottom w:val="none" w:sz="0" w:space="0" w:color="auto"/>
        <w:right w:val="none" w:sz="0" w:space="0" w:color="auto"/>
      </w:divBdr>
    </w:div>
    <w:div w:id="20387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napier.ac.uk/services/hr/workingattheUniversity/Documents/Leadership%20Behavioural%20Competencies%20-%20Web%20low%20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01EA4E23CBE49B491C8B176D90DE4" ma:contentTypeVersion="16" ma:contentTypeDescription="Create a new document." ma:contentTypeScope="" ma:versionID="34e13a1935703f91e02131837c0d3e5c">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44D33-8588-48BE-909F-A5692290BD49}">
  <ds:schemaRefs>
    <ds:schemaRef ds:uri="http://schemas.openxmlformats.org/officeDocument/2006/bibliography"/>
  </ds:schemaRefs>
</ds:datastoreItem>
</file>

<file path=customXml/itemProps2.xml><?xml version="1.0" encoding="utf-8"?>
<ds:datastoreItem xmlns:ds="http://schemas.openxmlformats.org/officeDocument/2006/customXml" ds:itemID="{95D9BF67-F944-425D-B313-45896767418D}">
  <ds:schemaRefs>
    <ds:schemaRef ds:uri="http://schemas.microsoft.com/sharepoint/v3/contenttype/forms"/>
  </ds:schemaRefs>
</ds:datastoreItem>
</file>

<file path=customXml/itemProps3.xml><?xml version="1.0" encoding="utf-8"?>
<ds:datastoreItem xmlns:ds="http://schemas.openxmlformats.org/officeDocument/2006/customXml" ds:itemID="{6B1D3A14-1B7C-4E38-828E-6AB9F28AA5FD}"/>
</file>

<file path=customXml/itemProps4.xml><?xml version="1.0" encoding="utf-8"?>
<ds:datastoreItem xmlns:ds="http://schemas.openxmlformats.org/officeDocument/2006/customXml" ds:itemID="{198C8E37-AE32-45D3-B347-B80259DA3B0D}">
  <ds:schemaRefs>
    <ds:schemaRef ds:uri="http://purl.org/dc/terms/"/>
    <ds:schemaRef ds:uri="http://schemas.microsoft.com/office/2006/metadata/properties"/>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3865</Characters>
  <Application>Microsoft Office Word</Application>
  <DocSecurity>0</DocSecurity>
  <Lines>32</Lines>
  <Paragraphs>9</Paragraphs>
  <ScaleCrop>false</ScaleCrop>
  <Company>Edinburgh Napier University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Rating Descriptors for Senior Managers</dc:title>
  <dc:subject/>
  <dc:creator>Van Der Pompe, Nadine</dc:creator>
  <cp:keywords/>
  <dc:description/>
  <cp:lastModifiedBy>Lothian, Karen</cp:lastModifiedBy>
  <cp:revision>7</cp:revision>
  <cp:lastPrinted>2019-10-14T09:12:00Z</cp:lastPrinted>
  <dcterms:created xsi:type="dcterms:W3CDTF">2023-05-26T09:01:00Z</dcterms:created>
  <dcterms:modified xsi:type="dcterms:W3CDTF">2023-12-18T13:26:00Z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0x010100F8F01EA4E23CBE49B491C8B176D90DE4</vt:lpwstr>
  </property>
</Properties>
</file>