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customXml/itemProps1.xml" ContentType="application/vnd.openxmlformats-officedocument.customXmlProperties+xml"/>
  <Override PartName="/word/glossary/styles.xml" ContentType="application/vnd.openxmlformats-officedocument.wordprocessingml.styl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34B55" w14:textId="20FF6C97" w:rsidR="00BF28EE" w:rsidRDefault="00666317" w:rsidP="00BF28EE">
      <w:pPr>
        <w:jc w:val="center"/>
        <w:rPr>
          <w:noProof/>
          <w:lang w:eastAsia="en-GB"/>
        </w:rPr>
      </w:pPr>
      <w:r>
        <w:rPr>
          <w:rFonts w:ascii="Titillium-Semibold" w:eastAsiaTheme="minorEastAsia" w:hAnsi="Titillium-Semibold" w:cs="Titillium-Semibold"/>
          <w:color w:val="579FBB"/>
          <w:sz w:val="40"/>
          <w:szCs w:val="40"/>
        </w:rPr>
        <w:t xml:space="preserve">Furlough </w:t>
      </w:r>
      <w:r w:rsidR="00F64953">
        <w:rPr>
          <w:rFonts w:ascii="Titillium-Semibold" w:eastAsiaTheme="minorEastAsia" w:hAnsi="Titillium-Semibold" w:cs="Titillium-Semibold"/>
          <w:color w:val="579FBB"/>
          <w:sz w:val="40"/>
          <w:szCs w:val="40"/>
        </w:rPr>
        <w:t xml:space="preserve">Leave </w:t>
      </w:r>
      <w:r w:rsidR="006E5597">
        <w:rPr>
          <w:rFonts w:ascii="Titillium-Semibold" w:eastAsiaTheme="minorEastAsia" w:hAnsi="Titillium-Semibold" w:cs="Titillium-Semibold"/>
          <w:color w:val="579FBB"/>
          <w:sz w:val="40"/>
          <w:szCs w:val="40"/>
        </w:rPr>
        <w:t>Guidance</w:t>
      </w:r>
    </w:p>
    <w:p w14:paraId="20CBE2F0" w14:textId="77777777" w:rsidR="0036192F" w:rsidRDefault="0036192F" w:rsidP="00983469">
      <w:pPr>
        <w:jc w:val="both"/>
        <w:rPr>
          <w:rFonts w:ascii="Titillium" w:hAnsi="Titillium"/>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37"/>
      </w:tblGrid>
      <w:tr w:rsidR="00BF28EE" w:rsidRPr="00786BBB" w14:paraId="4342FE7E" w14:textId="77777777" w:rsidTr="00A26DF3">
        <w:tc>
          <w:tcPr>
            <w:tcW w:w="1985" w:type="dxa"/>
            <w:tcBorders>
              <w:right w:val="single" w:sz="12" w:space="0" w:color="579FBB"/>
            </w:tcBorders>
          </w:tcPr>
          <w:p w14:paraId="6B5332AE" w14:textId="77777777" w:rsidR="00BF28EE" w:rsidRPr="00786BBB" w:rsidRDefault="00BF28EE" w:rsidP="00A26DF3">
            <w:pPr>
              <w:autoSpaceDE w:val="0"/>
              <w:autoSpaceDN w:val="0"/>
              <w:adjustRightInd w:val="0"/>
              <w:rPr>
                <w:rFonts w:ascii="Titillium-Semibold" w:eastAsiaTheme="minorEastAsia" w:hAnsi="Titillium-Semibold" w:cs="Titillium-Semibold"/>
                <w:color w:val="579FBB"/>
                <w:sz w:val="22"/>
                <w:szCs w:val="22"/>
              </w:rPr>
            </w:pPr>
            <w:r>
              <w:rPr>
                <w:rFonts w:ascii="Titillium-Semibold" w:eastAsiaTheme="minorEastAsia" w:hAnsi="Titillium-Semibold" w:cs="Titillium-Semibold"/>
                <w:color w:val="579FBB"/>
                <w:sz w:val="22"/>
                <w:szCs w:val="22"/>
              </w:rPr>
              <w:t>Who can help?</w:t>
            </w:r>
            <w:r w:rsidRPr="00786BBB">
              <w:rPr>
                <w:rFonts w:ascii="Titillium-Semibold" w:eastAsiaTheme="minorEastAsia" w:hAnsi="Titillium-Semibold" w:cs="Titillium-Semibold"/>
                <w:color w:val="579FBB"/>
                <w:sz w:val="22"/>
                <w:szCs w:val="22"/>
              </w:rPr>
              <w:t xml:space="preserve"> </w:t>
            </w:r>
          </w:p>
        </w:tc>
        <w:tc>
          <w:tcPr>
            <w:tcW w:w="7637" w:type="dxa"/>
            <w:tcBorders>
              <w:left w:val="single" w:sz="12" w:space="0" w:color="579FBB"/>
            </w:tcBorders>
          </w:tcPr>
          <w:p w14:paraId="5A456764" w14:textId="11149B51" w:rsidR="00BF28EE" w:rsidRPr="00A546F8" w:rsidRDefault="00A546F8" w:rsidP="00E62A8A">
            <w:pPr>
              <w:autoSpaceDE w:val="0"/>
              <w:autoSpaceDN w:val="0"/>
              <w:adjustRightInd w:val="0"/>
              <w:ind w:left="34"/>
              <w:jc w:val="both"/>
              <w:rPr>
                <w:rFonts w:ascii="Titillium" w:eastAsiaTheme="minorEastAsia" w:hAnsi="Titillium" w:cs="Titillium-Semibold"/>
                <w:sz w:val="22"/>
                <w:szCs w:val="22"/>
              </w:rPr>
            </w:pPr>
            <w:r w:rsidRPr="00A546F8">
              <w:rPr>
                <w:rFonts w:ascii="Titillium" w:hAnsi="Titillium"/>
                <w:sz w:val="22"/>
                <w:szCs w:val="22"/>
              </w:rPr>
              <w:t xml:space="preserve">The HR Team at </w:t>
            </w:r>
            <w:hyperlink r:id="rId8" w:history="1">
              <w:r w:rsidR="00666317" w:rsidRPr="00A546F8">
                <w:rPr>
                  <w:rStyle w:val="Hyperlink"/>
                  <w:rFonts w:ascii="Titillium" w:eastAsiaTheme="minorEastAsia" w:hAnsi="Titillium" w:cs="Titillium-Semibold"/>
                  <w:color w:val="579FBB"/>
                  <w:sz w:val="22"/>
                  <w:szCs w:val="22"/>
                </w:rPr>
                <w:t>HumanResources@napier.ac.uk</w:t>
              </w:r>
            </w:hyperlink>
            <w:r w:rsidR="00666317" w:rsidRPr="00A546F8">
              <w:rPr>
                <w:rFonts w:ascii="Titillium" w:eastAsiaTheme="minorEastAsia" w:hAnsi="Titillium" w:cs="Titillium-Semibold"/>
                <w:sz w:val="22"/>
                <w:szCs w:val="22"/>
              </w:rPr>
              <w:t xml:space="preserve"> can</w:t>
            </w:r>
            <w:r w:rsidR="00BF28EE" w:rsidRPr="00A546F8">
              <w:rPr>
                <w:rFonts w:ascii="Titillium" w:eastAsiaTheme="minorEastAsia" w:hAnsi="Titillium" w:cs="Titillium-Semibold"/>
                <w:sz w:val="22"/>
                <w:szCs w:val="22"/>
              </w:rPr>
              <w:t xml:space="preserve"> provide support and assistance</w:t>
            </w:r>
            <w:r w:rsidR="009012A7" w:rsidRPr="00A546F8">
              <w:rPr>
                <w:rFonts w:ascii="Titillium" w:eastAsiaTheme="minorEastAsia" w:hAnsi="Titillium" w:cs="Titillium-Semibold"/>
                <w:sz w:val="22"/>
                <w:szCs w:val="22"/>
              </w:rPr>
              <w:t xml:space="preserve"> </w:t>
            </w:r>
            <w:r w:rsidR="00BF28EE" w:rsidRPr="00A546F8">
              <w:rPr>
                <w:rFonts w:ascii="Titillium" w:eastAsiaTheme="minorEastAsia" w:hAnsi="Titillium" w:cs="Titillium-Semibold"/>
                <w:sz w:val="22"/>
                <w:szCs w:val="22"/>
              </w:rPr>
              <w:t>with the</w:t>
            </w:r>
            <w:r w:rsidR="00683EC6" w:rsidRPr="00A546F8">
              <w:rPr>
                <w:rFonts w:ascii="Titillium" w:eastAsiaTheme="minorEastAsia" w:hAnsi="Titillium" w:cs="Titillium-Semibold"/>
                <w:sz w:val="22"/>
                <w:szCs w:val="22"/>
              </w:rPr>
              <w:t xml:space="preserve"> </w:t>
            </w:r>
            <w:r w:rsidR="00BF28EE" w:rsidRPr="00A546F8">
              <w:rPr>
                <w:rFonts w:ascii="Titillium" w:eastAsiaTheme="minorEastAsia" w:hAnsi="Titillium" w:cs="Titillium-Semibold"/>
                <w:sz w:val="22"/>
                <w:szCs w:val="22"/>
              </w:rPr>
              <w:t>application</w:t>
            </w:r>
            <w:r w:rsidR="00683EC6" w:rsidRPr="00A546F8">
              <w:rPr>
                <w:rFonts w:ascii="Titillium" w:eastAsiaTheme="minorEastAsia" w:hAnsi="Titillium" w:cs="Titillium-Semibold"/>
                <w:sz w:val="22"/>
                <w:szCs w:val="22"/>
              </w:rPr>
              <w:t xml:space="preserve"> </w:t>
            </w:r>
            <w:r w:rsidR="00BF28EE" w:rsidRPr="00A546F8">
              <w:rPr>
                <w:rFonts w:ascii="Titillium" w:eastAsiaTheme="minorEastAsia" w:hAnsi="Titillium" w:cs="Titillium-Semibold"/>
                <w:sz w:val="22"/>
                <w:szCs w:val="22"/>
              </w:rPr>
              <w:t>of</w:t>
            </w:r>
            <w:r w:rsidR="00683EC6" w:rsidRPr="00A546F8">
              <w:rPr>
                <w:rFonts w:ascii="Titillium" w:eastAsiaTheme="minorEastAsia" w:hAnsi="Titillium" w:cs="Titillium-Semibold"/>
                <w:sz w:val="22"/>
                <w:szCs w:val="22"/>
              </w:rPr>
              <w:t xml:space="preserve"> </w:t>
            </w:r>
            <w:r w:rsidR="00666317" w:rsidRPr="00A546F8">
              <w:rPr>
                <w:rFonts w:ascii="Titillium" w:eastAsiaTheme="minorEastAsia" w:hAnsi="Titillium" w:cs="Titillium-Semibold"/>
                <w:sz w:val="22"/>
                <w:szCs w:val="22"/>
              </w:rPr>
              <w:t>furlough</w:t>
            </w:r>
            <w:r w:rsidR="00BF28EE" w:rsidRPr="00A546F8">
              <w:rPr>
                <w:rFonts w:ascii="Titillium" w:eastAsiaTheme="minorEastAsia" w:hAnsi="Titillium" w:cs="Titillium-Semibold"/>
                <w:sz w:val="22"/>
                <w:szCs w:val="22"/>
              </w:rPr>
              <w:t xml:space="preserve"> and answer any questions that you may have</w:t>
            </w:r>
            <w:r w:rsidR="009012A7" w:rsidRPr="00A546F8">
              <w:rPr>
                <w:rFonts w:ascii="Titillium" w:eastAsiaTheme="minorEastAsia" w:hAnsi="Titillium" w:cs="Titillium-Semibold"/>
                <w:sz w:val="22"/>
                <w:szCs w:val="22"/>
              </w:rPr>
              <w:t>.</w:t>
            </w:r>
          </w:p>
          <w:p w14:paraId="71CC3CBC" w14:textId="07F19748" w:rsidR="009012A7" w:rsidRPr="00786BBB" w:rsidRDefault="009012A7" w:rsidP="00666317">
            <w:pPr>
              <w:autoSpaceDE w:val="0"/>
              <w:autoSpaceDN w:val="0"/>
              <w:adjustRightInd w:val="0"/>
              <w:ind w:left="34"/>
              <w:rPr>
                <w:rFonts w:ascii="Titillium" w:eastAsiaTheme="minorEastAsia" w:hAnsi="Titillium" w:cs="Titillium-Semibold"/>
                <w:sz w:val="22"/>
                <w:szCs w:val="22"/>
              </w:rPr>
            </w:pPr>
          </w:p>
        </w:tc>
      </w:tr>
      <w:tr w:rsidR="00BF28EE" w:rsidRPr="00582850" w14:paraId="6BDE761A" w14:textId="77777777" w:rsidTr="00A26DF3">
        <w:tc>
          <w:tcPr>
            <w:tcW w:w="1985" w:type="dxa"/>
            <w:tcBorders>
              <w:right w:val="single" w:sz="12" w:space="0" w:color="579FBB"/>
            </w:tcBorders>
          </w:tcPr>
          <w:p w14:paraId="20D9E6DC" w14:textId="60CD3F9B" w:rsidR="00BF28EE" w:rsidRPr="00786BBB" w:rsidRDefault="00BF28EE" w:rsidP="00A26DF3">
            <w:pPr>
              <w:autoSpaceDE w:val="0"/>
              <w:autoSpaceDN w:val="0"/>
              <w:adjustRightInd w:val="0"/>
              <w:rPr>
                <w:rFonts w:ascii="Titillium-Semibold" w:eastAsiaTheme="minorEastAsia" w:hAnsi="Titillium-Semibold" w:cs="Titillium-Semibold"/>
                <w:color w:val="579FBB"/>
                <w:sz w:val="22"/>
                <w:szCs w:val="22"/>
              </w:rPr>
            </w:pPr>
            <w:r>
              <w:rPr>
                <w:rFonts w:ascii="Titillium-Semibold" w:eastAsiaTheme="minorEastAsia" w:hAnsi="Titillium-Semibold" w:cs="Titillium-Semibold"/>
                <w:color w:val="579FBB"/>
                <w:sz w:val="22"/>
                <w:szCs w:val="22"/>
              </w:rPr>
              <w:t>Other Support</w:t>
            </w:r>
            <w:r w:rsidRPr="00786BBB">
              <w:rPr>
                <w:rFonts w:ascii="Titillium-Semibold" w:eastAsiaTheme="minorEastAsia" w:hAnsi="Titillium-Semibold" w:cs="Titillium-Semibold"/>
                <w:color w:val="579FBB"/>
                <w:sz w:val="22"/>
                <w:szCs w:val="22"/>
              </w:rPr>
              <w:t xml:space="preserve"> </w:t>
            </w:r>
          </w:p>
        </w:tc>
        <w:tc>
          <w:tcPr>
            <w:tcW w:w="7637" w:type="dxa"/>
            <w:tcBorders>
              <w:left w:val="single" w:sz="12" w:space="0" w:color="579FBB"/>
            </w:tcBorders>
          </w:tcPr>
          <w:p w14:paraId="7BE90BA8" w14:textId="718DFF47" w:rsidR="009A3F4C" w:rsidRPr="00E65B64" w:rsidRDefault="00A63F7A" w:rsidP="00C11C13">
            <w:pPr>
              <w:pStyle w:val="ListParagraph"/>
              <w:numPr>
                <w:ilvl w:val="0"/>
                <w:numId w:val="2"/>
              </w:numPr>
              <w:autoSpaceDE w:val="0"/>
              <w:autoSpaceDN w:val="0"/>
              <w:adjustRightInd w:val="0"/>
              <w:ind w:left="310" w:hanging="283"/>
              <w:rPr>
                <w:rFonts w:ascii="Titillium" w:eastAsiaTheme="minorEastAsia" w:hAnsi="Titillium" w:cs="Titillium-Semibold"/>
                <w:color w:val="579FBB"/>
                <w:sz w:val="22"/>
                <w:szCs w:val="22"/>
              </w:rPr>
            </w:pPr>
            <w:r>
              <w:rPr>
                <w:rFonts w:ascii="Titillium" w:eastAsiaTheme="minorEastAsia" w:hAnsi="Titillium" w:cs="Titillium-Semibold"/>
                <w:sz w:val="22"/>
                <w:szCs w:val="22"/>
              </w:rPr>
              <w:t>Frequently Asked Questions</w:t>
            </w:r>
          </w:p>
          <w:p w14:paraId="70023BE7" w14:textId="522D201A" w:rsidR="00E65B64" w:rsidRPr="00E65B64" w:rsidRDefault="005C3B49" w:rsidP="00C11C13">
            <w:pPr>
              <w:pStyle w:val="ListParagraph"/>
              <w:numPr>
                <w:ilvl w:val="0"/>
                <w:numId w:val="2"/>
              </w:numPr>
              <w:autoSpaceDE w:val="0"/>
              <w:autoSpaceDN w:val="0"/>
              <w:adjustRightInd w:val="0"/>
              <w:ind w:left="310" w:hanging="283"/>
              <w:rPr>
                <w:rFonts w:ascii="Titillium" w:eastAsiaTheme="minorEastAsia" w:hAnsi="Titillium" w:cs="Titillium-Semibold"/>
                <w:color w:val="579FBB"/>
                <w:sz w:val="22"/>
                <w:szCs w:val="22"/>
              </w:rPr>
            </w:pPr>
            <w:hyperlink r:id="rId9" w:history="1">
              <w:r w:rsidR="00A63F7A">
                <w:rPr>
                  <w:rStyle w:val="Hyperlink"/>
                  <w:rFonts w:ascii="Titillium" w:hAnsi="Titillium"/>
                  <w:sz w:val="22"/>
                  <w:szCs w:val="22"/>
                </w:rPr>
                <w:t>Government Guidance</w:t>
              </w:r>
            </w:hyperlink>
            <w:bookmarkStart w:id="0" w:name="_GoBack"/>
            <w:bookmarkEnd w:id="0"/>
          </w:p>
          <w:p w14:paraId="7AC17CD2" w14:textId="7EC8F9B8" w:rsidR="00BF28EE" w:rsidRPr="00582850" w:rsidRDefault="00BF28EE" w:rsidP="000F1C3F">
            <w:pPr>
              <w:pStyle w:val="ListParagraph"/>
              <w:autoSpaceDE w:val="0"/>
              <w:autoSpaceDN w:val="0"/>
              <w:adjustRightInd w:val="0"/>
              <w:ind w:left="310"/>
              <w:rPr>
                <w:rFonts w:ascii="Titillium" w:eastAsiaTheme="minorEastAsia" w:hAnsi="Titillium" w:cs="Titillium-Semibold"/>
                <w:sz w:val="22"/>
                <w:szCs w:val="22"/>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37"/>
      </w:tblGrid>
      <w:tr w:rsidR="00BF28EE" w:rsidRPr="00BF28EE" w14:paraId="320665D7" w14:textId="77777777" w:rsidTr="00A26DF3">
        <w:tc>
          <w:tcPr>
            <w:tcW w:w="1985" w:type="dxa"/>
            <w:tcBorders>
              <w:right w:val="single" w:sz="12" w:space="0" w:color="579FBB"/>
            </w:tcBorders>
          </w:tcPr>
          <w:p w14:paraId="68FF277A" w14:textId="073D3F93" w:rsidR="00BF28EE" w:rsidRPr="00BF28EE" w:rsidRDefault="0030170A" w:rsidP="00BF28EE">
            <w:pPr>
              <w:autoSpaceDE w:val="0"/>
              <w:autoSpaceDN w:val="0"/>
              <w:adjustRightInd w:val="0"/>
              <w:rPr>
                <w:rFonts w:ascii="Titillium-Semibold" w:eastAsiaTheme="minorEastAsia" w:hAnsi="Titillium-Semibold" w:cs="Titillium-Semibold"/>
                <w:color w:val="579FBB"/>
                <w:sz w:val="22"/>
                <w:szCs w:val="22"/>
              </w:rPr>
            </w:pPr>
            <w:r>
              <w:rPr>
                <w:rFonts w:ascii="Titillium-Semibold" w:eastAsiaTheme="minorEastAsia" w:hAnsi="Titillium-Semibold" w:cs="Titillium-Semibold"/>
                <w:color w:val="579FBB"/>
                <w:sz w:val="22"/>
                <w:szCs w:val="22"/>
              </w:rPr>
              <w:t>Please</w:t>
            </w:r>
            <w:r w:rsidR="00BF28EE" w:rsidRPr="00BF28EE">
              <w:rPr>
                <w:rFonts w:ascii="Titillium-Semibold" w:eastAsiaTheme="minorEastAsia" w:hAnsi="Titillium-Semibold" w:cs="Titillium-Semibold"/>
                <w:color w:val="579FBB"/>
                <w:sz w:val="22"/>
                <w:szCs w:val="22"/>
              </w:rPr>
              <w:t xml:space="preserve"> Note </w:t>
            </w:r>
          </w:p>
        </w:tc>
        <w:tc>
          <w:tcPr>
            <w:tcW w:w="7637" w:type="dxa"/>
            <w:tcBorders>
              <w:left w:val="single" w:sz="12" w:space="0" w:color="579FBB"/>
            </w:tcBorders>
          </w:tcPr>
          <w:p w14:paraId="005AAF5E" w14:textId="45577DFB" w:rsidR="00BF28EE" w:rsidRPr="001A6A33" w:rsidRDefault="00F64953" w:rsidP="00E62A8A">
            <w:pPr>
              <w:pStyle w:val="ListParagraph"/>
              <w:numPr>
                <w:ilvl w:val="0"/>
                <w:numId w:val="2"/>
              </w:numPr>
              <w:tabs>
                <w:tab w:val="left" w:pos="601"/>
              </w:tabs>
              <w:autoSpaceDE w:val="0"/>
              <w:autoSpaceDN w:val="0"/>
              <w:adjustRightInd w:val="0"/>
              <w:ind w:left="317" w:hanging="283"/>
              <w:jc w:val="both"/>
              <w:rPr>
                <w:rFonts w:ascii="Titillium" w:eastAsiaTheme="minorEastAsia" w:hAnsi="Titillium" w:cs="Titillium-Semibold"/>
                <w:sz w:val="22"/>
                <w:szCs w:val="22"/>
              </w:rPr>
            </w:pPr>
            <w:r>
              <w:rPr>
                <w:rFonts w:ascii="Titillium" w:eastAsiaTheme="minorEastAsia" w:hAnsi="Titillium" w:cs="Titillium-Semibold"/>
                <w:sz w:val="22"/>
                <w:szCs w:val="22"/>
              </w:rPr>
              <w:t xml:space="preserve">This </w:t>
            </w:r>
            <w:r w:rsidR="006E5597">
              <w:rPr>
                <w:rFonts w:ascii="Titillium" w:eastAsiaTheme="minorEastAsia" w:hAnsi="Titillium" w:cs="Titillium-Semibold"/>
                <w:sz w:val="22"/>
                <w:szCs w:val="22"/>
              </w:rPr>
              <w:t xml:space="preserve">guidance </w:t>
            </w:r>
            <w:r>
              <w:rPr>
                <w:rFonts w:ascii="Titillium" w:eastAsiaTheme="minorEastAsia" w:hAnsi="Titillium" w:cs="Titillium-Semibold"/>
                <w:sz w:val="22"/>
                <w:szCs w:val="22"/>
              </w:rPr>
              <w:t>has</w:t>
            </w:r>
            <w:r w:rsidR="00666317">
              <w:rPr>
                <w:rFonts w:ascii="Titillium" w:eastAsiaTheme="minorEastAsia" w:hAnsi="Titillium" w:cs="Titillium-Semibold"/>
                <w:sz w:val="22"/>
                <w:szCs w:val="22"/>
              </w:rPr>
              <w:t xml:space="preserve"> been developed to help the University respond to the </w:t>
            </w:r>
            <w:r w:rsidR="006E5597">
              <w:rPr>
                <w:rFonts w:ascii="Titillium" w:eastAsiaTheme="minorEastAsia" w:hAnsi="Titillium" w:cs="Titillium-Semibold"/>
                <w:sz w:val="22"/>
                <w:szCs w:val="22"/>
              </w:rPr>
              <w:t xml:space="preserve">immediate </w:t>
            </w:r>
            <w:r w:rsidR="00A63F7A">
              <w:rPr>
                <w:rFonts w:ascii="Titillium" w:eastAsiaTheme="minorEastAsia" w:hAnsi="Titillium" w:cs="Titillium-Semibold"/>
                <w:sz w:val="22"/>
                <w:szCs w:val="22"/>
              </w:rPr>
              <w:t>impact of COVID</w:t>
            </w:r>
            <w:r w:rsidR="00666317">
              <w:rPr>
                <w:rFonts w:ascii="Titillium" w:eastAsiaTheme="minorEastAsia" w:hAnsi="Titillium" w:cs="Titillium-Semibold"/>
                <w:sz w:val="22"/>
                <w:szCs w:val="22"/>
              </w:rPr>
              <w:t xml:space="preserve">-19 pandemic. </w:t>
            </w:r>
          </w:p>
        </w:tc>
      </w:tr>
    </w:tbl>
    <w:p w14:paraId="22AE6730" w14:textId="77777777" w:rsidR="00E270C7" w:rsidRDefault="00E270C7" w:rsidP="00983469">
      <w:pPr>
        <w:jc w:val="both"/>
        <w:rPr>
          <w:rFonts w:ascii="Titillium" w:hAnsi="Titillium"/>
          <w:b/>
          <w:sz w:val="32"/>
          <w:szCs w:val="32"/>
        </w:rPr>
      </w:pPr>
    </w:p>
    <w:p w14:paraId="613E57B0" w14:textId="215DB325" w:rsidR="00D17498" w:rsidRPr="00DA4469" w:rsidRDefault="0066188E" w:rsidP="00983469">
      <w:pPr>
        <w:jc w:val="both"/>
        <w:rPr>
          <w:rFonts w:ascii="Titillium" w:hAnsi="Titillium"/>
          <w:b/>
          <w:color w:val="579FBB"/>
          <w:sz w:val="32"/>
          <w:szCs w:val="32"/>
        </w:rPr>
      </w:pPr>
      <w:r w:rsidRPr="00DA4469">
        <w:rPr>
          <w:rFonts w:ascii="Titillium" w:hAnsi="Titillium"/>
          <w:b/>
          <w:color w:val="579FBB"/>
          <w:sz w:val="32"/>
          <w:szCs w:val="32"/>
        </w:rPr>
        <w:t xml:space="preserve">Context </w:t>
      </w:r>
    </w:p>
    <w:p w14:paraId="27D5B1C6" w14:textId="77777777" w:rsidR="00B85A2B" w:rsidRDefault="00B85A2B" w:rsidP="00983469">
      <w:pPr>
        <w:jc w:val="both"/>
        <w:rPr>
          <w:rFonts w:ascii="Titillium" w:hAnsi="Titillium"/>
          <w:sz w:val="22"/>
          <w:szCs w:val="22"/>
        </w:rPr>
      </w:pPr>
    </w:p>
    <w:p w14:paraId="262146BA" w14:textId="05296DAC" w:rsidR="00F16D7D" w:rsidRDefault="005C3B49" w:rsidP="00983469">
      <w:pPr>
        <w:jc w:val="both"/>
        <w:rPr>
          <w:rFonts w:ascii="Titillium" w:hAnsi="Titillium"/>
          <w:sz w:val="22"/>
          <w:szCs w:val="22"/>
        </w:rPr>
      </w:pPr>
      <w:r>
        <w:rPr>
          <w:rFonts w:ascii="Titillium" w:hAnsi="Titillium"/>
          <w:sz w:val="22"/>
          <w:szCs w:val="22"/>
        </w:rPr>
        <w:t xml:space="preserve">Since </w:t>
      </w:r>
      <w:r w:rsidR="00666317">
        <w:rPr>
          <w:rFonts w:ascii="Titillium" w:hAnsi="Titillium"/>
          <w:sz w:val="22"/>
          <w:szCs w:val="22"/>
        </w:rPr>
        <w:t xml:space="preserve">16 March 2020, </w:t>
      </w:r>
      <w:r w:rsidR="00E65B64">
        <w:rPr>
          <w:rFonts w:ascii="Titillium" w:hAnsi="Titillium"/>
          <w:sz w:val="22"/>
          <w:szCs w:val="22"/>
        </w:rPr>
        <w:t xml:space="preserve">we have </w:t>
      </w:r>
      <w:r w:rsidR="00666317">
        <w:rPr>
          <w:rFonts w:ascii="Titillium" w:hAnsi="Titillium"/>
          <w:sz w:val="22"/>
          <w:szCs w:val="22"/>
        </w:rPr>
        <w:t>implement</w:t>
      </w:r>
      <w:r w:rsidR="00A63F7A">
        <w:rPr>
          <w:rFonts w:ascii="Titillium" w:hAnsi="Titillium"/>
          <w:sz w:val="22"/>
          <w:szCs w:val="22"/>
        </w:rPr>
        <w:t>ed</w:t>
      </w:r>
      <w:r w:rsidR="00666317">
        <w:rPr>
          <w:rFonts w:ascii="Titillium" w:hAnsi="Titillium"/>
          <w:sz w:val="22"/>
          <w:szCs w:val="22"/>
        </w:rPr>
        <w:t xml:space="preserve"> measures to ensure that government guidance is followed to reduce the risk of further spread of the C</w:t>
      </w:r>
      <w:r w:rsidR="00A63F7A">
        <w:rPr>
          <w:rFonts w:ascii="Titillium" w:hAnsi="Titillium"/>
          <w:sz w:val="22"/>
          <w:szCs w:val="22"/>
        </w:rPr>
        <w:t>OVID</w:t>
      </w:r>
      <w:r w:rsidR="00AD3C94">
        <w:rPr>
          <w:rFonts w:ascii="Titillium" w:hAnsi="Titillium"/>
          <w:sz w:val="22"/>
          <w:szCs w:val="22"/>
        </w:rPr>
        <w:t>-</w:t>
      </w:r>
      <w:r w:rsidR="00666317">
        <w:rPr>
          <w:rFonts w:ascii="Titillium" w:hAnsi="Titillium"/>
          <w:sz w:val="22"/>
          <w:szCs w:val="22"/>
        </w:rPr>
        <w:t>19</w:t>
      </w:r>
      <w:r w:rsidR="00AD3C94">
        <w:rPr>
          <w:rFonts w:ascii="Titillium" w:hAnsi="Titillium"/>
          <w:sz w:val="22"/>
          <w:szCs w:val="22"/>
        </w:rPr>
        <w:t xml:space="preserve"> virus.</w:t>
      </w:r>
    </w:p>
    <w:p w14:paraId="31AFB43E" w14:textId="77777777" w:rsidR="000F1C3F" w:rsidRPr="00D17498" w:rsidRDefault="000F1C3F" w:rsidP="00983469">
      <w:pPr>
        <w:jc w:val="both"/>
        <w:rPr>
          <w:rFonts w:ascii="Titillium" w:hAnsi="Titillium"/>
          <w:sz w:val="22"/>
          <w:szCs w:val="22"/>
          <w:highlight w:val="lightGray"/>
        </w:rPr>
      </w:pPr>
    </w:p>
    <w:tbl>
      <w:tblPr>
        <w:tblStyle w:val="TableGrid"/>
        <w:tblW w:w="96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7366"/>
      </w:tblGrid>
      <w:tr w:rsidR="00EC0583" w:rsidRPr="00D17498" w14:paraId="24D5DDDF" w14:textId="77777777" w:rsidTr="00B85A2B">
        <w:trPr>
          <w:trHeight w:val="1062"/>
        </w:trPr>
        <w:tc>
          <w:tcPr>
            <w:tcW w:w="2268" w:type="dxa"/>
          </w:tcPr>
          <w:p w14:paraId="6361E5AF" w14:textId="44DFA00A" w:rsidR="00EC0583" w:rsidRPr="00D17498" w:rsidRDefault="009012A7" w:rsidP="003F1ECC">
            <w:pPr>
              <w:rPr>
                <w:rFonts w:ascii="Titillium" w:hAnsi="Titillium"/>
                <w:sz w:val="22"/>
                <w:szCs w:val="22"/>
              </w:rPr>
            </w:pPr>
            <w:r>
              <w:rPr>
                <w:rFonts w:ascii="Titillium" w:hAnsi="Titillium"/>
                <w:b/>
                <w:sz w:val="22"/>
                <w:szCs w:val="22"/>
              </w:rPr>
              <w:t>T</w:t>
            </w:r>
            <w:r w:rsidR="00AD3C94">
              <w:rPr>
                <w:rFonts w:ascii="Titillium" w:hAnsi="Titillium"/>
                <w:b/>
                <w:sz w:val="22"/>
                <w:szCs w:val="22"/>
              </w:rPr>
              <w:t>hese include:</w:t>
            </w:r>
          </w:p>
        </w:tc>
        <w:tc>
          <w:tcPr>
            <w:tcW w:w="7366" w:type="dxa"/>
          </w:tcPr>
          <w:p w14:paraId="335F3643" w14:textId="79DB1155" w:rsidR="00EC0583" w:rsidRPr="00D17498" w:rsidRDefault="00AD3C94" w:rsidP="00C11C13">
            <w:pPr>
              <w:pStyle w:val="ListParagraph"/>
              <w:numPr>
                <w:ilvl w:val="0"/>
                <w:numId w:val="1"/>
              </w:numPr>
              <w:spacing w:line="276" w:lineRule="auto"/>
              <w:ind w:left="318" w:hanging="284"/>
              <w:jc w:val="both"/>
              <w:rPr>
                <w:rFonts w:ascii="Titillium" w:hAnsi="Titillium"/>
                <w:sz w:val="22"/>
                <w:szCs w:val="22"/>
              </w:rPr>
            </w:pPr>
            <w:r>
              <w:rPr>
                <w:rFonts w:ascii="Titillium" w:hAnsi="Titillium"/>
                <w:sz w:val="22"/>
                <w:szCs w:val="22"/>
              </w:rPr>
              <w:t>Staff working fr</w:t>
            </w:r>
            <w:r w:rsidR="00E65B64">
              <w:rPr>
                <w:rFonts w:ascii="Titillium" w:hAnsi="Titillium"/>
                <w:sz w:val="22"/>
                <w:szCs w:val="22"/>
              </w:rPr>
              <w:t>om home where they are able to do so.</w:t>
            </w:r>
          </w:p>
          <w:p w14:paraId="1F4E95CF" w14:textId="51587595" w:rsidR="003F1ECC" w:rsidRPr="003F1ECC" w:rsidRDefault="00AD3C94" w:rsidP="00A63F7A">
            <w:pPr>
              <w:pStyle w:val="ListParagraph"/>
              <w:numPr>
                <w:ilvl w:val="0"/>
                <w:numId w:val="1"/>
              </w:numPr>
              <w:spacing w:line="276" w:lineRule="auto"/>
              <w:ind w:left="318" w:hanging="284"/>
              <w:jc w:val="both"/>
              <w:rPr>
                <w:rFonts w:ascii="Titillium" w:hAnsi="Titillium"/>
                <w:sz w:val="22"/>
                <w:szCs w:val="22"/>
              </w:rPr>
            </w:pPr>
            <w:r>
              <w:rPr>
                <w:rFonts w:ascii="Titillium" w:hAnsi="Titillium"/>
                <w:sz w:val="22"/>
                <w:szCs w:val="22"/>
              </w:rPr>
              <w:t xml:space="preserve">Closure of University campuses </w:t>
            </w:r>
            <w:r w:rsidR="00A63F7A">
              <w:rPr>
                <w:rFonts w:ascii="Titillium" w:hAnsi="Titillium"/>
                <w:sz w:val="22"/>
                <w:szCs w:val="22"/>
              </w:rPr>
              <w:t xml:space="preserve">to students and public with </w:t>
            </w:r>
            <w:r>
              <w:rPr>
                <w:rFonts w:ascii="Titillium" w:hAnsi="Titillium"/>
                <w:sz w:val="22"/>
                <w:szCs w:val="22"/>
              </w:rPr>
              <w:t xml:space="preserve">only key essential workers </w:t>
            </w:r>
            <w:r w:rsidR="006E5597">
              <w:rPr>
                <w:rFonts w:ascii="Titillium" w:hAnsi="Titillium"/>
                <w:sz w:val="22"/>
                <w:szCs w:val="22"/>
              </w:rPr>
              <w:t xml:space="preserve">accessing </w:t>
            </w:r>
            <w:r w:rsidR="00A63F7A">
              <w:rPr>
                <w:rFonts w:ascii="Titillium" w:hAnsi="Titillium"/>
                <w:sz w:val="22"/>
                <w:szCs w:val="22"/>
              </w:rPr>
              <w:t>the campuses.</w:t>
            </w:r>
          </w:p>
        </w:tc>
      </w:tr>
    </w:tbl>
    <w:p w14:paraId="0C5915E3" w14:textId="77777777" w:rsidR="005410A6" w:rsidRDefault="005410A6" w:rsidP="005410A6">
      <w:pPr>
        <w:jc w:val="both"/>
        <w:rPr>
          <w:rFonts w:ascii="Titillium" w:hAnsi="Titillium"/>
          <w:sz w:val="22"/>
          <w:szCs w:val="22"/>
        </w:rPr>
      </w:pPr>
    </w:p>
    <w:p w14:paraId="50BB1761" w14:textId="77178DE0" w:rsidR="00E95576" w:rsidRDefault="00E95576" w:rsidP="005410A6">
      <w:pPr>
        <w:jc w:val="both"/>
        <w:rPr>
          <w:rFonts w:ascii="Titillium" w:hAnsi="Titillium"/>
          <w:sz w:val="22"/>
          <w:szCs w:val="22"/>
        </w:rPr>
      </w:pPr>
      <w:r>
        <w:rPr>
          <w:rFonts w:ascii="Titillium" w:hAnsi="Titillium"/>
          <w:sz w:val="22"/>
          <w:szCs w:val="22"/>
        </w:rPr>
        <w:t>We are committ</w:t>
      </w:r>
      <w:r w:rsidR="00A63F7A">
        <w:rPr>
          <w:rFonts w:ascii="Titillium" w:hAnsi="Titillium"/>
          <w:sz w:val="22"/>
          <w:szCs w:val="22"/>
        </w:rPr>
        <w:t>ed to following government guidance</w:t>
      </w:r>
      <w:r>
        <w:rPr>
          <w:rFonts w:ascii="Titillium" w:hAnsi="Titillium"/>
          <w:sz w:val="22"/>
          <w:szCs w:val="22"/>
        </w:rPr>
        <w:t xml:space="preserve"> and want to help reduce the spread of coronavirus </w:t>
      </w:r>
      <w:r w:rsidR="00D45539">
        <w:rPr>
          <w:rFonts w:ascii="Titillium" w:hAnsi="Titillium"/>
          <w:sz w:val="22"/>
          <w:szCs w:val="22"/>
        </w:rPr>
        <w:t xml:space="preserve">whilst </w:t>
      </w:r>
      <w:r>
        <w:rPr>
          <w:rFonts w:ascii="Titillium" w:hAnsi="Titillium"/>
          <w:sz w:val="22"/>
          <w:szCs w:val="22"/>
        </w:rPr>
        <w:t xml:space="preserve">safeguarding the welfare of our staff during the outbreak </w:t>
      </w:r>
      <w:r w:rsidR="00D45539">
        <w:rPr>
          <w:rFonts w:ascii="Titillium" w:hAnsi="Titillium"/>
          <w:sz w:val="22"/>
          <w:szCs w:val="22"/>
        </w:rPr>
        <w:t xml:space="preserve">and </w:t>
      </w:r>
      <w:r>
        <w:rPr>
          <w:rFonts w:ascii="Titillium" w:hAnsi="Titillium"/>
          <w:sz w:val="22"/>
          <w:szCs w:val="22"/>
        </w:rPr>
        <w:t xml:space="preserve">continuing our </w:t>
      </w:r>
      <w:r w:rsidR="00A63F7A">
        <w:rPr>
          <w:rFonts w:ascii="Titillium" w:hAnsi="Titillium"/>
          <w:sz w:val="22"/>
          <w:szCs w:val="22"/>
        </w:rPr>
        <w:t>normal operations</w:t>
      </w:r>
      <w:r>
        <w:rPr>
          <w:rFonts w:ascii="Titillium" w:hAnsi="Titillium"/>
          <w:sz w:val="22"/>
          <w:szCs w:val="22"/>
        </w:rPr>
        <w:t>, wherever possible.</w:t>
      </w:r>
    </w:p>
    <w:p w14:paraId="7521DFCD" w14:textId="353B5069" w:rsidR="00E95576" w:rsidRDefault="00E95576" w:rsidP="005410A6">
      <w:pPr>
        <w:jc w:val="both"/>
        <w:rPr>
          <w:rFonts w:ascii="Titillium" w:hAnsi="Titillium"/>
          <w:sz w:val="22"/>
          <w:szCs w:val="22"/>
        </w:rPr>
      </w:pPr>
    </w:p>
    <w:p w14:paraId="1204E445" w14:textId="34BF12FF" w:rsidR="00EB1998" w:rsidRDefault="00E95576" w:rsidP="00E95576">
      <w:pPr>
        <w:jc w:val="both"/>
        <w:rPr>
          <w:rFonts w:ascii="Titillium" w:hAnsi="Titillium"/>
          <w:sz w:val="22"/>
          <w:szCs w:val="22"/>
        </w:rPr>
      </w:pPr>
      <w:r>
        <w:rPr>
          <w:rFonts w:ascii="Titillium" w:hAnsi="Titillium"/>
          <w:sz w:val="22"/>
          <w:szCs w:val="22"/>
        </w:rPr>
        <w:t>The Coronavirus Job Retention Scheme, commonly known as furlough was introduced by the UK Government to support organisations and employees who are negatively impacted by the C</w:t>
      </w:r>
      <w:r w:rsidR="00A63F7A">
        <w:rPr>
          <w:rFonts w:ascii="Titillium" w:hAnsi="Titillium"/>
          <w:sz w:val="22"/>
          <w:szCs w:val="22"/>
        </w:rPr>
        <w:t>OVID</w:t>
      </w:r>
      <w:r>
        <w:rPr>
          <w:rFonts w:ascii="Titillium" w:hAnsi="Titillium"/>
          <w:sz w:val="22"/>
          <w:szCs w:val="22"/>
        </w:rPr>
        <w:t xml:space="preserve">-19 </w:t>
      </w:r>
      <w:r w:rsidR="00A63F7A">
        <w:rPr>
          <w:rFonts w:ascii="Titillium" w:hAnsi="Titillium"/>
          <w:sz w:val="22"/>
          <w:szCs w:val="22"/>
        </w:rPr>
        <w:t>p</w:t>
      </w:r>
      <w:r>
        <w:rPr>
          <w:rFonts w:ascii="Titillium" w:hAnsi="Titillium"/>
          <w:sz w:val="22"/>
          <w:szCs w:val="22"/>
        </w:rPr>
        <w:t xml:space="preserve">andemic.  </w:t>
      </w:r>
      <w:r w:rsidR="00C11C13">
        <w:rPr>
          <w:rFonts w:ascii="Titillium" w:hAnsi="Titillium"/>
          <w:sz w:val="22"/>
          <w:szCs w:val="22"/>
        </w:rPr>
        <w:t xml:space="preserve"> The implementation of furlough leave which generally means temporary leave of absence from work will help </w:t>
      </w:r>
      <w:r w:rsidR="006E5597">
        <w:rPr>
          <w:rFonts w:ascii="Titillium" w:hAnsi="Titillium"/>
          <w:sz w:val="22"/>
          <w:szCs w:val="22"/>
        </w:rPr>
        <w:t>the University</w:t>
      </w:r>
      <w:r w:rsidR="00C11C13">
        <w:rPr>
          <w:rFonts w:ascii="Titillium" w:hAnsi="Titillium"/>
          <w:sz w:val="22"/>
          <w:szCs w:val="22"/>
        </w:rPr>
        <w:t xml:space="preserve"> mitigate against the financial and operational impact</w:t>
      </w:r>
      <w:r w:rsidR="00A63F7A">
        <w:rPr>
          <w:rFonts w:ascii="Titillium" w:hAnsi="Titillium"/>
          <w:sz w:val="22"/>
          <w:szCs w:val="22"/>
        </w:rPr>
        <w:t>s</w:t>
      </w:r>
      <w:r w:rsidR="00C11C13">
        <w:rPr>
          <w:rFonts w:ascii="Titillium" w:hAnsi="Titillium"/>
          <w:sz w:val="22"/>
          <w:szCs w:val="22"/>
        </w:rPr>
        <w:t xml:space="preserve"> of the pandemic.</w:t>
      </w:r>
    </w:p>
    <w:p w14:paraId="32D9578E" w14:textId="35F571AF" w:rsidR="00EB1998" w:rsidRDefault="00EB1998" w:rsidP="00E95576">
      <w:pPr>
        <w:jc w:val="both"/>
        <w:rPr>
          <w:rFonts w:ascii="Titillium" w:hAnsi="Titillium"/>
          <w:sz w:val="22"/>
          <w:szCs w:val="22"/>
        </w:rPr>
      </w:pPr>
    </w:p>
    <w:p w14:paraId="49EE4395" w14:textId="4241A5C4" w:rsidR="00C11C13" w:rsidRDefault="00EB1998" w:rsidP="00C11C13">
      <w:pPr>
        <w:jc w:val="both"/>
        <w:rPr>
          <w:rFonts w:ascii="Titillium" w:hAnsi="Titillium"/>
          <w:sz w:val="22"/>
          <w:szCs w:val="22"/>
        </w:rPr>
      </w:pPr>
      <w:r>
        <w:rPr>
          <w:rFonts w:ascii="Titillium" w:hAnsi="Titillium"/>
          <w:sz w:val="22"/>
          <w:szCs w:val="22"/>
        </w:rPr>
        <w:t xml:space="preserve">We see </w:t>
      </w:r>
      <w:r w:rsidR="00A9347F">
        <w:rPr>
          <w:rFonts w:ascii="Titillium" w:hAnsi="Titillium"/>
          <w:sz w:val="22"/>
          <w:szCs w:val="22"/>
        </w:rPr>
        <w:t xml:space="preserve">the Scheme </w:t>
      </w:r>
      <w:r>
        <w:rPr>
          <w:rFonts w:ascii="Titillium" w:hAnsi="Titillium"/>
          <w:sz w:val="22"/>
          <w:szCs w:val="22"/>
        </w:rPr>
        <w:t xml:space="preserve">as a positive measure both for staff and for the University.  </w:t>
      </w:r>
      <w:r w:rsidR="00A9347F">
        <w:rPr>
          <w:rFonts w:ascii="Titillium" w:hAnsi="Titillium"/>
          <w:sz w:val="22"/>
          <w:szCs w:val="22"/>
        </w:rPr>
        <w:t>While w</w:t>
      </w:r>
      <w:r w:rsidR="00F43B70">
        <w:rPr>
          <w:rFonts w:ascii="Titillium" w:hAnsi="Titillium"/>
          <w:sz w:val="22"/>
          <w:szCs w:val="22"/>
        </w:rPr>
        <w:t xml:space="preserve">e have taken additional </w:t>
      </w:r>
      <w:r w:rsidR="00E95576">
        <w:rPr>
          <w:rFonts w:ascii="Titillium" w:hAnsi="Titillium"/>
          <w:sz w:val="22"/>
          <w:szCs w:val="22"/>
        </w:rPr>
        <w:t xml:space="preserve">steps </w:t>
      </w:r>
      <w:r w:rsidR="00A9347F">
        <w:rPr>
          <w:rFonts w:ascii="Titillium" w:hAnsi="Titillium"/>
          <w:sz w:val="22"/>
          <w:szCs w:val="22"/>
        </w:rPr>
        <w:t xml:space="preserve">to reduce potential impacts </w:t>
      </w:r>
      <w:r w:rsidR="00E95576">
        <w:rPr>
          <w:rFonts w:ascii="Titillium" w:hAnsi="Titillium"/>
          <w:sz w:val="22"/>
          <w:szCs w:val="22"/>
        </w:rPr>
        <w:t xml:space="preserve">including placing restrictions on recruitment, reducing overtime and </w:t>
      </w:r>
      <w:r w:rsidR="00C11C13">
        <w:rPr>
          <w:rFonts w:ascii="Titillium" w:hAnsi="Titillium"/>
          <w:sz w:val="22"/>
          <w:szCs w:val="22"/>
        </w:rPr>
        <w:t xml:space="preserve">other </w:t>
      </w:r>
      <w:r w:rsidR="00E95576">
        <w:rPr>
          <w:rFonts w:ascii="Titillium" w:hAnsi="Titillium"/>
          <w:sz w:val="22"/>
          <w:szCs w:val="22"/>
        </w:rPr>
        <w:t>additional payments, ther</w:t>
      </w:r>
      <w:r w:rsidR="00A9347F">
        <w:rPr>
          <w:rFonts w:ascii="Titillium" w:hAnsi="Titillium"/>
          <w:sz w:val="22"/>
          <w:szCs w:val="22"/>
        </w:rPr>
        <w:t>e may also be the need for some</w:t>
      </w:r>
      <w:r w:rsidR="00E95576">
        <w:rPr>
          <w:rFonts w:ascii="Titillium" w:hAnsi="Titillium"/>
          <w:sz w:val="22"/>
          <w:szCs w:val="22"/>
        </w:rPr>
        <w:t xml:space="preserve"> </w:t>
      </w:r>
      <w:r w:rsidR="00C11C13">
        <w:rPr>
          <w:rFonts w:ascii="Titillium" w:hAnsi="Titillium"/>
          <w:sz w:val="22"/>
          <w:szCs w:val="22"/>
        </w:rPr>
        <w:t xml:space="preserve">staff </w:t>
      </w:r>
      <w:r w:rsidR="00A63F7A">
        <w:rPr>
          <w:rFonts w:ascii="Titillium" w:hAnsi="Titillium"/>
          <w:sz w:val="22"/>
          <w:szCs w:val="22"/>
        </w:rPr>
        <w:t>to be asked to</w:t>
      </w:r>
      <w:r w:rsidR="00C11C13">
        <w:rPr>
          <w:rFonts w:ascii="Titillium" w:hAnsi="Titillium"/>
          <w:sz w:val="22"/>
          <w:szCs w:val="22"/>
        </w:rPr>
        <w:t xml:space="preserve"> agree to take periods of </w:t>
      </w:r>
      <w:r w:rsidR="00A63F7A">
        <w:rPr>
          <w:rFonts w:ascii="Titillium" w:hAnsi="Titillium"/>
          <w:sz w:val="22"/>
          <w:szCs w:val="22"/>
        </w:rPr>
        <w:t>f</w:t>
      </w:r>
      <w:r w:rsidR="00E95576">
        <w:rPr>
          <w:rFonts w:ascii="Titillium" w:hAnsi="Titillium"/>
          <w:sz w:val="22"/>
          <w:szCs w:val="22"/>
        </w:rPr>
        <w:t xml:space="preserve">urlough </w:t>
      </w:r>
      <w:r w:rsidR="00A63F7A">
        <w:rPr>
          <w:rFonts w:ascii="Titillium" w:hAnsi="Titillium"/>
          <w:sz w:val="22"/>
          <w:szCs w:val="22"/>
        </w:rPr>
        <w:t>l</w:t>
      </w:r>
      <w:r w:rsidR="00E95576">
        <w:rPr>
          <w:rFonts w:ascii="Titillium" w:hAnsi="Titillium"/>
          <w:sz w:val="22"/>
          <w:szCs w:val="22"/>
        </w:rPr>
        <w:t xml:space="preserve">eave </w:t>
      </w:r>
      <w:r w:rsidR="00C11C13">
        <w:rPr>
          <w:rFonts w:ascii="Titillium" w:hAnsi="Titillium"/>
          <w:sz w:val="22"/>
          <w:szCs w:val="22"/>
        </w:rPr>
        <w:t>in areas where</w:t>
      </w:r>
      <w:r w:rsidR="00E95576">
        <w:rPr>
          <w:rFonts w:ascii="Titillium" w:hAnsi="Titillium"/>
          <w:sz w:val="22"/>
          <w:szCs w:val="22"/>
        </w:rPr>
        <w:t xml:space="preserve"> there is a temporary reduction in the need for some roles </w:t>
      </w:r>
      <w:r w:rsidR="00C11C13">
        <w:rPr>
          <w:rFonts w:ascii="Titillium" w:hAnsi="Titillium"/>
          <w:sz w:val="22"/>
          <w:szCs w:val="22"/>
        </w:rPr>
        <w:t xml:space="preserve">and/or demand.    </w:t>
      </w:r>
    </w:p>
    <w:p w14:paraId="1C6464C9" w14:textId="0DEEB83B" w:rsidR="00A9347F" w:rsidRDefault="00A9347F" w:rsidP="00C11C13">
      <w:pPr>
        <w:jc w:val="both"/>
        <w:rPr>
          <w:rFonts w:ascii="Titillium" w:hAnsi="Titillium"/>
          <w:sz w:val="22"/>
          <w:szCs w:val="22"/>
        </w:rPr>
      </w:pPr>
    </w:p>
    <w:p w14:paraId="1A1E5914" w14:textId="689A24B8" w:rsidR="00A9347F" w:rsidRDefault="00A9347F" w:rsidP="00C11C13">
      <w:pPr>
        <w:jc w:val="both"/>
        <w:rPr>
          <w:rFonts w:ascii="Titillium" w:hAnsi="Titillium"/>
          <w:sz w:val="22"/>
          <w:szCs w:val="22"/>
        </w:rPr>
      </w:pPr>
    </w:p>
    <w:p w14:paraId="7C7F8A0C" w14:textId="77777777" w:rsidR="00A63F7A" w:rsidRDefault="00A63F7A" w:rsidP="00C11C13">
      <w:pPr>
        <w:jc w:val="both"/>
        <w:rPr>
          <w:rFonts w:ascii="Titillium" w:hAnsi="Titillium"/>
          <w:sz w:val="22"/>
          <w:szCs w:val="22"/>
        </w:rPr>
      </w:pPr>
    </w:p>
    <w:p w14:paraId="46AACB63" w14:textId="3899C833" w:rsidR="00E95576" w:rsidRDefault="00E95576" w:rsidP="005410A6">
      <w:pPr>
        <w:jc w:val="both"/>
        <w:rPr>
          <w:rFonts w:ascii="Titillium" w:hAnsi="Titillium"/>
          <w:sz w:val="22"/>
          <w:szCs w:val="22"/>
        </w:rPr>
      </w:pPr>
    </w:p>
    <w:p w14:paraId="560E3CCC" w14:textId="6B5B807B" w:rsidR="00807072" w:rsidRPr="00C773D5" w:rsidRDefault="00807072" w:rsidP="00807072">
      <w:pPr>
        <w:jc w:val="both"/>
        <w:rPr>
          <w:rFonts w:ascii="Titillium" w:hAnsi="Titillium"/>
          <w:b/>
          <w:noProof/>
          <w:color w:val="579FBB"/>
          <w:sz w:val="32"/>
          <w:szCs w:val="32"/>
          <w:lang w:val="en-US"/>
        </w:rPr>
      </w:pPr>
      <w:r w:rsidRPr="00C773D5">
        <w:rPr>
          <w:rFonts w:ascii="Titillium" w:hAnsi="Titillium"/>
          <w:b/>
          <w:noProof/>
          <w:color w:val="579FBB"/>
          <w:sz w:val="32"/>
          <w:szCs w:val="32"/>
          <w:lang w:val="en-US"/>
        </w:rPr>
        <w:lastRenderedPageBreak/>
        <w:t>Scope</w:t>
      </w:r>
    </w:p>
    <w:p w14:paraId="0F6FC560" w14:textId="77777777" w:rsidR="00B85A2B" w:rsidRDefault="00B85A2B" w:rsidP="00807072">
      <w:pPr>
        <w:jc w:val="both"/>
        <w:rPr>
          <w:rFonts w:ascii="Titillium" w:hAnsi="Titillium"/>
          <w:sz w:val="22"/>
          <w:szCs w:val="22"/>
        </w:rPr>
      </w:pPr>
    </w:p>
    <w:p w14:paraId="72233BE0" w14:textId="75BBA93A" w:rsidR="00420FDB" w:rsidRDefault="00666317" w:rsidP="00807072">
      <w:pPr>
        <w:jc w:val="both"/>
        <w:rPr>
          <w:rFonts w:ascii="Titillium" w:hAnsi="Titillium"/>
          <w:sz w:val="22"/>
          <w:szCs w:val="22"/>
        </w:rPr>
      </w:pPr>
      <w:r>
        <w:rPr>
          <w:rFonts w:ascii="Titillium" w:hAnsi="Titillium"/>
          <w:sz w:val="22"/>
          <w:szCs w:val="22"/>
        </w:rPr>
        <w:t xml:space="preserve">These principles apply to staff </w:t>
      </w:r>
      <w:r w:rsidR="008E02C2">
        <w:rPr>
          <w:rFonts w:ascii="Titillium" w:hAnsi="Titillium"/>
          <w:sz w:val="22"/>
          <w:szCs w:val="22"/>
        </w:rPr>
        <w:t>who were on</w:t>
      </w:r>
      <w:r w:rsidR="00265C65">
        <w:rPr>
          <w:rFonts w:ascii="Titillium" w:hAnsi="Titillium"/>
          <w:sz w:val="22"/>
          <w:szCs w:val="22"/>
        </w:rPr>
        <w:t xml:space="preserve"> the University payroll </w:t>
      </w:r>
      <w:r w:rsidR="008E02C2">
        <w:rPr>
          <w:rFonts w:ascii="Titillium" w:hAnsi="Titillium"/>
          <w:sz w:val="22"/>
          <w:szCs w:val="22"/>
        </w:rPr>
        <w:t xml:space="preserve">on or before 19 March </w:t>
      </w:r>
      <w:r w:rsidR="00265C65">
        <w:rPr>
          <w:rFonts w:ascii="Titillium" w:hAnsi="Titillium"/>
          <w:sz w:val="22"/>
          <w:szCs w:val="22"/>
        </w:rPr>
        <w:t>2020 and where</w:t>
      </w:r>
      <w:r w:rsidR="00A9347F">
        <w:rPr>
          <w:rFonts w:ascii="Titillium" w:hAnsi="Titillium"/>
          <w:sz w:val="22"/>
          <w:szCs w:val="22"/>
        </w:rPr>
        <w:t xml:space="preserve"> </w:t>
      </w:r>
      <w:r w:rsidR="00A63F7A">
        <w:rPr>
          <w:rFonts w:ascii="Titillium" w:hAnsi="Titillium"/>
          <w:sz w:val="22"/>
          <w:szCs w:val="22"/>
        </w:rPr>
        <w:t xml:space="preserve">their </w:t>
      </w:r>
      <w:r w:rsidR="00A9347F">
        <w:rPr>
          <w:rFonts w:ascii="Titillium" w:hAnsi="Titillium"/>
          <w:sz w:val="22"/>
          <w:szCs w:val="22"/>
        </w:rPr>
        <w:t xml:space="preserve">salary costs can be attributed to funds out with the funds the University receives from </w:t>
      </w:r>
      <w:r w:rsidR="00C2181B">
        <w:rPr>
          <w:rFonts w:ascii="Titillium" w:hAnsi="Titillium"/>
          <w:sz w:val="22"/>
          <w:szCs w:val="22"/>
        </w:rPr>
        <w:t>Scottish Funding Council</w:t>
      </w:r>
      <w:r w:rsidR="00A42A95">
        <w:rPr>
          <w:rFonts w:ascii="Titillium" w:hAnsi="Titillium"/>
          <w:sz w:val="22"/>
          <w:szCs w:val="22"/>
        </w:rPr>
        <w:t>. The principles may</w:t>
      </w:r>
      <w:r w:rsidR="00E65B64">
        <w:rPr>
          <w:rFonts w:ascii="Titillium" w:hAnsi="Titillium"/>
          <w:sz w:val="22"/>
          <w:szCs w:val="22"/>
        </w:rPr>
        <w:t xml:space="preserve"> be implemented</w:t>
      </w:r>
      <w:r>
        <w:rPr>
          <w:rFonts w:ascii="Titillium" w:hAnsi="Titillium"/>
          <w:sz w:val="22"/>
          <w:szCs w:val="22"/>
        </w:rPr>
        <w:t xml:space="preserve"> at any time</w:t>
      </w:r>
      <w:r w:rsidR="003F1ECC">
        <w:rPr>
          <w:rFonts w:ascii="Titillium" w:hAnsi="Titillium"/>
          <w:sz w:val="22"/>
          <w:szCs w:val="22"/>
        </w:rPr>
        <w:t xml:space="preserve"> during the pandemic</w:t>
      </w:r>
      <w:r>
        <w:rPr>
          <w:rFonts w:ascii="Titillium" w:hAnsi="Titillium"/>
          <w:sz w:val="22"/>
          <w:szCs w:val="22"/>
        </w:rPr>
        <w:t xml:space="preserve">.      </w:t>
      </w:r>
    </w:p>
    <w:p w14:paraId="059FD3E7" w14:textId="08A52C9F" w:rsidR="00C2181B" w:rsidRDefault="00C2181B" w:rsidP="00807072">
      <w:pPr>
        <w:jc w:val="both"/>
        <w:rPr>
          <w:rFonts w:ascii="Titillium" w:hAnsi="Titillium"/>
          <w:sz w:val="22"/>
          <w:szCs w:val="22"/>
        </w:rPr>
      </w:pPr>
    </w:p>
    <w:p w14:paraId="4C0E6FAA" w14:textId="723C9183" w:rsidR="009012A7" w:rsidRDefault="009012A7" w:rsidP="009012A7">
      <w:pPr>
        <w:jc w:val="both"/>
        <w:rPr>
          <w:rFonts w:ascii="Titillium" w:hAnsi="Titillium"/>
          <w:b/>
          <w:noProof/>
          <w:color w:val="579FBB"/>
          <w:sz w:val="32"/>
          <w:szCs w:val="32"/>
          <w:lang w:val="en-US"/>
        </w:rPr>
      </w:pPr>
      <w:r>
        <w:rPr>
          <w:rFonts w:ascii="Titillium" w:hAnsi="Titillium"/>
          <w:b/>
          <w:noProof/>
          <w:color w:val="579FBB"/>
          <w:sz w:val="32"/>
          <w:szCs w:val="32"/>
          <w:lang w:val="en-US"/>
        </w:rPr>
        <w:t>Key Principles</w:t>
      </w:r>
    </w:p>
    <w:p w14:paraId="18A755FD" w14:textId="77777777" w:rsidR="00A546F8" w:rsidRPr="00C773D5" w:rsidRDefault="00A546F8" w:rsidP="009012A7">
      <w:pPr>
        <w:jc w:val="both"/>
        <w:rPr>
          <w:rFonts w:ascii="Titillium" w:hAnsi="Titillium"/>
          <w:b/>
          <w:noProof/>
          <w:color w:val="579FBB"/>
          <w:sz w:val="32"/>
          <w:szCs w:val="32"/>
          <w:lang w:val="en-US"/>
        </w:rPr>
      </w:pPr>
    </w:p>
    <w:p w14:paraId="1FBFD6F8" w14:textId="21E4CAE7" w:rsidR="009012A7" w:rsidRPr="00B27665" w:rsidRDefault="00A42A95" w:rsidP="00C11C13">
      <w:pPr>
        <w:pStyle w:val="ListParagraph"/>
        <w:numPr>
          <w:ilvl w:val="0"/>
          <w:numId w:val="4"/>
        </w:numPr>
        <w:jc w:val="both"/>
        <w:rPr>
          <w:rFonts w:ascii="Titillium" w:hAnsi="Titillium"/>
          <w:sz w:val="22"/>
          <w:szCs w:val="22"/>
        </w:rPr>
      </w:pPr>
      <w:r>
        <w:rPr>
          <w:rFonts w:ascii="Titillium" w:hAnsi="Titillium"/>
          <w:sz w:val="22"/>
          <w:szCs w:val="22"/>
        </w:rPr>
        <w:t>Where appropriate and w</w:t>
      </w:r>
      <w:r w:rsidR="00552B03">
        <w:rPr>
          <w:rFonts w:ascii="Titillium" w:hAnsi="Titillium"/>
          <w:sz w:val="22"/>
          <w:szCs w:val="22"/>
        </w:rPr>
        <w:t>here selection is required within groups, w</w:t>
      </w:r>
      <w:r w:rsidR="009012A7" w:rsidRPr="00B27665">
        <w:rPr>
          <w:rFonts w:ascii="Titillium" w:hAnsi="Titillium"/>
          <w:sz w:val="22"/>
          <w:szCs w:val="22"/>
        </w:rPr>
        <w:t>e will seek volunteers to be put on furlough leave</w:t>
      </w:r>
      <w:r>
        <w:rPr>
          <w:rFonts w:ascii="Titillium" w:hAnsi="Titillium"/>
          <w:sz w:val="22"/>
          <w:szCs w:val="22"/>
        </w:rPr>
        <w:t xml:space="preserve"> in the first instance;</w:t>
      </w:r>
    </w:p>
    <w:p w14:paraId="566B271E" w14:textId="5BE04C38" w:rsidR="009012A7" w:rsidRDefault="009012A7" w:rsidP="00C11C13">
      <w:pPr>
        <w:pStyle w:val="ListParagraph"/>
        <w:numPr>
          <w:ilvl w:val="0"/>
          <w:numId w:val="4"/>
        </w:numPr>
        <w:jc w:val="both"/>
        <w:rPr>
          <w:rFonts w:ascii="Titillium" w:hAnsi="Titillium"/>
          <w:sz w:val="22"/>
          <w:szCs w:val="22"/>
        </w:rPr>
      </w:pPr>
      <w:r w:rsidRPr="00B27665">
        <w:rPr>
          <w:rFonts w:ascii="Titillium" w:hAnsi="Titillium"/>
          <w:sz w:val="22"/>
          <w:szCs w:val="22"/>
        </w:rPr>
        <w:t xml:space="preserve">We will ensure that there is a fair process </w:t>
      </w:r>
      <w:r w:rsidR="00A42A95">
        <w:rPr>
          <w:rFonts w:ascii="Titillium" w:hAnsi="Titillium"/>
          <w:sz w:val="22"/>
          <w:szCs w:val="22"/>
        </w:rPr>
        <w:t xml:space="preserve">and that </w:t>
      </w:r>
      <w:r w:rsidR="00A42A95" w:rsidRPr="00B27665">
        <w:rPr>
          <w:rFonts w:ascii="Titillium" w:hAnsi="Titillium"/>
          <w:sz w:val="22"/>
          <w:szCs w:val="22"/>
        </w:rPr>
        <w:t xml:space="preserve">equality and discrimination laws </w:t>
      </w:r>
      <w:r w:rsidR="00A42A95">
        <w:rPr>
          <w:rFonts w:ascii="Titillium" w:hAnsi="Titillium"/>
          <w:sz w:val="22"/>
          <w:szCs w:val="22"/>
        </w:rPr>
        <w:t>are applied</w:t>
      </w:r>
      <w:r w:rsidR="00A42A95" w:rsidRPr="00B27665">
        <w:rPr>
          <w:rFonts w:ascii="Titillium" w:hAnsi="Titillium"/>
          <w:sz w:val="22"/>
          <w:szCs w:val="22"/>
        </w:rPr>
        <w:t xml:space="preserve"> </w:t>
      </w:r>
      <w:r w:rsidR="00A42A95">
        <w:rPr>
          <w:rFonts w:ascii="Titillium" w:hAnsi="Titillium"/>
          <w:sz w:val="22"/>
          <w:szCs w:val="22"/>
        </w:rPr>
        <w:t xml:space="preserve">when staff are identified </w:t>
      </w:r>
      <w:r w:rsidRPr="00B27665">
        <w:rPr>
          <w:rFonts w:ascii="Titillium" w:hAnsi="Titillium"/>
          <w:sz w:val="22"/>
          <w:szCs w:val="22"/>
        </w:rPr>
        <w:t>to be placed on furlough leave</w:t>
      </w:r>
      <w:r w:rsidR="00A42A95">
        <w:rPr>
          <w:rFonts w:ascii="Titillium" w:hAnsi="Titillium"/>
          <w:sz w:val="22"/>
          <w:szCs w:val="22"/>
        </w:rPr>
        <w:t>;</w:t>
      </w:r>
    </w:p>
    <w:p w14:paraId="40BFA628" w14:textId="08231041" w:rsidR="00B27665" w:rsidRPr="00B27665" w:rsidRDefault="00B27665" w:rsidP="00C11C13">
      <w:pPr>
        <w:pStyle w:val="ListParagraph"/>
        <w:numPr>
          <w:ilvl w:val="0"/>
          <w:numId w:val="4"/>
        </w:numPr>
        <w:jc w:val="both"/>
        <w:rPr>
          <w:rFonts w:ascii="Titillium" w:hAnsi="Titillium"/>
          <w:sz w:val="22"/>
          <w:szCs w:val="22"/>
        </w:rPr>
      </w:pPr>
      <w:r>
        <w:rPr>
          <w:rFonts w:ascii="Titillium" w:hAnsi="Titillium"/>
          <w:sz w:val="22"/>
          <w:szCs w:val="22"/>
        </w:rPr>
        <w:t xml:space="preserve">Wherever possible, we will top </w:t>
      </w:r>
      <w:r w:rsidR="00E65B64">
        <w:rPr>
          <w:rFonts w:ascii="Titillium" w:hAnsi="Titillium"/>
          <w:sz w:val="22"/>
          <w:szCs w:val="22"/>
        </w:rPr>
        <w:t xml:space="preserve">up </w:t>
      </w:r>
      <w:r>
        <w:rPr>
          <w:rFonts w:ascii="Titillium" w:hAnsi="Titillium"/>
          <w:sz w:val="22"/>
          <w:szCs w:val="22"/>
        </w:rPr>
        <w:t xml:space="preserve">the 80% government funding so staff receive </w:t>
      </w:r>
      <w:r w:rsidR="001A0486">
        <w:rPr>
          <w:rFonts w:ascii="Titillium" w:hAnsi="Titillium"/>
          <w:sz w:val="22"/>
          <w:szCs w:val="22"/>
        </w:rPr>
        <w:t xml:space="preserve">their full </w:t>
      </w:r>
      <w:r>
        <w:rPr>
          <w:rFonts w:ascii="Titillium" w:hAnsi="Titillium"/>
          <w:sz w:val="22"/>
          <w:szCs w:val="22"/>
        </w:rPr>
        <w:t>salary in t</w:t>
      </w:r>
      <w:r w:rsidR="00A63F7A">
        <w:rPr>
          <w:rFonts w:ascii="Titillium" w:hAnsi="Titillium"/>
          <w:sz w:val="22"/>
          <w:szCs w:val="22"/>
        </w:rPr>
        <w:t xml:space="preserve">he normal way.  </w:t>
      </w:r>
      <w:r w:rsidR="00A42A95">
        <w:rPr>
          <w:rFonts w:ascii="Titillium" w:hAnsi="Titillium"/>
          <w:sz w:val="22"/>
          <w:szCs w:val="22"/>
        </w:rPr>
        <w:t xml:space="preserve">This principal will however be kept under review and subject to change </w:t>
      </w:r>
      <w:r>
        <w:rPr>
          <w:rFonts w:ascii="Titillium" w:hAnsi="Titillium"/>
          <w:sz w:val="22"/>
          <w:szCs w:val="22"/>
        </w:rPr>
        <w:t>depending on the duration of the pandemic and the continued impact, operationally and financially.</w:t>
      </w:r>
    </w:p>
    <w:p w14:paraId="455E44D5" w14:textId="62D7C062" w:rsidR="009012A7" w:rsidRDefault="009012A7" w:rsidP="00807072">
      <w:pPr>
        <w:jc w:val="both"/>
        <w:rPr>
          <w:rFonts w:ascii="Titillium" w:hAnsi="Titillium"/>
          <w:sz w:val="22"/>
          <w:szCs w:val="22"/>
        </w:rPr>
      </w:pPr>
    </w:p>
    <w:p w14:paraId="29389AFB" w14:textId="67405AD0" w:rsidR="00E95576" w:rsidRPr="00C773D5" w:rsidRDefault="00E95576" w:rsidP="00E95576">
      <w:pPr>
        <w:jc w:val="both"/>
        <w:rPr>
          <w:rFonts w:ascii="Titillium" w:hAnsi="Titillium"/>
          <w:b/>
          <w:noProof/>
          <w:color w:val="579FBB"/>
          <w:sz w:val="32"/>
          <w:szCs w:val="32"/>
          <w:lang w:val="en-US"/>
        </w:rPr>
      </w:pPr>
      <w:r>
        <w:rPr>
          <w:rFonts w:ascii="Titillium" w:hAnsi="Titillium"/>
          <w:b/>
          <w:noProof/>
          <w:color w:val="579FBB"/>
          <w:sz w:val="32"/>
          <w:szCs w:val="32"/>
          <w:lang w:val="en-US"/>
        </w:rPr>
        <w:t>Furlough Leav</w:t>
      </w:r>
      <w:r w:rsidRPr="00C773D5">
        <w:rPr>
          <w:rFonts w:ascii="Titillium" w:hAnsi="Titillium"/>
          <w:b/>
          <w:noProof/>
          <w:color w:val="579FBB"/>
          <w:sz w:val="32"/>
          <w:szCs w:val="32"/>
          <w:lang w:val="en-US"/>
        </w:rPr>
        <w:t>e</w:t>
      </w:r>
    </w:p>
    <w:p w14:paraId="7B9E6007" w14:textId="77777777" w:rsidR="00E95576" w:rsidRDefault="00E95576" w:rsidP="00E95576">
      <w:pPr>
        <w:jc w:val="both"/>
        <w:rPr>
          <w:rFonts w:ascii="Titillium" w:hAnsi="Titillium"/>
          <w:sz w:val="22"/>
          <w:szCs w:val="22"/>
        </w:rPr>
      </w:pPr>
    </w:p>
    <w:p w14:paraId="1E108F95" w14:textId="131EF2D1" w:rsidR="006C3082" w:rsidRDefault="006C3082" w:rsidP="00E95576">
      <w:pPr>
        <w:jc w:val="both"/>
        <w:rPr>
          <w:rFonts w:ascii="Titillium" w:hAnsi="Titillium"/>
          <w:sz w:val="22"/>
          <w:szCs w:val="22"/>
        </w:rPr>
      </w:pPr>
      <w:r>
        <w:rPr>
          <w:rFonts w:ascii="Titillium" w:hAnsi="Titillium"/>
          <w:sz w:val="22"/>
          <w:szCs w:val="22"/>
        </w:rPr>
        <w:t xml:space="preserve">Furlough Leave is a temporary period of time which designated employees are not required to work but remain </w:t>
      </w:r>
      <w:r w:rsidR="00A42A95">
        <w:rPr>
          <w:rFonts w:ascii="Titillium" w:hAnsi="Titillium"/>
          <w:sz w:val="22"/>
          <w:szCs w:val="22"/>
        </w:rPr>
        <w:t xml:space="preserve">as </w:t>
      </w:r>
      <w:r>
        <w:rPr>
          <w:rFonts w:ascii="Titillium" w:hAnsi="Titillium"/>
          <w:sz w:val="22"/>
          <w:szCs w:val="22"/>
        </w:rPr>
        <w:t>University employee</w:t>
      </w:r>
      <w:r w:rsidR="00A42A95">
        <w:rPr>
          <w:rFonts w:ascii="Titillium" w:hAnsi="Titillium"/>
          <w:sz w:val="22"/>
          <w:szCs w:val="22"/>
        </w:rPr>
        <w:t>s</w:t>
      </w:r>
      <w:r>
        <w:rPr>
          <w:rFonts w:ascii="Titillium" w:hAnsi="Titillium"/>
          <w:sz w:val="22"/>
          <w:szCs w:val="22"/>
        </w:rPr>
        <w:t xml:space="preserve">; continue to receive pay; and </w:t>
      </w:r>
      <w:r w:rsidR="00A42A95">
        <w:rPr>
          <w:rFonts w:ascii="Titillium" w:hAnsi="Titillium"/>
          <w:sz w:val="22"/>
          <w:szCs w:val="22"/>
        </w:rPr>
        <w:t xml:space="preserve">retain </w:t>
      </w:r>
      <w:r>
        <w:rPr>
          <w:rFonts w:ascii="Titillium" w:hAnsi="Titillium"/>
          <w:sz w:val="22"/>
          <w:szCs w:val="22"/>
        </w:rPr>
        <w:t>all other terms and conditions of employment</w:t>
      </w:r>
      <w:r w:rsidR="00A63F7A">
        <w:rPr>
          <w:rFonts w:ascii="Titillium" w:hAnsi="Titillium"/>
          <w:sz w:val="22"/>
          <w:szCs w:val="22"/>
        </w:rPr>
        <w:t>,</w:t>
      </w:r>
      <w:r>
        <w:rPr>
          <w:rFonts w:ascii="Titillium" w:hAnsi="Titillium"/>
          <w:sz w:val="22"/>
          <w:szCs w:val="22"/>
        </w:rPr>
        <w:t xml:space="preserve"> such as continuous service.</w:t>
      </w:r>
    </w:p>
    <w:p w14:paraId="6D0E27D4" w14:textId="77777777" w:rsidR="006C3082" w:rsidRDefault="006C3082" w:rsidP="00E95576">
      <w:pPr>
        <w:jc w:val="both"/>
        <w:rPr>
          <w:rFonts w:ascii="Titillium" w:hAnsi="Titillium"/>
          <w:sz w:val="22"/>
          <w:szCs w:val="22"/>
        </w:rPr>
      </w:pPr>
    </w:p>
    <w:p w14:paraId="66E1F426" w14:textId="4A028C32" w:rsidR="006C3082" w:rsidRDefault="006C3082" w:rsidP="00E95576">
      <w:pPr>
        <w:jc w:val="both"/>
        <w:rPr>
          <w:rFonts w:ascii="Titillium" w:hAnsi="Titillium"/>
          <w:sz w:val="22"/>
          <w:szCs w:val="22"/>
        </w:rPr>
      </w:pPr>
      <w:r>
        <w:rPr>
          <w:rFonts w:ascii="Titillium" w:hAnsi="Titillium"/>
          <w:sz w:val="22"/>
          <w:szCs w:val="22"/>
        </w:rPr>
        <w:t>The current Coronavirus Job Retenti</w:t>
      </w:r>
      <w:r w:rsidR="005952A4">
        <w:rPr>
          <w:rFonts w:ascii="Titillium" w:hAnsi="Titillium"/>
          <w:sz w:val="22"/>
          <w:szCs w:val="22"/>
        </w:rPr>
        <w:t xml:space="preserve">on Scheme is set to run until 30 June </w:t>
      </w:r>
      <w:r>
        <w:rPr>
          <w:rFonts w:ascii="Titillium" w:hAnsi="Titillium"/>
          <w:sz w:val="22"/>
          <w:szCs w:val="22"/>
        </w:rPr>
        <w:t>2020, however this scheme may be extended by the government if deemed necessary.</w:t>
      </w:r>
      <w:r w:rsidR="00EB1998">
        <w:rPr>
          <w:rFonts w:ascii="Titillium" w:hAnsi="Titillium"/>
          <w:sz w:val="22"/>
          <w:szCs w:val="22"/>
        </w:rPr>
        <w:t xml:space="preserve">  In order to </w:t>
      </w:r>
      <w:r w:rsidR="00876CE5">
        <w:rPr>
          <w:rFonts w:ascii="Titillium" w:hAnsi="Titillium"/>
          <w:sz w:val="22"/>
          <w:szCs w:val="22"/>
        </w:rPr>
        <w:t>apply for</w:t>
      </w:r>
      <w:r w:rsidR="00EB1998">
        <w:rPr>
          <w:rFonts w:ascii="Titillium" w:hAnsi="Titillium"/>
          <w:sz w:val="22"/>
          <w:szCs w:val="22"/>
        </w:rPr>
        <w:t xml:space="preserve"> the scheme, we are required to place staff on furlough leave for a period of three weeks</w:t>
      </w:r>
      <w:r w:rsidR="00876CE5">
        <w:rPr>
          <w:rFonts w:ascii="Titillium" w:hAnsi="Titillium"/>
          <w:sz w:val="22"/>
          <w:szCs w:val="22"/>
        </w:rPr>
        <w:t xml:space="preserve"> or more</w:t>
      </w:r>
      <w:r w:rsidR="00912461">
        <w:rPr>
          <w:rFonts w:ascii="Titillium" w:hAnsi="Titillium"/>
          <w:sz w:val="22"/>
          <w:szCs w:val="22"/>
        </w:rPr>
        <w:t>, at a time</w:t>
      </w:r>
      <w:r w:rsidR="00EB1998">
        <w:rPr>
          <w:rFonts w:ascii="Titillium" w:hAnsi="Titillium"/>
          <w:sz w:val="22"/>
          <w:szCs w:val="22"/>
        </w:rPr>
        <w:t xml:space="preserve">.  </w:t>
      </w:r>
    </w:p>
    <w:p w14:paraId="19BB94AC" w14:textId="43EA14BF" w:rsidR="00320DAA" w:rsidRDefault="00320DAA" w:rsidP="00E95576">
      <w:pPr>
        <w:jc w:val="both"/>
        <w:rPr>
          <w:rFonts w:ascii="Titillium" w:hAnsi="Titillium"/>
          <w:sz w:val="22"/>
          <w:szCs w:val="22"/>
        </w:rPr>
      </w:pPr>
    </w:p>
    <w:p w14:paraId="32DF7172" w14:textId="1FB6CD27" w:rsidR="00320DAA" w:rsidRPr="00C773D5" w:rsidRDefault="00320DAA" w:rsidP="00320DAA">
      <w:pPr>
        <w:jc w:val="both"/>
        <w:rPr>
          <w:rFonts w:ascii="Titillium" w:hAnsi="Titillium"/>
          <w:b/>
          <w:noProof/>
          <w:color w:val="579FBB"/>
          <w:sz w:val="32"/>
          <w:szCs w:val="32"/>
          <w:lang w:val="en-US"/>
        </w:rPr>
      </w:pPr>
      <w:r>
        <w:rPr>
          <w:rFonts w:ascii="Titillium" w:hAnsi="Titillium"/>
          <w:b/>
          <w:noProof/>
          <w:color w:val="579FBB"/>
          <w:sz w:val="32"/>
          <w:szCs w:val="32"/>
          <w:lang w:val="en-US"/>
        </w:rPr>
        <w:t>Furlough Leave Selection</w:t>
      </w:r>
    </w:p>
    <w:p w14:paraId="410FED7F" w14:textId="77777777" w:rsidR="00320DAA" w:rsidRDefault="00320DAA" w:rsidP="00320DAA">
      <w:pPr>
        <w:jc w:val="both"/>
        <w:rPr>
          <w:rFonts w:ascii="Titillium" w:hAnsi="Titillium"/>
          <w:sz w:val="22"/>
          <w:szCs w:val="22"/>
        </w:rPr>
      </w:pPr>
    </w:p>
    <w:p w14:paraId="1B16EBC5" w14:textId="2BD18CDD" w:rsidR="00320DAA" w:rsidRDefault="00320DAA" w:rsidP="00320DAA">
      <w:pPr>
        <w:jc w:val="both"/>
        <w:rPr>
          <w:rFonts w:ascii="Titillium" w:hAnsi="Titillium"/>
          <w:sz w:val="22"/>
          <w:szCs w:val="22"/>
        </w:rPr>
      </w:pPr>
      <w:r>
        <w:rPr>
          <w:rFonts w:ascii="Titillium" w:hAnsi="Titillium"/>
          <w:sz w:val="22"/>
          <w:szCs w:val="22"/>
        </w:rPr>
        <w:t>In order to receive the government grant from HMRC to help meet salary costs for staff on Furlough Leave, it is necessary to designate staff as ‘Furloughed’.</w:t>
      </w:r>
      <w:r w:rsidR="00876CE5">
        <w:rPr>
          <w:rFonts w:ascii="Titillium" w:hAnsi="Titillium"/>
          <w:sz w:val="22"/>
          <w:szCs w:val="22"/>
        </w:rPr>
        <w:t xml:space="preserve"> It should however be noted that an application to the scheme can only be made for staff whom salaries are not directly covered by government funding.</w:t>
      </w:r>
    </w:p>
    <w:p w14:paraId="6DA314B0" w14:textId="29AA242C" w:rsidR="00EB1998" w:rsidRDefault="00EB1998" w:rsidP="00320DAA">
      <w:pPr>
        <w:jc w:val="both"/>
        <w:rPr>
          <w:rFonts w:ascii="Titillium" w:hAnsi="Titillium"/>
          <w:sz w:val="22"/>
          <w:szCs w:val="22"/>
        </w:rPr>
      </w:pPr>
    </w:p>
    <w:p w14:paraId="0B83D81E" w14:textId="6D291E98" w:rsidR="009F2083" w:rsidRDefault="00EB1998" w:rsidP="00320DAA">
      <w:pPr>
        <w:jc w:val="both"/>
        <w:rPr>
          <w:rFonts w:ascii="Titillium" w:hAnsi="Titillium"/>
          <w:sz w:val="22"/>
          <w:szCs w:val="22"/>
        </w:rPr>
      </w:pPr>
      <w:r>
        <w:rPr>
          <w:rFonts w:ascii="Titillium" w:hAnsi="Titillium"/>
          <w:sz w:val="22"/>
          <w:szCs w:val="22"/>
        </w:rPr>
        <w:t xml:space="preserve">The identification of which roles should be </w:t>
      </w:r>
      <w:r w:rsidR="00912461">
        <w:rPr>
          <w:rFonts w:ascii="Titillium" w:hAnsi="Titillium"/>
          <w:sz w:val="22"/>
          <w:szCs w:val="22"/>
        </w:rPr>
        <w:t>f</w:t>
      </w:r>
      <w:r>
        <w:rPr>
          <w:rFonts w:ascii="Titillium" w:hAnsi="Titillium"/>
          <w:sz w:val="22"/>
          <w:szCs w:val="22"/>
        </w:rPr>
        <w:t xml:space="preserve">urloughed will be principally determined by where there </w:t>
      </w:r>
      <w:r w:rsidR="000E42F2">
        <w:rPr>
          <w:rFonts w:ascii="Titillium" w:hAnsi="Titillium"/>
          <w:sz w:val="22"/>
          <w:szCs w:val="22"/>
        </w:rPr>
        <w:t xml:space="preserve">may be </w:t>
      </w:r>
      <w:r>
        <w:rPr>
          <w:rFonts w:ascii="Titillium" w:hAnsi="Titillium"/>
          <w:sz w:val="22"/>
          <w:szCs w:val="22"/>
        </w:rPr>
        <w:t>a diminution of work of a particular kind and</w:t>
      </w:r>
      <w:r w:rsidR="000E42F2">
        <w:rPr>
          <w:rFonts w:ascii="Titillium" w:hAnsi="Titillium"/>
          <w:sz w:val="22"/>
          <w:szCs w:val="22"/>
        </w:rPr>
        <w:t>/or</w:t>
      </w:r>
      <w:r>
        <w:rPr>
          <w:rFonts w:ascii="Titillium" w:hAnsi="Titillium"/>
          <w:sz w:val="22"/>
          <w:szCs w:val="22"/>
        </w:rPr>
        <w:t xml:space="preserve"> roles which</w:t>
      </w:r>
      <w:r w:rsidR="00265C65">
        <w:rPr>
          <w:rFonts w:ascii="Titillium" w:hAnsi="Titillium"/>
          <w:sz w:val="22"/>
          <w:szCs w:val="22"/>
        </w:rPr>
        <w:t xml:space="preserve"> may not be able to</w:t>
      </w:r>
      <w:r w:rsidR="009F2083">
        <w:rPr>
          <w:rFonts w:ascii="Titillium" w:hAnsi="Titillium"/>
          <w:sz w:val="22"/>
          <w:szCs w:val="22"/>
        </w:rPr>
        <w:t xml:space="preserve"> be </w:t>
      </w:r>
      <w:r w:rsidR="000E42F2">
        <w:rPr>
          <w:rFonts w:ascii="Titillium" w:hAnsi="Titillium"/>
          <w:sz w:val="22"/>
          <w:szCs w:val="22"/>
        </w:rPr>
        <w:t xml:space="preserve">fully </w:t>
      </w:r>
      <w:r w:rsidR="009F2083">
        <w:rPr>
          <w:rFonts w:ascii="Titillium" w:hAnsi="Titillium"/>
          <w:sz w:val="22"/>
          <w:szCs w:val="22"/>
        </w:rPr>
        <w:t xml:space="preserve">carried out remotely.    </w:t>
      </w:r>
    </w:p>
    <w:p w14:paraId="2D8C44B6" w14:textId="77777777" w:rsidR="009F2083" w:rsidRDefault="009F2083" w:rsidP="00320DAA">
      <w:pPr>
        <w:jc w:val="both"/>
        <w:rPr>
          <w:rFonts w:ascii="Titillium" w:hAnsi="Titillium"/>
          <w:sz w:val="22"/>
          <w:szCs w:val="22"/>
        </w:rPr>
      </w:pPr>
    </w:p>
    <w:p w14:paraId="79AC755E" w14:textId="040D6E48" w:rsidR="009F2083" w:rsidRDefault="009F2083" w:rsidP="00320DAA">
      <w:pPr>
        <w:jc w:val="both"/>
        <w:rPr>
          <w:rFonts w:ascii="Titillium" w:hAnsi="Titillium"/>
          <w:sz w:val="22"/>
          <w:szCs w:val="22"/>
        </w:rPr>
      </w:pPr>
      <w:r>
        <w:rPr>
          <w:rFonts w:ascii="Titillium" w:hAnsi="Titillium"/>
          <w:sz w:val="22"/>
          <w:szCs w:val="22"/>
        </w:rPr>
        <w:t xml:space="preserve">It </w:t>
      </w:r>
      <w:r w:rsidR="000E42F2">
        <w:rPr>
          <w:rFonts w:ascii="Titillium" w:hAnsi="Titillium"/>
          <w:sz w:val="22"/>
          <w:szCs w:val="22"/>
        </w:rPr>
        <w:t>may</w:t>
      </w:r>
      <w:r>
        <w:rPr>
          <w:rFonts w:ascii="Titillium" w:hAnsi="Titillium"/>
          <w:sz w:val="22"/>
          <w:szCs w:val="22"/>
        </w:rPr>
        <w:t xml:space="preserve"> also </w:t>
      </w:r>
      <w:r w:rsidR="000E42F2">
        <w:rPr>
          <w:rFonts w:ascii="Titillium" w:hAnsi="Titillium"/>
          <w:sz w:val="22"/>
          <w:szCs w:val="22"/>
        </w:rPr>
        <w:t xml:space="preserve">be </w:t>
      </w:r>
      <w:r>
        <w:rPr>
          <w:rFonts w:ascii="Titillium" w:hAnsi="Titillium"/>
          <w:sz w:val="22"/>
          <w:szCs w:val="22"/>
        </w:rPr>
        <w:t xml:space="preserve">possible to furlough staff who have been identified as clinically vulnerable and therefore at </w:t>
      </w:r>
      <w:r w:rsidR="00876CE5">
        <w:rPr>
          <w:rFonts w:ascii="Titillium" w:hAnsi="Titillium"/>
          <w:sz w:val="22"/>
          <w:szCs w:val="22"/>
        </w:rPr>
        <w:t xml:space="preserve">deemed at </w:t>
      </w:r>
      <w:r>
        <w:rPr>
          <w:rFonts w:ascii="Titillium" w:hAnsi="Titillium"/>
          <w:sz w:val="22"/>
          <w:szCs w:val="22"/>
        </w:rPr>
        <w:t>high risk.   All people in this category will have been contacted by the NHS and advised to s</w:t>
      </w:r>
      <w:r w:rsidR="00265C65">
        <w:rPr>
          <w:rFonts w:ascii="Titillium" w:hAnsi="Titillium"/>
          <w:sz w:val="22"/>
          <w:szCs w:val="22"/>
        </w:rPr>
        <w:t xml:space="preserve">tay </w:t>
      </w:r>
      <w:r>
        <w:rPr>
          <w:rFonts w:ascii="Titillium" w:hAnsi="Titillium"/>
          <w:sz w:val="22"/>
          <w:szCs w:val="22"/>
        </w:rPr>
        <w:t>at home at all times and avoid any contact for at least 12 weeks, this is known as ‘people who are shielding’.  In the event, that staff in this category cannot work from home, each case will be considered on an individual basis, but provided it is clear there is insufficient or not appropriate work for them to do, furlough leave, m</w:t>
      </w:r>
      <w:r w:rsidR="00265C65">
        <w:rPr>
          <w:rFonts w:ascii="Titillium" w:hAnsi="Titillium"/>
          <w:sz w:val="22"/>
          <w:szCs w:val="22"/>
        </w:rPr>
        <w:t>ay</w:t>
      </w:r>
      <w:r>
        <w:rPr>
          <w:rFonts w:ascii="Titillium" w:hAnsi="Titillium"/>
          <w:sz w:val="22"/>
          <w:szCs w:val="22"/>
        </w:rPr>
        <w:t xml:space="preserve"> be deemed appropriate. </w:t>
      </w:r>
    </w:p>
    <w:p w14:paraId="05FC0D07" w14:textId="61F008D3" w:rsidR="00C3056F" w:rsidRDefault="00C3056F" w:rsidP="00320DAA">
      <w:pPr>
        <w:jc w:val="both"/>
        <w:rPr>
          <w:rFonts w:ascii="Titillium" w:hAnsi="Titillium"/>
          <w:sz w:val="22"/>
          <w:szCs w:val="22"/>
        </w:rPr>
      </w:pPr>
    </w:p>
    <w:p w14:paraId="484D1E95" w14:textId="28B6D939" w:rsidR="00320DAA" w:rsidRPr="00C773D5" w:rsidRDefault="00320DAA" w:rsidP="00320DAA">
      <w:pPr>
        <w:jc w:val="both"/>
        <w:rPr>
          <w:rFonts w:ascii="Titillium" w:hAnsi="Titillium"/>
          <w:b/>
          <w:noProof/>
          <w:color w:val="579FBB"/>
          <w:sz w:val="32"/>
          <w:szCs w:val="32"/>
          <w:lang w:val="en-US"/>
        </w:rPr>
      </w:pPr>
      <w:r>
        <w:rPr>
          <w:rFonts w:ascii="Titillium" w:hAnsi="Titillium"/>
          <w:b/>
          <w:noProof/>
          <w:color w:val="579FBB"/>
          <w:sz w:val="32"/>
          <w:szCs w:val="32"/>
          <w:lang w:val="en-US"/>
        </w:rPr>
        <w:t>Notification of Furlough Leave</w:t>
      </w:r>
    </w:p>
    <w:p w14:paraId="519B147E" w14:textId="2E95FDA8" w:rsidR="00320DAA" w:rsidRDefault="00320DAA" w:rsidP="00320DAA">
      <w:pPr>
        <w:jc w:val="both"/>
        <w:rPr>
          <w:rFonts w:ascii="Titillium" w:hAnsi="Titillium"/>
          <w:sz w:val="22"/>
          <w:szCs w:val="22"/>
        </w:rPr>
      </w:pPr>
    </w:p>
    <w:p w14:paraId="4B30D2DF" w14:textId="65EDE033" w:rsidR="00C3056F" w:rsidRDefault="00C3056F" w:rsidP="00320DAA">
      <w:pPr>
        <w:jc w:val="both"/>
        <w:rPr>
          <w:rFonts w:ascii="Titillium" w:hAnsi="Titillium"/>
          <w:sz w:val="22"/>
          <w:szCs w:val="22"/>
        </w:rPr>
      </w:pPr>
      <w:r>
        <w:rPr>
          <w:rFonts w:ascii="Titillium" w:hAnsi="Titillium"/>
          <w:sz w:val="22"/>
          <w:szCs w:val="22"/>
        </w:rPr>
        <w:t xml:space="preserve">Staff whose roles are designated as suitable for Furlough Leave by the Dean or Director of Service will be written to with a temporary variation to their employment contract which they will be invited to accept.   </w:t>
      </w:r>
    </w:p>
    <w:p w14:paraId="0533A5DD" w14:textId="77777777" w:rsidR="00C3056F" w:rsidRDefault="00C3056F" w:rsidP="00320DAA">
      <w:pPr>
        <w:jc w:val="both"/>
        <w:rPr>
          <w:rFonts w:ascii="Titillium" w:hAnsi="Titillium"/>
          <w:sz w:val="22"/>
          <w:szCs w:val="22"/>
        </w:rPr>
      </w:pPr>
    </w:p>
    <w:p w14:paraId="456E01DC" w14:textId="7310A2B0" w:rsidR="00320DAA" w:rsidRDefault="00320DAA" w:rsidP="00320DAA">
      <w:pPr>
        <w:jc w:val="both"/>
        <w:rPr>
          <w:rFonts w:ascii="Titillium" w:hAnsi="Titillium"/>
          <w:sz w:val="22"/>
          <w:szCs w:val="22"/>
        </w:rPr>
      </w:pPr>
      <w:r>
        <w:rPr>
          <w:rFonts w:ascii="Titillium" w:hAnsi="Titillium"/>
          <w:sz w:val="22"/>
          <w:szCs w:val="22"/>
        </w:rPr>
        <w:t>The minimum amount of time a member of staff can be placed on furlough leave is three weeks</w:t>
      </w:r>
      <w:r w:rsidR="00A63F7A">
        <w:rPr>
          <w:rFonts w:ascii="Titillium" w:hAnsi="Titillium"/>
          <w:sz w:val="22"/>
          <w:szCs w:val="22"/>
        </w:rPr>
        <w:t xml:space="preserve">.  The furlough period </w:t>
      </w:r>
      <w:r>
        <w:rPr>
          <w:rFonts w:ascii="Titillium" w:hAnsi="Titillium"/>
          <w:sz w:val="22"/>
          <w:szCs w:val="22"/>
        </w:rPr>
        <w:t>can be ended earlier, by giving three days’ not</w:t>
      </w:r>
      <w:r w:rsidR="00912461">
        <w:rPr>
          <w:rFonts w:ascii="Titillium" w:hAnsi="Titillium"/>
          <w:sz w:val="22"/>
          <w:szCs w:val="22"/>
        </w:rPr>
        <w:t>ice</w:t>
      </w:r>
      <w:r>
        <w:rPr>
          <w:rFonts w:ascii="Titillium" w:hAnsi="Titillium"/>
          <w:sz w:val="22"/>
          <w:szCs w:val="22"/>
        </w:rPr>
        <w:t xml:space="preserve">, to meet changing operational requirements or changes to government advice.     </w:t>
      </w:r>
    </w:p>
    <w:p w14:paraId="324620B3" w14:textId="2A437D21" w:rsidR="00320DAA" w:rsidRDefault="00320DAA" w:rsidP="00E95576">
      <w:pPr>
        <w:jc w:val="both"/>
        <w:rPr>
          <w:rFonts w:ascii="Titillium" w:hAnsi="Titillium"/>
          <w:sz w:val="22"/>
          <w:szCs w:val="22"/>
        </w:rPr>
      </w:pPr>
    </w:p>
    <w:p w14:paraId="47B9EBE8" w14:textId="43EBA85C" w:rsidR="0031146B" w:rsidRPr="00C773D5" w:rsidRDefault="0031146B" w:rsidP="0031146B">
      <w:pPr>
        <w:jc w:val="both"/>
        <w:rPr>
          <w:rFonts w:ascii="Titillium" w:hAnsi="Titillium"/>
          <w:b/>
          <w:noProof/>
          <w:color w:val="579FBB"/>
          <w:sz w:val="32"/>
          <w:szCs w:val="32"/>
          <w:lang w:val="en-US"/>
        </w:rPr>
      </w:pPr>
      <w:r>
        <w:rPr>
          <w:rFonts w:ascii="Titillium" w:hAnsi="Titillium"/>
          <w:b/>
          <w:noProof/>
          <w:color w:val="579FBB"/>
          <w:sz w:val="32"/>
          <w:szCs w:val="32"/>
          <w:lang w:val="en-US"/>
        </w:rPr>
        <w:t>Pay during Furlough Leave</w:t>
      </w:r>
    </w:p>
    <w:p w14:paraId="429BEC56" w14:textId="77777777" w:rsidR="0031146B" w:rsidRDefault="0031146B" w:rsidP="0031146B">
      <w:pPr>
        <w:jc w:val="both"/>
        <w:rPr>
          <w:rFonts w:ascii="Titillium" w:hAnsi="Titillium"/>
          <w:sz w:val="22"/>
          <w:szCs w:val="22"/>
        </w:rPr>
      </w:pPr>
    </w:p>
    <w:p w14:paraId="4F04FB13" w14:textId="5F1ABE7E" w:rsidR="00C64664" w:rsidRDefault="0031146B" w:rsidP="006147A2">
      <w:pPr>
        <w:jc w:val="both"/>
        <w:rPr>
          <w:rFonts w:ascii="Titillium" w:hAnsi="Titillium"/>
          <w:sz w:val="22"/>
          <w:szCs w:val="22"/>
        </w:rPr>
      </w:pPr>
      <w:r>
        <w:rPr>
          <w:rFonts w:ascii="Titillium" w:hAnsi="Titillium"/>
          <w:sz w:val="22"/>
          <w:szCs w:val="22"/>
        </w:rPr>
        <w:t>The University will</w:t>
      </w:r>
      <w:r w:rsidR="00912461">
        <w:rPr>
          <w:rFonts w:ascii="Titillium" w:hAnsi="Titillium"/>
          <w:sz w:val="22"/>
          <w:szCs w:val="22"/>
        </w:rPr>
        <w:t xml:space="preserve"> </w:t>
      </w:r>
      <w:r>
        <w:rPr>
          <w:rFonts w:ascii="Titillium" w:hAnsi="Titillium"/>
          <w:sz w:val="22"/>
          <w:szCs w:val="22"/>
        </w:rPr>
        <w:t>apply for funding to cover 80% of pay (up to a maximum of £2,500 per month) from the Government</w:t>
      </w:r>
      <w:r w:rsidR="00265C65">
        <w:rPr>
          <w:rFonts w:ascii="Titillium" w:hAnsi="Titillium"/>
          <w:sz w:val="22"/>
          <w:szCs w:val="22"/>
        </w:rPr>
        <w:t xml:space="preserve"> via HMRC.</w:t>
      </w:r>
      <w:r w:rsidR="008270F6" w:rsidRPr="008270F6">
        <w:rPr>
          <w:rFonts w:ascii="Titillium" w:hAnsi="Titillium"/>
          <w:sz w:val="22"/>
          <w:szCs w:val="22"/>
        </w:rPr>
        <w:t xml:space="preserve"> </w:t>
      </w:r>
      <w:r w:rsidR="008270F6">
        <w:rPr>
          <w:rFonts w:ascii="Titillium" w:hAnsi="Titillium"/>
          <w:sz w:val="22"/>
          <w:szCs w:val="22"/>
        </w:rPr>
        <w:t xml:space="preserve">During this initial </w:t>
      </w:r>
      <w:r w:rsidR="00296A2B">
        <w:rPr>
          <w:rFonts w:ascii="Titillium" w:hAnsi="Titillium"/>
          <w:sz w:val="22"/>
          <w:szCs w:val="22"/>
        </w:rPr>
        <w:t xml:space="preserve">period </w:t>
      </w:r>
      <w:r w:rsidR="008270F6">
        <w:rPr>
          <w:rFonts w:ascii="Titillium" w:hAnsi="Titillium"/>
          <w:sz w:val="22"/>
          <w:szCs w:val="22"/>
        </w:rPr>
        <w:t>we will top up the 80% government contribution to 100% and also pay full salaries where they are in excess of the cap of £2,500, so staff will continue to receive their pay, as normal.   The University reserves the right to review this arrangement should the need arise and staff will be informed of this in writing in advance.</w:t>
      </w:r>
    </w:p>
    <w:p w14:paraId="177FDDE2" w14:textId="77777777" w:rsidR="00C64664" w:rsidRDefault="00C64664" w:rsidP="006147A2">
      <w:pPr>
        <w:jc w:val="both"/>
        <w:rPr>
          <w:rFonts w:ascii="Titillium" w:hAnsi="Titillium"/>
          <w:sz w:val="22"/>
          <w:szCs w:val="22"/>
        </w:rPr>
      </w:pPr>
    </w:p>
    <w:p w14:paraId="6B8E0CDD" w14:textId="6A1A8C29" w:rsidR="006147A2" w:rsidRPr="00C773D5" w:rsidRDefault="006147A2" w:rsidP="006147A2">
      <w:pPr>
        <w:jc w:val="both"/>
        <w:rPr>
          <w:rFonts w:ascii="Titillium" w:hAnsi="Titillium"/>
          <w:b/>
          <w:noProof/>
          <w:color w:val="579FBB"/>
          <w:sz w:val="32"/>
          <w:szCs w:val="32"/>
          <w:lang w:val="en-US"/>
        </w:rPr>
      </w:pPr>
      <w:r>
        <w:rPr>
          <w:rFonts w:ascii="Titillium" w:hAnsi="Titillium"/>
          <w:b/>
          <w:noProof/>
          <w:color w:val="579FBB"/>
          <w:sz w:val="32"/>
          <w:szCs w:val="32"/>
          <w:lang w:val="en-US"/>
        </w:rPr>
        <w:t>Pension implications during Furlough</w:t>
      </w:r>
    </w:p>
    <w:p w14:paraId="301278F8" w14:textId="77777777" w:rsidR="00C64664" w:rsidRDefault="00C64664" w:rsidP="00C64664">
      <w:pPr>
        <w:shd w:val="clear" w:color="auto" w:fill="FFFFFF"/>
        <w:autoSpaceDE w:val="0"/>
        <w:autoSpaceDN w:val="0"/>
        <w:jc w:val="both"/>
        <w:rPr>
          <w:rFonts w:ascii="Titillium" w:hAnsi="Titillium"/>
          <w:sz w:val="22"/>
          <w:szCs w:val="22"/>
        </w:rPr>
      </w:pPr>
    </w:p>
    <w:p w14:paraId="2BF5F6C3" w14:textId="660A314E" w:rsidR="00467859" w:rsidRDefault="006147A2" w:rsidP="006147A2">
      <w:pPr>
        <w:shd w:val="clear" w:color="auto" w:fill="FFFFFF"/>
        <w:autoSpaceDE w:val="0"/>
        <w:autoSpaceDN w:val="0"/>
        <w:spacing w:after="180"/>
        <w:jc w:val="both"/>
        <w:rPr>
          <w:rFonts w:ascii="Titillium" w:hAnsi="Titillium"/>
          <w:sz w:val="22"/>
          <w:szCs w:val="22"/>
        </w:rPr>
      </w:pPr>
      <w:r w:rsidRPr="00F43B70">
        <w:rPr>
          <w:rFonts w:ascii="Titillium" w:hAnsi="Titillium"/>
          <w:sz w:val="22"/>
          <w:szCs w:val="22"/>
        </w:rPr>
        <w:t>We anticipate being in a position to reclaim employer pension contributions up to the level of the minimum automatic enrolment employer contribution (3% on qualifying earnings).</w:t>
      </w:r>
      <w:r w:rsidRPr="00F43B70">
        <w:rPr>
          <w:rFonts w:ascii="Calibri" w:hAnsi="Calibri" w:cs="Calibri"/>
          <w:sz w:val="22"/>
          <w:szCs w:val="22"/>
        </w:rPr>
        <w:t> </w:t>
      </w:r>
      <w:r w:rsidRPr="00F43B70">
        <w:rPr>
          <w:rFonts w:ascii="Titillium" w:hAnsi="Titillium"/>
          <w:sz w:val="22"/>
          <w:szCs w:val="22"/>
        </w:rPr>
        <w:t xml:space="preserve"> </w:t>
      </w:r>
    </w:p>
    <w:p w14:paraId="197A1E72" w14:textId="1C740909" w:rsidR="006147A2" w:rsidRDefault="00A15208" w:rsidP="006147A2">
      <w:pPr>
        <w:shd w:val="clear" w:color="auto" w:fill="FFFFFF"/>
        <w:autoSpaceDE w:val="0"/>
        <w:autoSpaceDN w:val="0"/>
        <w:spacing w:after="180"/>
        <w:jc w:val="both"/>
        <w:rPr>
          <w:rFonts w:ascii="Titillium" w:hAnsi="Titillium"/>
          <w:sz w:val="22"/>
          <w:szCs w:val="22"/>
        </w:rPr>
      </w:pPr>
      <w:r>
        <w:rPr>
          <w:rFonts w:ascii="Titillium" w:hAnsi="Titillium"/>
          <w:sz w:val="22"/>
          <w:szCs w:val="22"/>
        </w:rPr>
        <w:t>If you are a member of the pension fund, t</w:t>
      </w:r>
      <w:r w:rsidR="006147A2" w:rsidRPr="00F43B70">
        <w:rPr>
          <w:rFonts w:ascii="Titillium" w:hAnsi="Titillium"/>
          <w:sz w:val="22"/>
          <w:szCs w:val="22"/>
        </w:rPr>
        <w:t xml:space="preserve">he University will top this up so that normal employer pension contributions </w:t>
      </w:r>
      <w:r>
        <w:rPr>
          <w:rFonts w:ascii="Titillium" w:hAnsi="Titillium"/>
          <w:sz w:val="22"/>
          <w:szCs w:val="22"/>
        </w:rPr>
        <w:t xml:space="preserve">(which are over 20%) </w:t>
      </w:r>
      <w:r w:rsidR="006147A2" w:rsidRPr="00F43B70">
        <w:rPr>
          <w:rFonts w:ascii="Titillium" w:hAnsi="Titillium"/>
          <w:sz w:val="22"/>
          <w:szCs w:val="22"/>
        </w:rPr>
        <w:t>continue during the furlough period.</w:t>
      </w:r>
      <w:r w:rsidR="006147A2" w:rsidRPr="00F43B70">
        <w:rPr>
          <w:rFonts w:ascii="Calibri" w:hAnsi="Calibri" w:cs="Calibri"/>
          <w:sz w:val="22"/>
          <w:szCs w:val="22"/>
        </w:rPr>
        <w:t> </w:t>
      </w:r>
      <w:r w:rsidR="006147A2" w:rsidRPr="00F43B70">
        <w:rPr>
          <w:rFonts w:ascii="Titillium" w:hAnsi="Titillium"/>
          <w:sz w:val="22"/>
          <w:szCs w:val="22"/>
        </w:rPr>
        <w:t xml:space="preserve"> The University reserves the right to review this should the need arise and</w:t>
      </w:r>
      <w:r w:rsidR="00467859">
        <w:rPr>
          <w:rFonts w:ascii="Titillium" w:hAnsi="Titillium"/>
          <w:sz w:val="22"/>
          <w:szCs w:val="22"/>
        </w:rPr>
        <w:t xml:space="preserve"> staff</w:t>
      </w:r>
      <w:r w:rsidR="006147A2" w:rsidRPr="00F43B70">
        <w:rPr>
          <w:rFonts w:ascii="Titillium" w:hAnsi="Titillium"/>
          <w:sz w:val="22"/>
          <w:szCs w:val="22"/>
        </w:rPr>
        <w:t xml:space="preserve"> would be informed of this in writing in advance.</w:t>
      </w:r>
      <w:r w:rsidR="006147A2" w:rsidRPr="00F43B70">
        <w:rPr>
          <w:rFonts w:ascii="Calibri" w:hAnsi="Calibri" w:cs="Calibri"/>
          <w:sz w:val="22"/>
          <w:szCs w:val="22"/>
        </w:rPr>
        <w:t> </w:t>
      </w:r>
      <w:r w:rsidR="006147A2" w:rsidRPr="00F43B70">
        <w:rPr>
          <w:rFonts w:ascii="Titillium" w:hAnsi="Titillium"/>
          <w:sz w:val="22"/>
          <w:szCs w:val="22"/>
        </w:rPr>
        <w:t xml:space="preserve"> </w:t>
      </w:r>
      <w:r w:rsidR="00467859">
        <w:rPr>
          <w:rFonts w:ascii="Titillium" w:hAnsi="Titillium"/>
          <w:sz w:val="22"/>
          <w:szCs w:val="22"/>
        </w:rPr>
        <w:t xml:space="preserve">Employee </w:t>
      </w:r>
      <w:r w:rsidR="006147A2" w:rsidRPr="00F43B70">
        <w:rPr>
          <w:rFonts w:ascii="Titillium" w:hAnsi="Titillium"/>
          <w:sz w:val="22"/>
          <w:szCs w:val="22"/>
        </w:rPr>
        <w:t xml:space="preserve">pension contributions </w:t>
      </w:r>
      <w:r w:rsidR="00467859">
        <w:rPr>
          <w:rFonts w:ascii="Titillium" w:hAnsi="Titillium"/>
          <w:sz w:val="22"/>
          <w:szCs w:val="22"/>
        </w:rPr>
        <w:t>will</w:t>
      </w:r>
      <w:r w:rsidR="006147A2" w:rsidRPr="00F43B70">
        <w:rPr>
          <w:rFonts w:ascii="Titillium" w:hAnsi="Titillium"/>
          <w:sz w:val="22"/>
          <w:szCs w:val="22"/>
        </w:rPr>
        <w:t xml:space="preserve"> be unaffected during this time.</w:t>
      </w:r>
    </w:p>
    <w:p w14:paraId="3458DB0D" w14:textId="53AC9C04" w:rsidR="00C3056F" w:rsidRPr="00C773D5" w:rsidRDefault="00876CE5" w:rsidP="00A546F8">
      <w:pPr>
        <w:rPr>
          <w:rFonts w:ascii="Titillium" w:hAnsi="Titillium"/>
          <w:b/>
          <w:noProof/>
          <w:color w:val="579FBB"/>
          <w:sz w:val="32"/>
          <w:szCs w:val="32"/>
          <w:lang w:val="en-US"/>
        </w:rPr>
      </w:pPr>
      <w:r>
        <w:rPr>
          <w:rFonts w:ascii="Titillium" w:hAnsi="Titillium"/>
          <w:b/>
          <w:noProof/>
          <w:color w:val="579FBB"/>
          <w:sz w:val="32"/>
          <w:szCs w:val="32"/>
          <w:lang w:val="en-US"/>
        </w:rPr>
        <w:t>Work</w:t>
      </w:r>
      <w:r w:rsidR="00A546F8">
        <w:rPr>
          <w:rFonts w:ascii="Titillium" w:hAnsi="Titillium"/>
          <w:b/>
          <w:noProof/>
          <w:color w:val="579FBB"/>
          <w:sz w:val="32"/>
          <w:szCs w:val="32"/>
          <w:lang w:val="en-US"/>
        </w:rPr>
        <w:t>ing</w:t>
      </w:r>
      <w:r>
        <w:rPr>
          <w:rFonts w:ascii="Titillium" w:hAnsi="Titillium"/>
          <w:b/>
          <w:noProof/>
          <w:color w:val="579FBB"/>
          <w:sz w:val="32"/>
          <w:szCs w:val="32"/>
          <w:lang w:val="en-US"/>
        </w:rPr>
        <w:t xml:space="preserve"> </w:t>
      </w:r>
      <w:r w:rsidR="00E62A8A">
        <w:rPr>
          <w:rFonts w:ascii="Titillium" w:hAnsi="Titillium"/>
          <w:b/>
          <w:noProof/>
          <w:color w:val="579FBB"/>
          <w:sz w:val="32"/>
          <w:szCs w:val="32"/>
          <w:lang w:val="en-US"/>
        </w:rPr>
        <w:t xml:space="preserve">at the University </w:t>
      </w:r>
      <w:r>
        <w:rPr>
          <w:rFonts w:ascii="Titillium" w:hAnsi="Titillium"/>
          <w:b/>
          <w:noProof/>
          <w:color w:val="579FBB"/>
          <w:sz w:val="32"/>
          <w:szCs w:val="32"/>
          <w:lang w:val="en-US"/>
        </w:rPr>
        <w:t>during</w:t>
      </w:r>
      <w:r w:rsidR="0031146B">
        <w:rPr>
          <w:rFonts w:ascii="Titillium" w:hAnsi="Titillium"/>
          <w:b/>
          <w:noProof/>
          <w:color w:val="579FBB"/>
          <w:sz w:val="32"/>
          <w:szCs w:val="32"/>
          <w:lang w:val="en-US"/>
        </w:rPr>
        <w:t xml:space="preserve"> Furlough Leave</w:t>
      </w:r>
    </w:p>
    <w:p w14:paraId="54C7DAEC" w14:textId="77777777" w:rsidR="004F5574" w:rsidRDefault="004F5574" w:rsidP="0031146B">
      <w:pPr>
        <w:jc w:val="both"/>
        <w:rPr>
          <w:rFonts w:ascii="Titillium" w:hAnsi="Titillium"/>
          <w:sz w:val="22"/>
          <w:szCs w:val="22"/>
        </w:rPr>
      </w:pPr>
    </w:p>
    <w:p w14:paraId="1862EA49" w14:textId="7BC1CC4F" w:rsidR="006C3082" w:rsidRDefault="004F5574" w:rsidP="0031146B">
      <w:pPr>
        <w:jc w:val="both"/>
        <w:rPr>
          <w:rFonts w:ascii="Titillium" w:hAnsi="Titillium"/>
          <w:sz w:val="22"/>
          <w:szCs w:val="22"/>
        </w:rPr>
      </w:pPr>
      <w:r>
        <w:rPr>
          <w:rFonts w:ascii="Titillium" w:hAnsi="Titillium"/>
          <w:sz w:val="22"/>
          <w:szCs w:val="22"/>
        </w:rPr>
        <w:t>S</w:t>
      </w:r>
      <w:r w:rsidR="00C3056F">
        <w:rPr>
          <w:rFonts w:ascii="Titillium" w:hAnsi="Titillium"/>
          <w:sz w:val="22"/>
          <w:szCs w:val="22"/>
        </w:rPr>
        <w:t xml:space="preserve">taff </w:t>
      </w:r>
      <w:r w:rsidR="0031146B">
        <w:rPr>
          <w:rFonts w:ascii="Titillium" w:hAnsi="Titillium"/>
          <w:sz w:val="22"/>
          <w:szCs w:val="22"/>
        </w:rPr>
        <w:t xml:space="preserve">who are on periods of furlough leave must not carry out any work or be asked to carry out any of the work for the University.   </w:t>
      </w:r>
    </w:p>
    <w:p w14:paraId="5820CBD2" w14:textId="6EF46292" w:rsidR="0031146B" w:rsidRDefault="0031146B" w:rsidP="0031146B">
      <w:pPr>
        <w:jc w:val="both"/>
        <w:rPr>
          <w:rFonts w:ascii="Titillium" w:hAnsi="Titillium"/>
          <w:sz w:val="22"/>
          <w:szCs w:val="22"/>
        </w:rPr>
      </w:pPr>
    </w:p>
    <w:p w14:paraId="30766690" w14:textId="23554408" w:rsidR="0031146B" w:rsidRPr="008F665A" w:rsidRDefault="0031146B" w:rsidP="0031146B">
      <w:pPr>
        <w:jc w:val="both"/>
        <w:rPr>
          <w:color w:val="333333"/>
          <w:sz w:val="20"/>
        </w:rPr>
      </w:pPr>
      <w:r>
        <w:rPr>
          <w:rFonts w:ascii="Titillium" w:hAnsi="Titillium"/>
          <w:sz w:val="22"/>
          <w:szCs w:val="22"/>
        </w:rPr>
        <w:t>Staff can, however, with the Dean or Director of Services’ authorisation undertake volunteer work; additional work</w:t>
      </w:r>
      <w:r w:rsidR="00265C65">
        <w:rPr>
          <w:rFonts w:ascii="Titillium" w:hAnsi="Titillium"/>
          <w:sz w:val="22"/>
          <w:szCs w:val="22"/>
        </w:rPr>
        <w:t xml:space="preserve"> outside of the University; </w:t>
      </w:r>
      <w:r w:rsidR="001152D9">
        <w:rPr>
          <w:rFonts w:ascii="Titillium" w:hAnsi="Titillium"/>
          <w:sz w:val="22"/>
          <w:szCs w:val="22"/>
        </w:rPr>
        <w:t>undertake</w:t>
      </w:r>
      <w:r w:rsidR="00265C65">
        <w:rPr>
          <w:rFonts w:ascii="Titillium" w:hAnsi="Titillium"/>
          <w:sz w:val="22"/>
          <w:szCs w:val="22"/>
        </w:rPr>
        <w:t xml:space="preserve"> training </w:t>
      </w:r>
      <w:r w:rsidR="001152D9">
        <w:rPr>
          <w:rFonts w:ascii="Titillium" w:hAnsi="Titillium"/>
          <w:sz w:val="22"/>
          <w:szCs w:val="22"/>
        </w:rPr>
        <w:t xml:space="preserve">associated with the development of their role/career, </w:t>
      </w:r>
      <w:r w:rsidR="00265C65">
        <w:rPr>
          <w:rFonts w:ascii="Titillium" w:hAnsi="Titillium"/>
          <w:sz w:val="22"/>
          <w:szCs w:val="22"/>
        </w:rPr>
        <w:t xml:space="preserve">or be asked to </w:t>
      </w:r>
      <w:r w:rsidR="001152D9">
        <w:rPr>
          <w:rFonts w:ascii="Titillium" w:hAnsi="Titillium"/>
          <w:sz w:val="22"/>
          <w:szCs w:val="22"/>
        </w:rPr>
        <w:t xml:space="preserve">join occasional </w:t>
      </w:r>
      <w:r w:rsidR="00265C65">
        <w:rPr>
          <w:rFonts w:ascii="Titillium" w:hAnsi="Titillium"/>
          <w:sz w:val="22"/>
          <w:szCs w:val="22"/>
        </w:rPr>
        <w:t>meetings with the purpose of being kept up to date with University business.</w:t>
      </w:r>
    </w:p>
    <w:p w14:paraId="7936C082" w14:textId="77777777" w:rsidR="00A546F8" w:rsidRPr="00A546F8" w:rsidRDefault="00A546F8" w:rsidP="0031146B">
      <w:pPr>
        <w:jc w:val="both"/>
        <w:rPr>
          <w:rFonts w:ascii="Titillium" w:hAnsi="Titillium"/>
          <w:b/>
          <w:noProof/>
          <w:color w:val="579FBB"/>
          <w:sz w:val="22"/>
          <w:szCs w:val="22"/>
          <w:lang w:val="en-US"/>
        </w:rPr>
      </w:pPr>
    </w:p>
    <w:p w14:paraId="6139AF5E" w14:textId="30EC6DA2" w:rsidR="0031146B" w:rsidRPr="00C773D5" w:rsidRDefault="002D6A30" w:rsidP="0031146B">
      <w:pPr>
        <w:jc w:val="both"/>
        <w:rPr>
          <w:rFonts w:ascii="Titillium" w:hAnsi="Titillium"/>
          <w:b/>
          <w:noProof/>
          <w:color w:val="579FBB"/>
          <w:sz w:val="32"/>
          <w:szCs w:val="32"/>
          <w:lang w:val="en-US"/>
        </w:rPr>
      </w:pPr>
      <w:r>
        <w:rPr>
          <w:rFonts w:ascii="Titillium" w:hAnsi="Titillium"/>
          <w:b/>
          <w:noProof/>
          <w:color w:val="579FBB"/>
          <w:sz w:val="32"/>
          <w:szCs w:val="32"/>
          <w:lang w:val="en-US"/>
        </w:rPr>
        <w:t xml:space="preserve">Rotating </w:t>
      </w:r>
      <w:r w:rsidR="0031146B">
        <w:rPr>
          <w:rFonts w:ascii="Titillium" w:hAnsi="Titillium"/>
          <w:b/>
          <w:noProof/>
          <w:color w:val="579FBB"/>
          <w:sz w:val="32"/>
          <w:szCs w:val="32"/>
          <w:lang w:val="en-US"/>
        </w:rPr>
        <w:t>Furlough Leave</w:t>
      </w:r>
    </w:p>
    <w:p w14:paraId="7D098B73" w14:textId="4EA3AC2C" w:rsidR="0031146B" w:rsidRDefault="0031146B" w:rsidP="0031146B">
      <w:pPr>
        <w:jc w:val="both"/>
        <w:rPr>
          <w:rFonts w:ascii="Titillium" w:hAnsi="Titillium"/>
          <w:sz w:val="22"/>
          <w:szCs w:val="22"/>
        </w:rPr>
      </w:pPr>
    </w:p>
    <w:p w14:paraId="7810FC0F" w14:textId="3CCE2042" w:rsidR="00D535F4" w:rsidRDefault="00D535F4" w:rsidP="0031146B">
      <w:pPr>
        <w:jc w:val="both"/>
        <w:rPr>
          <w:rFonts w:ascii="Titillium" w:hAnsi="Titillium"/>
          <w:sz w:val="22"/>
          <w:szCs w:val="22"/>
        </w:rPr>
      </w:pPr>
      <w:r>
        <w:rPr>
          <w:rFonts w:ascii="Titillium" w:hAnsi="Titillium"/>
          <w:sz w:val="22"/>
          <w:szCs w:val="22"/>
        </w:rPr>
        <w:t>Where there may be a requirement for some staff to work in a particular role, we will look at rotating staff for a minimum of three week periods</w:t>
      </w:r>
      <w:r w:rsidR="00265C65">
        <w:rPr>
          <w:rFonts w:ascii="Titillium" w:hAnsi="Titillium"/>
          <w:sz w:val="22"/>
          <w:szCs w:val="22"/>
        </w:rPr>
        <w:t xml:space="preserve"> to ensure an equitable sharing of </w:t>
      </w:r>
      <w:r>
        <w:rPr>
          <w:rFonts w:ascii="Titillium" w:hAnsi="Titillium"/>
          <w:sz w:val="22"/>
          <w:szCs w:val="22"/>
        </w:rPr>
        <w:t>remaining workload</w:t>
      </w:r>
      <w:r w:rsidR="00265C65">
        <w:rPr>
          <w:rFonts w:ascii="Titillium" w:hAnsi="Titillium"/>
          <w:sz w:val="22"/>
          <w:szCs w:val="22"/>
        </w:rPr>
        <w:t>s</w:t>
      </w:r>
      <w:r>
        <w:rPr>
          <w:rFonts w:ascii="Titillium" w:hAnsi="Titillium"/>
          <w:sz w:val="22"/>
          <w:szCs w:val="22"/>
        </w:rPr>
        <w:t xml:space="preserve">.  </w:t>
      </w:r>
    </w:p>
    <w:p w14:paraId="69D9E3C7" w14:textId="73C8F175" w:rsidR="002D6A30" w:rsidRDefault="002D6A30" w:rsidP="0031146B">
      <w:pPr>
        <w:jc w:val="both"/>
        <w:rPr>
          <w:rFonts w:ascii="Titillium" w:hAnsi="Titillium"/>
          <w:sz w:val="22"/>
          <w:szCs w:val="22"/>
        </w:rPr>
      </w:pPr>
    </w:p>
    <w:p w14:paraId="6B7C81CB" w14:textId="77777777" w:rsidR="002D6A30" w:rsidRPr="00C773D5" w:rsidRDefault="002D6A30" w:rsidP="002D6A30">
      <w:pPr>
        <w:jc w:val="both"/>
        <w:rPr>
          <w:rFonts w:ascii="Titillium" w:hAnsi="Titillium"/>
          <w:b/>
          <w:noProof/>
          <w:color w:val="579FBB"/>
          <w:sz w:val="32"/>
          <w:szCs w:val="32"/>
          <w:lang w:val="en-US"/>
        </w:rPr>
      </w:pPr>
      <w:r>
        <w:rPr>
          <w:rFonts w:ascii="Titillium" w:hAnsi="Titillium"/>
          <w:b/>
          <w:noProof/>
          <w:color w:val="579FBB"/>
          <w:sz w:val="32"/>
          <w:szCs w:val="32"/>
          <w:lang w:val="en-US"/>
        </w:rPr>
        <w:t>Second Jobs and Furlough Leave</w:t>
      </w:r>
    </w:p>
    <w:p w14:paraId="228C26EF" w14:textId="77777777" w:rsidR="002D6A30" w:rsidRDefault="002D6A30" w:rsidP="002D6A30">
      <w:pPr>
        <w:jc w:val="both"/>
        <w:rPr>
          <w:rFonts w:ascii="Titillium" w:hAnsi="Titillium"/>
          <w:sz w:val="22"/>
          <w:szCs w:val="22"/>
        </w:rPr>
      </w:pPr>
    </w:p>
    <w:p w14:paraId="5305ED08" w14:textId="63418465" w:rsidR="00F64953" w:rsidRDefault="002D6A30" w:rsidP="00A546F8">
      <w:pPr>
        <w:jc w:val="both"/>
        <w:rPr>
          <w:rFonts w:ascii="Titillium" w:hAnsi="Titillium"/>
          <w:sz w:val="22"/>
          <w:szCs w:val="22"/>
        </w:rPr>
      </w:pPr>
      <w:r>
        <w:rPr>
          <w:rFonts w:ascii="Titillium" w:hAnsi="Titillium"/>
          <w:sz w:val="22"/>
          <w:szCs w:val="22"/>
        </w:rPr>
        <w:t xml:space="preserve">The Government has confirmed that where staff have two or more jobs, these should be treated separately.   This means that if a staff member has more than one employer, they can be </w:t>
      </w:r>
      <w:r w:rsidR="004F5574">
        <w:rPr>
          <w:rFonts w:ascii="Titillium" w:hAnsi="Titillium"/>
          <w:sz w:val="22"/>
          <w:szCs w:val="22"/>
        </w:rPr>
        <w:t>f</w:t>
      </w:r>
      <w:r>
        <w:rPr>
          <w:rFonts w:ascii="Titillium" w:hAnsi="Titillium"/>
          <w:sz w:val="22"/>
          <w:szCs w:val="22"/>
        </w:rPr>
        <w:t>urloughed for each job, and the cap will apply to each job individually.    This also means that a staff member could be furloughed in one job, but c</w:t>
      </w:r>
      <w:r w:rsidR="00A546F8">
        <w:rPr>
          <w:rFonts w:ascii="Titillium" w:hAnsi="Titillium"/>
          <w:sz w:val="22"/>
          <w:szCs w:val="22"/>
        </w:rPr>
        <w:t>ontinue working in another job.</w:t>
      </w:r>
    </w:p>
    <w:p w14:paraId="6380FD1E" w14:textId="49E5DEA3" w:rsidR="00E62A8A" w:rsidRDefault="00E62A8A" w:rsidP="00A546F8">
      <w:pPr>
        <w:jc w:val="both"/>
        <w:rPr>
          <w:rFonts w:ascii="Titillium" w:hAnsi="Titillium"/>
          <w:sz w:val="22"/>
          <w:szCs w:val="22"/>
        </w:rPr>
      </w:pPr>
    </w:p>
    <w:p w14:paraId="129AE976" w14:textId="509E899C" w:rsidR="00E62A8A" w:rsidRDefault="00E62A8A" w:rsidP="00A546F8">
      <w:pPr>
        <w:jc w:val="both"/>
        <w:rPr>
          <w:rFonts w:ascii="Titillium" w:hAnsi="Titillium"/>
          <w:sz w:val="22"/>
          <w:szCs w:val="22"/>
        </w:rPr>
      </w:pPr>
      <w:r>
        <w:rPr>
          <w:rFonts w:ascii="Titillium" w:hAnsi="Titillium"/>
          <w:b/>
          <w:noProof/>
          <w:color w:val="579FBB"/>
          <w:sz w:val="32"/>
          <w:szCs w:val="32"/>
          <w:lang w:val="en-US"/>
        </w:rPr>
        <w:t>Working elsewhere during Furlough Leave</w:t>
      </w:r>
    </w:p>
    <w:p w14:paraId="2DB2E40B" w14:textId="453CCE6A" w:rsidR="00E62A8A" w:rsidRPr="00E62A8A" w:rsidRDefault="00E62A8A" w:rsidP="00A546F8">
      <w:pPr>
        <w:jc w:val="both"/>
        <w:rPr>
          <w:rFonts w:ascii="Titillium" w:hAnsi="Titillium"/>
          <w:sz w:val="22"/>
          <w:szCs w:val="22"/>
        </w:rPr>
      </w:pPr>
    </w:p>
    <w:p w14:paraId="79D8125A" w14:textId="48AF1774" w:rsidR="00E62A8A" w:rsidRPr="00E62A8A" w:rsidRDefault="00E62A8A" w:rsidP="00E62A8A">
      <w:pPr>
        <w:widowControl w:val="0"/>
        <w:autoSpaceDE w:val="0"/>
        <w:autoSpaceDN w:val="0"/>
        <w:jc w:val="both"/>
        <w:rPr>
          <w:rFonts w:ascii="Titillium" w:eastAsiaTheme="minorEastAsia" w:hAnsi="Titillium"/>
          <w:bCs/>
          <w:sz w:val="22"/>
          <w:szCs w:val="22"/>
        </w:rPr>
      </w:pPr>
      <w:r w:rsidRPr="00E62A8A">
        <w:rPr>
          <w:rFonts w:ascii="Titillium" w:eastAsiaTheme="minorEastAsia" w:hAnsi="Titillium"/>
          <w:bCs/>
          <w:sz w:val="22"/>
          <w:szCs w:val="22"/>
        </w:rPr>
        <w:t xml:space="preserve">Employee’s current contractual obligations regarding working elsewhere continue to apply while they are a designated furlough worker and they should ensure that there is no conflict of interest if they wish to work elsewhere during this period.  Employees should obtain approval from their Dean/Director if they wish to take up employment elsewhere.  </w:t>
      </w:r>
    </w:p>
    <w:p w14:paraId="71450A1E" w14:textId="77777777" w:rsidR="00E62A8A" w:rsidRPr="00E62A8A" w:rsidRDefault="00E62A8A" w:rsidP="00E62A8A">
      <w:pPr>
        <w:jc w:val="both"/>
        <w:rPr>
          <w:rFonts w:ascii="Titillium" w:eastAsiaTheme="minorEastAsia" w:hAnsi="Titillium"/>
          <w:bCs/>
          <w:sz w:val="22"/>
          <w:szCs w:val="22"/>
        </w:rPr>
      </w:pPr>
    </w:p>
    <w:p w14:paraId="48C78FCD" w14:textId="333E3C54" w:rsidR="00E62A8A" w:rsidRPr="00E62A8A" w:rsidRDefault="00E62A8A" w:rsidP="00E62A8A">
      <w:pPr>
        <w:widowControl w:val="0"/>
        <w:autoSpaceDE w:val="0"/>
        <w:autoSpaceDN w:val="0"/>
        <w:jc w:val="both"/>
        <w:rPr>
          <w:rFonts w:ascii="Titillium" w:hAnsi="Titillium"/>
          <w:sz w:val="22"/>
          <w:szCs w:val="22"/>
        </w:rPr>
      </w:pPr>
      <w:r w:rsidRPr="00E62A8A">
        <w:rPr>
          <w:rFonts w:ascii="Titillium" w:eastAsiaTheme="minorEastAsia" w:hAnsi="Titillium"/>
          <w:bCs/>
          <w:sz w:val="22"/>
          <w:szCs w:val="22"/>
        </w:rPr>
        <w:t>Employees may, with their Dean/Director’s authorisation, carry out unpaid voluntary work.</w:t>
      </w:r>
    </w:p>
    <w:p w14:paraId="317D993D" w14:textId="77777777" w:rsidR="00A546F8" w:rsidRPr="00A546F8" w:rsidRDefault="00A546F8" w:rsidP="00A546F8">
      <w:pPr>
        <w:jc w:val="both"/>
        <w:rPr>
          <w:color w:val="333333"/>
          <w:sz w:val="20"/>
        </w:rPr>
      </w:pPr>
    </w:p>
    <w:p w14:paraId="5F17EA44" w14:textId="70C3F69F" w:rsidR="00D535F4" w:rsidRPr="00C773D5" w:rsidRDefault="00D535F4" w:rsidP="00D535F4">
      <w:pPr>
        <w:jc w:val="both"/>
        <w:rPr>
          <w:rFonts w:ascii="Titillium" w:hAnsi="Titillium"/>
          <w:b/>
          <w:noProof/>
          <w:color w:val="579FBB"/>
          <w:sz w:val="32"/>
          <w:szCs w:val="32"/>
          <w:lang w:val="en-US"/>
        </w:rPr>
      </w:pPr>
      <w:r>
        <w:rPr>
          <w:rFonts w:ascii="Titillium" w:hAnsi="Titillium"/>
          <w:b/>
          <w:noProof/>
          <w:color w:val="579FBB"/>
          <w:sz w:val="32"/>
          <w:szCs w:val="32"/>
          <w:lang w:val="en-US"/>
        </w:rPr>
        <w:t>Contact with Colleagues during Furlough Leave</w:t>
      </w:r>
    </w:p>
    <w:p w14:paraId="33831BC1" w14:textId="77777777" w:rsidR="00D535F4" w:rsidRDefault="00D535F4" w:rsidP="00D535F4">
      <w:pPr>
        <w:jc w:val="both"/>
        <w:rPr>
          <w:rFonts w:ascii="Titillium" w:hAnsi="Titillium"/>
          <w:sz w:val="22"/>
          <w:szCs w:val="22"/>
        </w:rPr>
      </w:pPr>
    </w:p>
    <w:p w14:paraId="47CC87EA" w14:textId="27438081" w:rsidR="00D535F4" w:rsidRDefault="00D535F4" w:rsidP="00D535F4">
      <w:pPr>
        <w:jc w:val="both"/>
        <w:rPr>
          <w:rFonts w:ascii="Titillium" w:hAnsi="Titillium"/>
          <w:sz w:val="22"/>
          <w:szCs w:val="22"/>
        </w:rPr>
      </w:pPr>
      <w:r>
        <w:rPr>
          <w:rFonts w:ascii="Titillium" w:hAnsi="Titillium"/>
          <w:sz w:val="22"/>
          <w:szCs w:val="22"/>
        </w:rPr>
        <w:t xml:space="preserve">Staff are not permitted to undertake work for the University whilst on Furlough Leave, however, it is important to maintain in regular contact with your manager.  Staff are expected to </w:t>
      </w:r>
      <w:r w:rsidR="004F5574">
        <w:rPr>
          <w:rFonts w:ascii="Titillium" w:hAnsi="Titillium"/>
          <w:sz w:val="22"/>
          <w:szCs w:val="22"/>
        </w:rPr>
        <w:t xml:space="preserve">continue to </w:t>
      </w:r>
      <w:r>
        <w:rPr>
          <w:rFonts w:ascii="Titillium" w:hAnsi="Titillium"/>
          <w:sz w:val="22"/>
          <w:szCs w:val="22"/>
        </w:rPr>
        <w:t>respond, as appropriate to any communications that they receive from the University.</w:t>
      </w:r>
    </w:p>
    <w:p w14:paraId="025DBB13" w14:textId="35A9BE10" w:rsidR="00D535F4" w:rsidRDefault="00D535F4" w:rsidP="00D535F4">
      <w:pPr>
        <w:jc w:val="both"/>
        <w:rPr>
          <w:rFonts w:ascii="Titillium" w:hAnsi="Titillium"/>
          <w:sz w:val="22"/>
          <w:szCs w:val="22"/>
        </w:rPr>
      </w:pPr>
    </w:p>
    <w:p w14:paraId="4BED4A39" w14:textId="4880323B" w:rsidR="00D535F4" w:rsidRPr="008F665A" w:rsidRDefault="00D535F4" w:rsidP="00D535F4">
      <w:pPr>
        <w:jc w:val="both"/>
        <w:rPr>
          <w:color w:val="333333"/>
          <w:sz w:val="20"/>
        </w:rPr>
      </w:pPr>
      <w:r>
        <w:rPr>
          <w:rFonts w:ascii="Titillium" w:hAnsi="Titillium"/>
          <w:sz w:val="22"/>
          <w:szCs w:val="22"/>
        </w:rPr>
        <w:t xml:space="preserve">We recognise that regular communication and social links are important and as such encourage staff to maintain social contact with their colleagues, adhering to government guidance.  </w:t>
      </w:r>
    </w:p>
    <w:p w14:paraId="3FF08DAB" w14:textId="75777860" w:rsidR="002D6A30" w:rsidRDefault="002D6A30" w:rsidP="00F64953">
      <w:pPr>
        <w:pStyle w:val="xmsonormal"/>
        <w:shd w:val="clear" w:color="auto" w:fill="FFFFFF"/>
        <w:spacing w:line="276" w:lineRule="auto"/>
        <w:ind w:left="720"/>
        <w:textAlignment w:val="baseline"/>
        <w:rPr>
          <w:rFonts w:ascii="Arial" w:eastAsia="Times New Roman" w:hAnsi="Arial" w:cs="Arial"/>
          <w:sz w:val="20"/>
          <w:szCs w:val="20"/>
        </w:rPr>
      </w:pPr>
    </w:p>
    <w:p w14:paraId="4F0B9656" w14:textId="6A29EF72" w:rsidR="00D535F4" w:rsidRPr="00C773D5" w:rsidRDefault="00D535F4" w:rsidP="00D535F4">
      <w:pPr>
        <w:jc w:val="both"/>
        <w:rPr>
          <w:rFonts w:ascii="Titillium" w:hAnsi="Titillium"/>
          <w:b/>
          <w:noProof/>
          <w:color w:val="579FBB"/>
          <w:sz w:val="32"/>
          <w:szCs w:val="32"/>
          <w:lang w:val="en-US"/>
        </w:rPr>
      </w:pPr>
      <w:r>
        <w:rPr>
          <w:rFonts w:ascii="Titillium" w:hAnsi="Titillium"/>
          <w:b/>
          <w:noProof/>
          <w:color w:val="579FBB"/>
          <w:sz w:val="32"/>
          <w:szCs w:val="32"/>
          <w:lang w:val="en-US"/>
        </w:rPr>
        <w:t>Annual Leave</w:t>
      </w:r>
      <w:r w:rsidR="00B27643">
        <w:rPr>
          <w:rFonts w:ascii="Titillium" w:hAnsi="Titillium"/>
          <w:b/>
          <w:noProof/>
          <w:color w:val="579FBB"/>
          <w:sz w:val="32"/>
          <w:szCs w:val="32"/>
          <w:lang w:val="en-US"/>
        </w:rPr>
        <w:t xml:space="preserve"> whilst on Furlough Leave</w:t>
      </w:r>
    </w:p>
    <w:p w14:paraId="0A933564" w14:textId="40FC8D6D" w:rsidR="00D535F4" w:rsidRDefault="00D535F4" w:rsidP="00D535F4">
      <w:pPr>
        <w:jc w:val="both"/>
        <w:rPr>
          <w:rFonts w:ascii="Titillium" w:hAnsi="Titillium"/>
          <w:sz w:val="22"/>
          <w:szCs w:val="22"/>
        </w:rPr>
      </w:pPr>
    </w:p>
    <w:p w14:paraId="33CA69B6" w14:textId="75CE35A7" w:rsidR="00D535F4" w:rsidRDefault="00D535F4" w:rsidP="00D535F4">
      <w:pPr>
        <w:jc w:val="both"/>
        <w:rPr>
          <w:rFonts w:ascii="Titillium" w:hAnsi="Titillium"/>
          <w:sz w:val="22"/>
          <w:szCs w:val="22"/>
        </w:rPr>
      </w:pPr>
      <w:r>
        <w:rPr>
          <w:rFonts w:ascii="Titillium" w:hAnsi="Titillium"/>
          <w:sz w:val="22"/>
          <w:szCs w:val="22"/>
        </w:rPr>
        <w:t>Annual leave continues to accrue during Furlough Leave and all annual leave accrued in the leave year 1 September 2019 to 31 August 2020 must be take</w:t>
      </w:r>
      <w:r w:rsidR="005205B8">
        <w:rPr>
          <w:rFonts w:ascii="Titillium" w:hAnsi="Titillium"/>
          <w:sz w:val="22"/>
          <w:szCs w:val="22"/>
        </w:rPr>
        <w:t xml:space="preserve">n by the end of the leave year.  For this year only, </w:t>
      </w:r>
      <w:r>
        <w:rPr>
          <w:rFonts w:ascii="Titillium" w:hAnsi="Titillium"/>
          <w:sz w:val="22"/>
          <w:szCs w:val="22"/>
        </w:rPr>
        <w:t>there will be no carry-over allowed in the current leave year</w:t>
      </w:r>
      <w:r w:rsidR="0021156D">
        <w:rPr>
          <w:rFonts w:ascii="Titillium" w:hAnsi="Titillium"/>
          <w:sz w:val="22"/>
          <w:szCs w:val="22"/>
        </w:rPr>
        <w:t>, except in exceptional circumstances due the nature of the role and with authorisation from the Dean or Director of Service</w:t>
      </w:r>
      <w:r>
        <w:rPr>
          <w:rFonts w:ascii="Titillium" w:hAnsi="Titillium"/>
          <w:sz w:val="22"/>
          <w:szCs w:val="22"/>
        </w:rPr>
        <w:t xml:space="preserve">. </w:t>
      </w:r>
      <w:r w:rsidR="004F5574">
        <w:rPr>
          <w:rFonts w:ascii="Titillium" w:hAnsi="Titillium"/>
          <w:sz w:val="22"/>
          <w:szCs w:val="22"/>
        </w:rPr>
        <w:t xml:space="preserve">  Staff who are furloughed are expected to continue to use their accrued annual leave and should note that they may be asked to take </w:t>
      </w:r>
      <w:r w:rsidR="00951446">
        <w:rPr>
          <w:rFonts w:ascii="Titillium" w:hAnsi="Titillium"/>
          <w:sz w:val="22"/>
          <w:szCs w:val="22"/>
        </w:rPr>
        <w:t xml:space="preserve">periods of </w:t>
      </w:r>
      <w:r w:rsidR="004F5574">
        <w:rPr>
          <w:rFonts w:ascii="Titillium" w:hAnsi="Titillium"/>
          <w:sz w:val="22"/>
          <w:szCs w:val="22"/>
        </w:rPr>
        <w:t>annual leave</w:t>
      </w:r>
      <w:r w:rsidR="0021156D">
        <w:rPr>
          <w:rFonts w:ascii="Titillium" w:hAnsi="Titillium"/>
          <w:sz w:val="22"/>
          <w:szCs w:val="22"/>
        </w:rPr>
        <w:t xml:space="preserve"> while on Furlough.</w:t>
      </w:r>
    </w:p>
    <w:p w14:paraId="4A2AB5F2" w14:textId="5D60688E" w:rsidR="00F64953" w:rsidRDefault="00F64953" w:rsidP="00F64953">
      <w:pPr>
        <w:spacing w:line="276" w:lineRule="auto"/>
        <w:rPr>
          <w:rFonts w:eastAsiaTheme="minorHAnsi"/>
          <w:b/>
          <w:bCs/>
          <w:sz w:val="20"/>
        </w:rPr>
      </w:pPr>
    </w:p>
    <w:p w14:paraId="7D11855E" w14:textId="4E7F28EA" w:rsidR="00B27643" w:rsidRPr="00C773D5" w:rsidRDefault="00951446" w:rsidP="00B27643">
      <w:pPr>
        <w:jc w:val="both"/>
        <w:rPr>
          <w:rFonts w:ascii="Titillium" w:hAnsi="Titillium"/>
          <w:b/>
          <w:noProof/>
          <w:color w:val="579FBB"/>
          <w:sz w:val="32"/>
          <w:szCs w:val="32"/>
          <w:lang w:val="en-US"/>
        </w:rPr>
      </w:pPr>
      <w:r>
        <w:rPr>
          <w:rFonts w:ascii="Titillium" w:hAnsi="Titillium"/>
          <w:b/>
          <w:noProof/>
          <w:color w:val="579FBB"/>
          <w:sz w:val="32"/>
          <w:szCs w:val="32"/>
          <w:lang w:val="en-US"/>
        </w:rPr>
        <w:t>S</w:t>
      </w:r>
      <w:r w:rsidR="00B27643">
        <w:rPr>
          <w:rFonts w:ascii="Titillium" w:hAnsi="Titillium"/>
          <w:b/>
          <w:noProof/>
          <w:color w:val="579FBB"/>
          <w:sz w:val="32"/>
          <w:szCs w:val="32"/>
          <w:lang w:val="en-US"/>
        </w:rPr>
        <w:t>ickness during Furlough Leave</w:t>
      </w:r>
    </w:p>
    <w:p w14:paraId="243663E8" w14:textId="77777777" w:rsidR="00B27643" w:rsidRDefault="00B27643" w:rsidP="00B27643">
      <w:pPr>
        <w:jc w:val="both"/>
        <w:rPr>
          <w:rFonts w:ascii="Titillium" w:hAnsi="Titillium"/>
          <w:sz w:val="22"/>
          <w:szCs w:val="22"/>
        </w:rPr>
      </w:pPr>
    </w:p>
    <w:p w14:paraId="55A37F64" w14:textId="216B850E" w:rsidR="00B27643" w:rsidRDefault="00404DC5" w:rsidP="00B27643">
      <w:pPr>
        <w:jc w:val="both"/>
        <w:rPr>
          <w:rFonts w:ascii="Titillium" w:hAnsi="Titillium"/>
          <w:sz w:val="22"/>
          <w:szCs w:val="22"/>
        </w:rPr>
      </w:pPr>
      <w:r>
        <w:rPr>
          <w:rFonts w:ascii="Titillium" w:hAnsi="Titillium"/>
          <w:sz w:val="22"/>
          <w:szCs w:val="22"/>
        </w:rPr>
        <w:t>If a staff member is on Furlough Leave and becomes ill</w:t>
      </w:r>
      <w:r w:rsidR="0021156D">
        <w:rPr>
          <w:rFonts w:ascii="Titillium" w:hAnsi="Titillium"/>
          <w:sz w:val="22"/>
          <w:szCs w:val="22"/>
        </w:rPr>
        <w:t xml:space="preserve"> they</w:t>
      </w:r>
      <w:r>
        <w:rPr>
          <w:rFonts w:ascii="Titillium" w:hAnsi="Titillium"/>
          <w:sz w:val="22"/>
          <w:szCs w:val="22"/>
        </w:rPr>
        <w:t xml:space="preserve"> should let their manager know, in the normal way, so </w:t>
      </w:r>
      <w:r w:rsidR="0021156D">
        <w:rPr>
          <w:rFonts w:ascii="Titillium" w:hAnsi="Titillium"/>
          <w:sz w:val="22"/>
          <w:szCs w:val="22"/>
        </w:rPr>
        <w:t>as support can be discussed</w:t>
      </w:r>
      <w:r>
        <w:rPr>
          <w:rFonts w:ascii="Titillium" w:hAnsi="Titillium"/>
          <w:sz w:val="22"/>
          <w:szCs w:val="22"/>
        </w:rPr>
        <w:t xml:space="preserve"> during their illness.</w:t>
      </w:r>
    </w:p>
    <w:p w14:paraId="475F1AF8" w14:textId="791441EF" w:rsidR="00510650" w:rsidRDefault="00510650" w:rsidP="00B27643">
      <w:pPr>
        <w:jc w:val="both"/>
        <w:rPr>
          <w:rFonts w:ascii="Titillium" w:hAnsi="Titillium"/>
          <w:sz w:val="22"/>
          <w:szCs w:val="22"/>
        </w:rPr>
      </w:pPr>
    </w:p>
    <w:p w14:paraId="19326749" w14:textId="001D1EFA" w:rsidR="00510650" w:rsidRDefault="00510650" w:rsidP="00B27643">
      <w:pPr>
        <w:jc w:val="both"/>
        <w:rPr>
          <w:rFonts w:ascii="Titillium" w:hAnsi="Titillium"/>
          <w:sz w:val="22"/>
          <w:szCs w:val="22"/>
        </w:rPr>
      </w:pPr>
      <w:r>
        <w:rPr>
          <w:rFonts w:ascii="Titillium" w:hAnsi="Titillium"/>
          <w:sz w:val="22"/>
          <w:szCs w:val="22"/>
        </w:rPr>
        <w:t xml:space="preserve">If a period of furlough leave is due to end and </w:t>
      </w:r>
      <w:r w:rsidR="008270F6">
        <w:rPr>
          <w:rFonts w:ascii="Titillium" w:hAnsi="Titillium"/>
          <w:sz w:val="22"/>
          <w:szCs w:val="22"/>
        </w:rPr>
        <w:t>a member of staff</w:t>
      </w:r>
      <w:r>
        <w:rPr>
          <w:rFonts w:ascii="Titillium" w:hAnsi="Titillium"/>
          <w:sz w:val="22"/>
          <w:szCs w:val="22"/>
        </w:rPr>
        <w:t xml:space="preserve"> </w:t>
      </w:r>
      <w:r w:rsidR="008270F6">
        <w:rPr>
          <w:rFonts w:ascii="Titillium" w:hAnsi="Titillium"/>
          <w:sz w:val="22"/>
          <w:szCs w:val="22"/>
        </w:rPr>
        <w:t xml:space="preserve">is </w:t>
      </w:r>
      <w:r>
        <w:rPr>
          <w:rFonts w:ascii="Titillium" w:hAnsi="Titillium"/>
          <w:sz w:val="22"/>
          <w:szCs w:val="22"/>
        </w:rPr>
        <w:t xml:space="preserve">not fit to return to work due to sickness, </w:t>
      </w:r>
      <w:r w:rsidR="008270F6">
        <w:rPr>
          <w:rFonts w:ascii="Titillium" w:hAnsi="Titillium"/>
          <w:sz w:val="22"/>
          <w:szCs w:val="22"/>
        </w:rPr>
        <w:t xml:space="preserve">they </w:t>
      </w:r>
      <w:r>
        <w:rPr>
          <w:rFonts w:ascii="Titillium" w:hAnsi="Titillium"/>
          <w:sz w:val="22"/>
          <w:szCs w:val="22"/>
        </w:rPr>
        <w:t xml:space="preserve">will be treated as being off sick in the normal way and receive associated occupational or statutory sick pay, at the end of the furlough period. </w:t>
      </w:r>
    </w:p>
    <w:p w14:paraId="2FD2C52D" w14:textId="6DF49FEA" w:rsidR="00510650" w:rsidRDefault="00510650" w:rsidP="00B27643">
      <w:pPr>
        <w:jc w:val="both"/>
        <w:rPr>
          <w:rFonts w:ascii="Titillium" w:hAnsi="Titillium"/>
          <w:sz w:val="22"/>
          <w:szCs w:val="22"/>
        </w:rPr>
      </w:pPr>
    </w:p>
    <w:p w14:paraId="091E260C" w14:textId="4A60913A" w:rsidR="00B27643" w:rsidRPr="00C773D5" w:rsidRDefault="00B27643" w:rsidP="00B27643">
      <w:pPr>
        <w:jc w:val="both"/>
        <w:rPr>
          <w:rFonts w:ascii="Titillium" w:hAnsi="Titillium"/>
          <w:b/>
          <w:noProof/>
          <w:color w:val="579FBB"/>
          <w:sz w:val="32"/>
          <w:szCs w:val="32"/>
          <w:lang w:val="en-US"/>
        </w:rPr>
      </w:pPr>
      <w:r>
        <w:rPr>
          <w:rFonts w:ascii="Titillium" w:hAnsi="Titillium"/>
          <w:b/>
          <w:noProof/>
          <w:color w:val="579FBB"/>
          <w:sz w:val="32"/>
          <w:szCs w:val="32"/>
          <w:lang w:val="en-US"/>
        </w:rPr>
        <w:t>Maternity and Furlough Leave</w:t>
      </w:r>
    </w:p>
    <w:p w14:paraId="64A63F86" w14:textId="77777777" w:rsidR="00B27643" w:rsidRDefault="00B27643" w:rsidP="00B27643">
      <w:pPr>
        <w:jc w:val="both"/>
        <w:rPr>
          <w:rFonts w:ascii="Titillium" w:hAnsi="Titillium"/>
          <w:sz w:val="22"/>
          <w:szCs w:val="22"/>
        </w:rPr>
      </w:pPr>
    </w:p>
    <w:p w14:paraId="58DFD51D" w14:textId="44398685" w:rsidR="00B27643" w:rsidRDefault="00F43B70" w:rsidP="00B27643">
      <w:pPr>
        <w:jc w:val="both"/>
        <w:rPr>
          <w:rFonts w:ascii="Titillium" w:hAnsi="Titillium"/>
          <w:sz w:val="22"/>
          <w:szCs w:val="22"/>
        </w:rPr>
      </w:pPr>
      <w:r w:rsidRPr="00F43B70">
        <w:rPr>
          <w:rFonts w:ascii="Titillium" w:hAnsi="Titillium"/>
          <w:sz w:val="22"/>
          <w:szCs w:val="22"/>
        </w:rPr>
        <w:t xml:space="preserve">Normal pay and leave applies to employees who are on maternity and other types of family leave.  They will remain on that leave unless the leave comes to an end in one of the usual ways. At the end of leave, their role may be designated as being suitable for furlough </w:t>
      </w:r>
      <w:r w:rsidRPr="00C64664">
        <w:rPr>
          <w:rFonts w:ascii="Titillium" w:hAnsi="Titillium"/>
          <w:sz w:val="22"/>
          <w:szCs w:val="22"/>
        </w:rPr>
        <w:t>leave.</w:t>
      </w:r>
      <w:r w:rsidR="00404DC5" w:rsidRPr="00C64664">
        <w:rPr>
          <w:rFonts w:ascii="Titillium" w:hAnsi="Titillium"/>
          <w:sz w:val="22"/>
          <w:szCs w:val="22"/>
        </w:rPr>
        <w:t xml:space="preserve">  </w:t>
      </w:r>
    </w:p>
    <w:p w14:paraId="194BE791" w14:textId="62D545A3" w:rsidR="00B27643" w:rsidRDefault="00B27643" w:rsidP="00F64953">
      <w:pPr>
        <w:pStyle w:val="xmsonormal"/>
        <w:shd w:val="clear" w:color="auto" w:fill="FFFFFF"/>
        <w:spacing w:line="276" w:lineRule="auto"/>
        <w:ind w:firstLine="720"/>
        <w:textAlignment w:val="baseline"/>
        <w:rPr>
          <w:rFonts w:ascii="Arial" w:hAnsi="Arial" w:cs="Arial"/>
          <w:b/>
          <w:bCs/>
          <w:sz w:val="20"/>
          <w:szCs w:val="20"/>
        </w:rPr>
      </w:pPr>
    </w:p>
    <w:p w14:paraId="2F7917DA" w14:textId="69034E84" w:rsidR="00404DC5" w:rsidRPr="00C773D5" w:rsidRDefault="00404DC5" w:rsidP="00404DC5">
      <w:pPr>
        <w:jc w:val="both"/>
        <w:rPr>
          <w:rFonts w:ascii="Titillium" w:hAnsi="Titillium"/>
          <w:b/>
          <w:noProof/>
          <w:color w:val="579FBB"/>
          <w:sz w:val="32"/>
          <w:szCs w:val="32"/>
          <w:lang w:val="en-US"/>
        </w:rPr>
      </w:pPr>
      <w:r>
        <w:rPr>
          <w:rFonts w:ascii="Titillium" w:hAnsi="Titillium"/>
          <w:b/>
          <w:noProof/>
          <w:color w:val="579FBB"/>
          <w:sz w:val="32"/>
          <w:szCs w:val="32"/>
          <w:lang w:val="en-US"/>
        </w:rPr>
        <w:t>Furlough and Redundan</w:t>
      </w:r>
      <w:r w:rsidR="001152D9">
        <w:rPr>
          <w:rFonts w:ascii="Titillium" w:hAnsi="Titillium"/>
          <w:b/>
          <w:noProof/>
          <w:color w:val="579FBB"/>
          <w:sz w:val="32"/>
          <w:szCs w:val="32"/>
          <w:lang w:val="en-US"/>
        </w:rPr>
        <w:t>c</w:t>
      </w:r>
      <w:r>
        <w:rPr>
          <w:rFonts w:ascii="Titillium" w:hAnsi="Titillium"/>
          <w:b/>
          <w:noProof/>
          <w:color w:val="579FBB"/>
          <w:sz w:val="32"/>
          <w:szCs w:val="32"/>
          <w:lang w:val="en-US"/>
        </w:rPr>
        <w:t>y</w:t>
      </w:r>
    </w:p>
    <w:p w14:paraId="5394CA4E" w14:textId="77777777" w:rsidR="00404DC5" w:rsidRDefault="00404DC5" w:rsidP="00404DC5">
      <w:pPr>
        <w:jc w:val="both"/>
        <w:rPr>
          <w:rFonts w:ascii="Titillium" w:hAnsi="Titillium"/>
          <w:sz w:val="22"/>
          <w:szCs w:val="22"/>
        </w:rPr>
      </w:pPr>
    </w:p>
    <w:p w14:paraId="0E21F073" w14:textId="74C60E29" w:rsidR="00404DC5" w:rsidRDefault="00404DC5" w:rsidP="00404DC5">
      <w:pPr>
        <w:jc w:val="both"/>
        <w:rPr>
          <w:rFonts w:ascii="Titillium" w:hAnsi="Titillium"/>
          <w:sz w:val="22"/>
          <w:szCs w:val="22"/>
        </w:rPr>
      </w:pPr>
      <w:r>
        <w:rPr>
          <w:rFonts w:ascii="Titillium" w:hAnsi="Titillium"/>
          <w:sz w:val="22"/>
          <w:szCs w:val="22"/>
        </w:rPr>
        <w:t xml:space="preserve">The decision to furlough roles has been taken as a short-term measure to </w:t>
      </w:r>
      <w:r w:rsidR="0021156D">
        <w:rPr>
          <w:rFonts w:ascii="Titillium" w:hAnsi="Titillium"/>
          <w:sz w:val="22"/>
          <w:szCs w:val="22"/>
        </w:rPr>
        <w:t xml:space="preserve">mitigate against </w:t>
      </w:r>
      <w:r>
        <w:rPr>
          <w:rFonts w:ascii="Titillium" w:hAnsi="Titillium"/>
          <w:sz w:val="22"/>
          <w:szCs w:val="22"/>
        </w:rPr>
        <w:t xml:space="preserve">the immediate operational and financial challenges </w:t>
      </w:r>
      <w:r w:rsidR="0021156D">
        <w:rPr>
          <w:rFonts w:ascii="Titillium" w:hAnsi="Titillium"/>
          <w:sz w:val="22"/>
          <w:szCs w:val="22"/>
        </w:rPr>
        <w:t xml:space="preserve">faced by the University. </w:t>
      </w:r>
      <w:r w:rsidR="00951446">
        <w:rPr>
          <w:rFonts w:ascii="Titillium" w:hAnsi="Titillium"/>
          <w:sz w:val="22"/>
          <w:szCs w:val="22"/>
        </w:rPr>
        <w:t>If</w:t>
      </w:r>
      <w:r>
        <w:rPr>
          <w:rFonts w:ascii="Titillium" w:hAnsi="Titillium"/>
          <w:sz w:val="22"/>
          <w:szCs w:val="22"/>
        </w:rPr>
        <w:t xml:space="preserve"> there is a need to make roles redundan</w:t>
      </w:r>
      <w:r w:rsidR="00951446">
        <w:rPr>
          <w:rFonts w:ascii="Titillium" w:hAnsi="Titillium"/>
          <w:sz w:val="22"/>
          <w:szCs w:val="22"/>
        </w:rPr>
        <w:t>t</w:t>
      </w:r>
      <w:r>
        <w:rPr>
          <w:rFonts w:ascii="Titillium" w:hAnsi="Titillium"/>
          <w:sz w:val="22"/>
          <w:szCs w:val="22"/>
        </w:rPr>
        <w:t xml:space="preserve"> in the future, decisions will be made on the future need</w:t>
      </w:r>
      <w:r w:rsidR="0021156D">
        <w:rPr>
          <w:rFonts w:ascii="Titillium" w:hAnsi="Titillium"/>
          <w:sz w:val="22"/>
          <w:szCs w:val="22"/>
        </w:rPr>
        <w:t xml:space="preserve"> of roles and no</w:t>
      </w:r>
      <w:r>
        <w:rPr>
          <w:rFonts w:ascii="Titillium" w:hAnsi="Titillium"/>
          <w:sz w:val="22"/>
          <w:szCs w:val="22"/>
        </w:rPr>
        <w:t xml:space="preserve">t whether a role was furloughed or not.    </w:t>
      </w:r>
    </w:p>
    <w:p w14:paraId="511EF5DC" w14:textId="20F74320" w:rsidR="00C52B4F" w:rsidRDefault="00C52B4F" w:rsidP="00404DC5">
      <w:pPr>
        <w:jc w:val="both"/>
        <w:rPr>
          <w:rFonts w:ascii="Titillium" w:hAnsi="Titillium"/>
          <w:sz w:val="22"/>
          <w:szCs w:val="22"/>
        </w:rPr>
      </w:pPr>
    </w:p>
    <w:p w14:paraId="5ADD3ACB" w14:textId="747DF79C" w:rsidR="00C52B4F" w:rsidRPr="00C773D5" w:rsidRDefault="00C52B4F" w:rsidP="00C52B4F">
      <w:pPr>
        <w:jc w:val="both"/>
        <w:rPr>
          <w:rFonts w:ascii="Titillium" w:hAnsi="Titillium"/>
          <w:b/>
          <w:noProof/>
          <w:color w:val="579FBB"/>
          <w:sz w:val="32"/>
          <w:szCs w:val="32"/>
          <w:lang w:val="en-US"/>
        </w:rPr>
      </w:pPr>
      <w:r>
        <w:rPr>
          <w:rFonts w:ascii="Titillium" w:hAnsi="Titillium"/>
          <w:b/>
          <w:noProof/>
          <w:color w:val="579FBB"/>
          <w:sz w:val="32"/>
          <w:szCs w:val="32"/>
          <w:lang w:val="en-US"/>
        </w:rPr>
        <w:t>Furlough and Resignations</w:t>
      </w:r>
    </w:p>
    <w:p w14:paraId="742575DA" w14:textId="77777777" w:rsidR="00C52B4F" w:rsidRDefault="00C52B4F" w:rsidP="00C52B4F">
      <w:pPr>
        <w:jc w:val="both"/>
        <w:rPr>
          <w:rFonts w:ascii="Titillium" w:hAnsi="Titillium"/>
          <w:sz w:val="22"/>
          <w:szCs w:val="22"/>
        </w:rPr>
      </w:pPr>
    </w:p>
    <w:p w14:paraId="5C2732EA" w14:textId="068541DF" w:rsidR="00C52B4F" w:rsidRDefault="00C52B4F" w:rsidP="00C52B4F">
      <w:pPr>
        <w:jc w:val="both"/>
        <w:rPr>
          <w:rFonts w:ascii="Titillium" w:hAnsi="Titillium"/>
          <w:sz w:val="22"/>
          <w:szCs w:val="22"/>
        </w:rPr>
      </w:pPr>
      <w:r>
        <w:rPr>
          <w:rFonts w:ascii="Titillium" w:hAnsi="Titillium"/>
          <w:sz w:val="22"/>
          <w:szCs w:val="22"/>
        </w:rPr>
        <w:t xml:space="preserve">Where a staff member has resigned and is working their notice period, it may be possible to designate the role as Furloughed (if it meets the criteria) for some or all of the notice period.   </w:t>
      </w:r>
    </w:p>
    <w:p w14:paraId="413CC36E" w14:textId="029307D0" w:rsidR="00C52B4F" w:rsidRDefault="00C52B4F" w:rsidP="00C52B4F">
      <w:pPr>
        <w:jc w:val="both"/>
        <w:rPr>
          <w:rFonts w:ascii="Titillium" w:hAnsi="Titillium"/>
          <w:sz w:val="22"/>
          <w:szCs w:val="22"/>
        </w:rPr>
      </w:pPr>
    </w:p>
    <w:p w14:paraId="5D9F77D3" w14:textId="080D0917" w:rsidR="00C52B4F" w:rsidRDefault="00F43B70" w:rsidP="00C52B4F">
      <w:pPr>
        <w:jc w:val="both"/>
        <w:rPr>
          <w:rFonts w:ascii="Titillium" w:hAnsi="Titillium"/>
          <w:sz w:val="22"/>
          <w:szCs w:val="22"/>
        </w:rPr>
      </w:pPr>
      <w:r w:rsidRPr="00C64664">
        <w:rPr>
          <w:rFonts w:ascii="Titillium" w:hAnsi="Titillium"/>
          <w:sz w:val="22"/>
          <w:szCs w:val="22"/>
        </w:rPr>
        <w:t>If a</w:t>
      </w:r>
      <w:r w:rsidR="00C52B4F" w:rsidRPr="00C64664">
        <w:rPr>
          <w:rFonts w:ascii="Titillium" w:hAnsi="Titillium"/>
          <w:sz w:val="22"/>
          <w:szCs w:val="22"/>
        </w:rPr>
        <w:t xml:space="preserve"> staff member</w:t>
      </w:r>
      <w:r w:rsidRPr="00C64664">
        <w:rPr>
          <w:rFonts w:ascii="Titillium" w:hAnsi="Titillium"/>
          <w:sz w:val="22"/>
          <w:szCs w:val="22"/>
        </w:rPr>
        <w:t xml:space="preserve"> wishes</w:t>
      </w:r>
      <w:r w:rsidR="00C52B4F" w:rsidRPr="00C64664">
        <w:rPr>
          <w:rFonts w:ascii="Titillium" w:hAnsi="Titillium"/>
          <w:sz w:val="22"/>
          <w:szCs w:val="22"/>
        </w:rPr>
        <w:t xml:space="preserve"> to rescind their resignation once it has been accepted and/or request a delayed leaving date</w:t>
      </w:r>
      <w:r w:rsidRPr="00C64664">
        <w:rPr>
          <w:rFonts w:ascii="Titillium" w:hAnsi="Titillium"/>
          <w:sz w:val="22"/>
          <w:szCs w:val="22"/>
        </w:rPr>
        <w:t>, they should discuss this with their line manager in th</w:t>
      </w:r>
      <w:r w:rsidR="00C64664">
        <w:rPr>
          <w:rFonts w:ascii="Titillium" w:hAnsi="Titillium"/>
          <w:sz w:val="22"/>
          <w:szCs w:val="22"/>
        </w:rPr>
        <w:t>e first instance who will seek advice</w:t>
      </w:r>
      <w:r w:rsidRPr="00C64664">
        <w:rPr>
          <w:rFonts w:ascii="Titillium" w:hAnsi="Titillium"/>
          <w:sz w:val="22"/>
          <w:szCs w:val="22"/>
        </w:rPr>
        <w:t xml:space="preserve"> from HR.</w:t>
      </w:r>
      <w:r w:rsidR="00C52B4F">
        <w:rPr>
          <w:rFonts w:ascii="Titillium" w:hAnsi="Titillium"/>
          <w:sz w:val="22"/>
          <w:szCs w:val="22"/>
        </w:rPr>
        <w:t xml:space="preserve"> </w:t>
      </w:r>
    </w:p>
    <w:p w14:paraId="4DB70983" w14:textId="2CAC5534" w:rsidR="00C52B4F" w:rsidRDefault="00C52B4F" w:rsidP="00C52B4F">
      <w:pPr>
        <w:jc w:val="both"/>
        <w:rPr>
          <w:rFonts w:ascii="Titillium" w:hAnsi="Titillium"/>
          <w:sz w:val="22"/>
          <w:szCs w:val="22"/>
        </w:rPr>
      </w:pPr>
    </w:p>
    <w:p w14:paraId="4818975C" w14:textId="50E7233C" w:rsidR="006147A2" w:rsidRPr="00F43B70" w:rsidRDefault="006147A2" w:rsidP="006147A2">
      <w:pPr>
        <w:jc w:val="both"/>
        <w:rPr>
          <w:rFonts w:ascii="Titillium" w:hAnsi="Titillium"/>
          <w:b/>
          <w:noProof/>
          <w:color w:val="579FBB"/>
          <w:sz w:val="32"/>
          <w:szCs w:val="32"/>
          <w:lang w:val="en-US"/>
        </w:rPr>
      </w:pPr>
      <w:r w:rsidRPr="00F43B70">
        <w:rPr>
          <w:rFonts w:ascii="Titillium" w:hAnsi="Titillium"/>
          <w:b/>
          <w:noProof/>
          <w:color w:val="579FBB"/>
          <w:sz w:val="32"/>
          <w:szCs w:val="32"/>
          <w:lang w:val="en-US"/>
        </w:rPr>
        <w:t>Bringing Furlough to an end</w:t>
      </w:r>
    </w:p>
    <w:p w14:paraId="17EC8D50" w14:textId="77777777" w:rsidR="006147A2" w:rsidRPr="006147A2" w:rsidRDefault="006147A2" w:rsidP="00C52B4F">
      <w:pPr>
        <w:jc w:val="both"/>
        <w:rPr>
          <w:rFonts w:ascii="Titillium" w:hAnsi="Titillium"/>
          <w:sz w:val="22"/>
          <w:szCs w:val="22"/>
        </w:rPr>
      </w:pPr>
    </w:p>
    <w:p w14:paraId="100FC791" w14:textId="77777777" w:rsidR="006147A2" w:rsidRPr="004B0AFA" w:rsidRDefault="006147A2" w:rsidP="00F43B70">
      <w:pPr>
        <w:rPr>
          <w:rFonts w:ascii="Titillium" w:hAnsi="Titillium"/>
          <w:sz w:val="22"/>
          <w:szCs w:val="22"/>
        </w:rPr>
      </w:pPr>
      <w:r w:rsidRPr="004B0AFA">
        <w:rPr>
          <w:rFonts w:ascii="Titillium" w:hAnsi="Titillium"/>
          <w:sz w:val="22"/>
          <w:szCs w:val="22"/>
        </w:rPr>
        <w:t xml:space="preserve">The furlough period will end when any of the following events occur: </w:t>
      </w:r>
    </w:p>
    <w:p w14:paraId="6303526D" w14:textId="77777777" w:rsidR="006147A2" w:rsidRPr="004B0AFA" w:rsidRDefault="006147A2" w:rsidP="00F43B70">
      <w:pPr>
        <w:rPr>
          <w:rFonts w:ascii="Titillium" w:hAnsi="Titillium"/>
          <w:sz w:val="22"/>
          <w:szCs w:val="22"/>
        </w:rPr>
      </w:pPr>
    </w:p>
    <w:p w14:paraId="471B74C5" w14:textId="06CCD062" w:rsidR="006147A2" w:rsidRDefault="006147A2" w:rsidP="00C64664">
      <w:pPr>
        <w:pStyle w:val="ListParagraph"/>
        <w:numPr>
          <w:ilvl w:val="0"/>
          <w:numId w:val="11"/>
        </w:numPr>
        <w:jc w:val="both"/>
        <w:rPr>
          <w:rFonts w:ascii="Titillium" w:hAnsi="Titillium"/>
          <w:sz w:val="22"/>
          <w:szCs w:val="22"/>
        </w:rPr>
      </w:pPr>
      <w:r w:rsidRPr="004B0AFA">
        <w:rPr>
          <w:rFonts w:ascii="Titillium" w:hAnsi="Titillium"/>
          <w:sz w:val="22"/>
          <w:szCs w:val="22"/>
        </w:rPr>
        <w:t xml:space="preserve">The University or member of staff ceases to be eligible for funding under the Government scheme; </w:t>
      </w:r>
    </w:p>
    <w:p w14:paraId="7A62F459" w14:textId="77777777" w:rsidR="005205B8" w:rsidRPr="004B0AFA" w:rsidRDefault="005205B8" w:rsidP="005205B8">
      <w:pPr>
        <w:pStyle w:val="ListParagraph"/>
        <w:jc w:val="both"/>
        <w:rPr>
          <w:rFonts w:ascii="Titillium" w:hAnsi="Titillium"/>
          <w:sz w:val="22"/>
          <w:szCs w:val="22"/>
        </w:rPr>
      </w:pPr>
    </w:p>
    <w:p w14:paraId="31B83EAC" w14:textId="5D93360D" w:rsidR="006147A2" w:rsidRDefault="006147A2" w:rsidP="00C64664">
      <w:pPr>
        <w:pStyle w:val="ListParagraph"/>
        <w:numPr>
          <w:ilvl w:val="0"/>
          <w:numId w:val="11"/>
        </w:numPr>
        <w:jc w:val="both"/>
        <w:rPr>
          <w:rFonts w:ascii="Titillium" w:hAnsi="Titillium"/>
          <w:sz w:val="22"/>
          <w:szCs w:val="22"/>
        </w:rPr>
      </w:pPr>
      <w:r w:rsidRPr="004B0AFA">
        <w:rPr>
          <w:rFonts w:ascii="Titillium" w:hAnsi="Titillium"/>
          <w:sz w:val="22"/>
          <w:szCs w:val="22"/>
        </w:rPr>
        <w:t xml:space="preserve">The University provides the member of staff with three calendar days’ notice that their employment will resume on the terms and conditions which applied immediately before the furlough period commenced, or on such terms and conditions as further amended to take account of the applicable circumstances; </w:t>
      </w:r>
    </w:p>
    <w:p w14:paraId="738D6F48" w14:textId="3AB26377" w:rsidR="005205B8" w:rsidRPr="005205B8" w:rsidRDefault="005205B8" w:rsidP="005205B8">
      <w:pPr>
        <w:jc w:val="both"/>
        <w:rPr>
          <w:rFonts w:ascii="Titillium" w:hAnsi="Titillium"/>
          <w:sz w:val="22"/>
          <w:szCs w:val="22"/>
        </w:rPr>
      </w:pPr>
    </w:p>
    <w:p w14:paraId="0A819ED6" w14:textId="54D85790" w:rsidR="006147A2" w:rsidRPr="004B0AFA" w:rsidRDefault="006147A2" w:rsidP="00C64664">
      <w:pPr>
        <w:pStyle w:val="ListParagraph"/>
        <w:numPr>
          <w:ilvl w:val="0"/>
          <w:numId w:val="11"/>
        </w:numPr>
        <w:jc w:val="both"/>
        <w:rPr>
          <w:rFonts w:ascii="Titillium" w:hAnsi="Titillium"/>
          <w:sz w:val="22"/>
          <w:szCs w:val="22"/>
        </w:rPr>
      </w:pPr>
      <w:r w:rsidRPr="004B0AFA">
        <w:rPr>
          <w:rFonts w:ascii="Titillium" w:hAnsi="Titillium"/>
          <w:sz w:val="22"/>
          <w:szCs w:val="22"/>
        </w:rPr>
        <w:t>The member of staff’s employment is terminated for any reason.</w:t>
      </w:r>
    </w:p>
    <w:p w14:paraId="2A557EB3" w14:textId="1533D55E" w:rsidR="00C52B4F" w:rsidRDefault="00C52B4F" w:rsidP="00404DC5">
      <w:pPr>
        <w:jc w:val="both"/>
        <w:rPr>
          <w:rFonts w:ascii="Titillium" w:hAnsi="Titillium"/>
          <w:sz w:val="22"/>
          <w:szCs w:val="22"/>
        </w:rPr>
      </w:pPr>
    </w:p>
    <w:p w14:paraId="008D2157" w14:textId="56E6A138" w:rsidR="005205B8" w:rsidRDefault="005205B8" w:rsidP="00404DC5">
      <w:pPr>
        <w:jc w:val="both"/>
        <w:rPr>
          <w:rFonts w:ascii="Titillium" w:hAnsi="Titillium"/>
          <w:sz w:val="22"/>
          <w:szCs w:val="22"/>
        </w:rPr>
      </w:pPr>
      <w:r>
        <w:rPr>
          <w:rFonts w:ascii="Titillium" w:hAnsi="Titillium"/>
          <w:sz w:val="22"/>
          <w:szCs w:val="22"/>
        </w:rPr>
        <w:t>At the end of the furlough period when staff return to work, they will revert to their previous contractual terms and conditions.</w:t>
      </w:r>
    </w:p>
    <w:p w14:paraId="27E452EB" w14:textId="77777777" w:rsidR="00951446" w:rsidRPr="00DA4469" w:rsidRDefault="00F64953" w:rsidP="00951446">
      <w:pPr>
        <w:shd w:val="clear" w:color="auto" w:fill="FFFFFF"/>
        <w:spacing w:before="100" w:beforeAutospacing="1" w:after="180"/>
        <w:jc w:val="both"/>
        <w:rPr>
          <w:rFonts w:ascii="Titillium" w:hAnsi="Titillium"/>
          <w:b/>
          <w:color w:val="579FBB"/>
          <w:sz w:val="32"/>
          <w:szCs w:val="32"/>
          <w:lang w:eastAsia="en-GB"/>
        </w:rPr>
      </w:pPr>
      <w:r w:rsidRPr="008F665A">
        <w:rPr>
          <w:sz w:val="20"/>
          <w:szCs w:val="20"/>
        </w:rPr>
        <w:t> </w:t>
      </w:r>
      <w:r w:rsidR="00951446" w:rsidRPr="00DA4469">
        <w:rPr>
          <w:rFonts w:ascii="Titillium" w:hAnsi="Titillium"/>
          <w:b/>
          <w:color w:val="579FBB"/>
          <w:sz w:val="32"/>
          <w:szCs w:val="32"/>
          <w:lang w:eastAsia="en-GB"/>
        </w:rPr>
        <w:t>Document Control</w:t>
      </w:r>
    </w:p>
    <w:tbl>
      <w:tblPr>
        <w:tblStyle w:val="TableGrid"/>
        <w:tblW w:w="96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7366"/>
      </w:tblGrid>
      <w:tr w:rsidR="00951446" w:rsidRPr="0014151E" w14:paraId="612D7050" w14:textId="77777777" w:rsidTr="006E5597">
        <w:trPr>
          <w:trHeight w:val="60"/>
        </w:trPr>
        <w:tc>
          <w:tcPr>
            <w:tcW w:w="2268" w:type="dxa"/>
          </w:tcPr>
          <w:p w14:paraId="7D4DC4E1" w14:textId="77777777" w:rsidR="00951446" w:rsidRDefault="00951446" w:rsidP="006E5597">
            <w:pPr>
              <w:rPr>
                <w:rFonts w:ascii="Titillium" w:hAnsi="Titillium"/>
                <w:sz w:val="22"/>
                <w:szCs w:val="22"/>
                <w:lang w:eastAsia="en-GB"/>
              </w:rPr>
            </w:pPr>
            <w:r>
              <w:rPr>
                <w:rFonts w:ascii="Titillium" w:hAnsi="Titillium"/>
                <w:sz w:val="22"/>
                <w:szCs w:val="22"/>
                <w:lang w:eastAsia="en-GB"/>
              </w:rPr>
              <w:t>Author</w:t>
            </w:r>
          </w:p>
          <w:p w14:paraId="2B86DED4" w14:textId="77777777" w:rsidR="00951446" w:rsidRDefault="00951446" w:rsidP="006E5597">
            <w:pPr>
              <w:rPr>
                <w:rFonts w:ascii="Titillium" w:hAnsi="Titillium"/>
                <w:sz w:val="22"/>
                <w:szCs w:val="22"/>
                <w:lang w:eastAsia="en-GB"/>
              </w:rPr>
            </w:pPr>
            <w:r>
              <w:rPr>
                <w:rFonts w:ascii="Titillium" w:hAnsi="Titillium"/>
                <w:sz w:val="22"/>
                <w:szCs w:val="22"/>
                <w:lang w:eastAsia="en-GB"/>
              </w:rPr>
              <w:t>Date First Approved</w:t>
            </w:r>
          </w:p>
          <w:p w14:paraId="701F44DA" w14:textId="77777777" w:rsidR="00951446" w:rsidRDefault="00951446" w:rsidP="006E5597">
            <w:pPr>
              <w:rPr>
                <w:rFonts w:ascii="Titillium" w:hAnsi="Titillium"/>
                <w:sz w:val="22"/>
                <w:szCs w:val="22"/>
                <w:lang w:eastAsia="en-GB"/>
              </w:rPr>
            </w:pPr>
            <w:r>
              <w:rPr>
                <w:rFonts w:ascii="Titillium" w:hAnsi="Titillium"/>
                <w:sz w:val="22"/>
                <w:szCs w:val="22"/>
                <w:lang w:eastAsia="en-GB"/>
              </w:rPr>
              <w:t>Last Review Date</w:t>
            </w:r>
          </w:p>
          <w:p w14:paraId="7AA1573A" w14:textId="77777777" w:rsidR="00951446" w:rsidRPr="006A5005" w:rsidRDefault="00951446" w:rsidP="006E5597">
            <w:pPr>
              <w:rPr>
                <w:rFonts w:ascii="Titillium" w:hAnsi="Titillium"/>
                <w:sz w:val="22"/>
                <w:szCs w:val="22"/>
                <w:lang w:eastAsia="en-GB"/>
              </w:rPr>
            </w:pPr>
            <w:r>
              <w:rPr>
                <w:rFonts w:ascii="Titillium" w:hAnsi="Titillium"/>
                <w:sz w:val="22"/>
                <w:szCs w:val="22"/>
                <w:lang w:eastAsia="en-GB"/>
              </w:rPr>
              <w:t>Review Frequency</w:t>
            </w:r>
          </w:p>
        </w:tc>
        <w:tc>
          <w:tcPr>
            <w:tcW w:w="7366" w:type="dxa"/>
          </w:tcPr>
          <w:p w14:paraId="1A9C4BFA" w14:textId="77777777" w:rsidR="00951446" w:rsidRDefault="00951446" w:rsidP="006E5597">
            <w:pPr>
              <w:jc w:val="both"/>
              <w:rPr>
                <w:rFonts w:ascii="Titillium" w:hAnsi="Titillium"/>
                <w:noProof/>
                <w:sz w:val="22"/>
                <w:szCs w:val="22"/>
                <w:lang w:val="en-US"/>
              </w:rPr>
            </w:pPr>
            <w:r>
              <w:rPr>
                <w:rFonts w:ascii="Titillium" w:hAnsi="Titillium"/>
                <w:noProof/>
                <w:sz w:val="22"/>
                <w:szCs w:val="22"/>
                <w:lang w:val="en-US"/>
              </w:rPr>
              <w:t xml:space="preserve">Human Resources </w:t>
            </w:r>
          </w:p>
          <w:p w14:paraId="791B6BB1" w14:textId="563F7537" w:rsidR="00951446" w:rsidRDefault="005205B8" w:rsidP="006E5597">
            <w:pPr>
              <w:jc w:val="both"/>
              <w:rPr>
                <w:rFonts w:ascii="Titillium" w:hAnsi="Titillium"/>
                <w:noProof/>
                <w:sz w:val="22"/>
                <w:szCs w:val="22"/>
                <w:lang w:val="en-US"/>
              </w:rPr>
            </w:pPr>
            <w:r>
              <w:rPr>
                <w:rFonts w:ascii="Titillium" w:hAnsi="Titillium"/>
                <w:noProof/>
                <w:sz w:val="22"/>
                <w:szCs w:val="22"/>
                <w:lang w:val="en-US"/>
              </w:rPr>
              <w:t>17 April 2020</w:t>
            </w:r>
          </w:p>
          <w:p w14:paraId="2BFF5625" w14:textId="782B507F" w:rsidR="00951446" w:rsidRDefault="005205B8" w:rsidP="006E5597">
            <w:pPr>
              <w:jc w:val="both"/>
              <w:rPr>
                <w:rFonts w:ascii="Titillium" w:hAnsi="Titillium"/>
                <w:noProof/>
                <w:sz w:val="22"/>
                <w:szCs w:val="22"/>
                <w:lang w:val="en-US"/>
              </w:rPr>
            </w:pPr>
            <w:r>
              <w:rPr>
                <w:rFonts w:ascii="Titillium" w:hAnsi="Titillium"/>
                <w:noProof/>
                <w:sz w:val="22"/>
                <w:szCs w:val="22"/>
                <w:lang w:val="en-US"/>
              </w:rPr>
              <w:t>17 April 2020</w:t>
            </w:r>
          </w:p>
          <w:p w14:paraId="7D989231" w14:textId="77777777" w:rsidR="00951446" w:rsidRPr="006A5005" w:rsidRDefault="00951446" w:rsidP="006E5597">
            <w:pPr>
              <w:jc w:val="both"/>
              <w:rPr>
                <w:rFonts w:ascii="Titillium" w:hAnsi="Titillium"/>
                <w:noProof/>
                <w:sz w:val="22"/>
                <w:szCs w:val="22"/>
                <w:lang w:val="en-US"/>
              </w:rPr>
            </w:pPr>
            <w:r>
              <w:rPr>
                <w:rFonts w:ascii="Titillium" w:hAnsi="Titillium"/>
                <w:noProof/>
                <w:sz w:val="22"/>
                <w:szCs w:val="22"/>
                <w:lang w:val="en-US"/>
              </w:rPr>
              <w:t>As legislation or government guidance changes.</w:t>
            </w:r>
          </w:p>
        </w:tc>
      </w:tr>
    </w:tbl>
    <w:p w14:paraId="639919C1" w14:textId="77777777" w:rsidR="00951446" w:rsidRDefault="00951446">
      <w:pPr>
        <w:rPr>
          <w:rFonts w:ascii="Titillium" w:hAnsi="Titillium"/>
          <w:b/>
          <w:color w:val="579FBB"/>
          <w:sz w:val="32"/>
          <w:szCs w:val="32"/>
        </w:rPr>
      </w:pPr>
      <w:r>
        <w:rPr>
          <w:rFonts w:ascii="Titillium" w:hAnsi="Titillium"/>
          <w:b/>
          <w:color w:val="579FBB"/>
          <w:sz w:val="32"/>
          <w:szCs w:val="32"/>
        </w:rPr>
        <w:br w:type="page"/>
      </w:r>
    </w:p>
    <w:p w14:paraId="39736A9C" w14:textId="0C001EF2" w:rsidR="00E270C7" w:rsidRDefault="00897F41" w:rsidP="00E270C7">
      <w:pPr>
        <w:jc w:val="both"/>
        <w:rPr>
          <w:rFonts w:ascii="Titillium" w:hAnsi="Titillium"/>
          <w:b/>
          <w:color w:val="579FBB"/>
          <w:sz w:val="32"/>
          <w:szCs w:val="32"/>
        </w:rPr>
      </w:pPr>
      <w:r>
        <w:rPr>
          <w:rFonts w:ascii="Titillium" w:hAnsi="Titillium"/>
          <w:b/>
          <w:color w:val="579FBB"/>
          <w:sz w:val="32"/>
          <w:szCs w:val="32"/>
        </w:rPr>
        <w:t>Furlough Process</w:t>
      </w:r>
      <w:r w:rsidR="00E270C7">
        <w:rPr>
          <w:rFonts w:ascii="Titillium" w:hAnsi="Titillium"/>
          <w:b/>
          <w:color w:val="579FBB"/>
          <w:sz w:val="32"/>
          <w:szCs w:val="32"/>
        </w:rPr>
        <w:t xml:space="preserve"> </w:t>
      </w:r>
      <w:r w:rsidR="00E62A8A">
        <w:rPr>
          <w:rFonts w:ascii="Titillium" w:hAnsi="Titillium"/>
          <w:b/>
          <w:color w:val="579FBB"/>
          <w:sz w:val="32"/>
          <w:szCs w:val="32"/>
        </w:rPr>
        <w:t>– Responsibilities</w:t>
      </w:r>
    </w:p>
    <w:p w14:paraId="3A7BF5BA" w14:textId="77777777" w:rsidR="00E62A8A" w:rsidRPr="00E62A8A" w:rsidRDefault="00E62A8A" w:rsidP="00E270C7">
      <w:pPr>
        <w:jc w:val="both"/>
        <w:rPr>
          <w:rFonts w:ascii="Titillium" w:hAnsi="Titillium"/>
          <w:b/>
          <w:color w:val="579FBB"/>
          <w:sz w:val="22"/>
          <w:szCs w:val="22"/>
        </w:rPr>
      </w:pPr>
    </w:p>
    <w:tbl>
      <w:tblPr>
        <w:tblStyle w:val="TableGrid1"/>
        <w:tblW w:w="963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268"/>
        <w:gridCol w:w="7366"/>
      </w:tblGrid>
      <w:tr w:rsidR="00E270C7" w:rsidRPr="00067C77" w14:paraId="0982B30B" w14:textId="77777777" w:rsidTr="00A26DF3">
        <w:trPr>
          <w:trHeight w:val="888"/>
        </w:trPr>
        <w:tc>
          <w:tcPr>
            <w:tcW w:w="2268" w:type="dxa"/>
            <w:tcBorders>
              <w:top w:val="nil"/>
              <w:bottom w:val="nil"/>
              <w:right w:val="single" w:sz="4" w:space="0" w:color="auto"/>
            </w:tcBorders>
          </w:tcPr>
          <w:p w14:paraId="32764374" w14:textId="2099B733" w:rsidR="00E270C7" w:rsidRPr="00DC58A6" w:rsidRDefault="00E270C7" w:rsidP="00A26DF3">
            <w:pPr>
              <w:rPr>
                <w:rFonts w:ascii="Titillium" w:hAnsi="Titillium"/>
                <w:b/>
                <w:sz w:val="22"/>
                <w:szCs w:val="22"/>
              </w:rPr>
            </w:pPr>
            <w:r>
              <w:rPr>
                <w:rFonts w:ascii="Titillium" w:hAnsi="Titillium"/>
                <w:b/>
                <w:sz w:val="22"/>
                <w:szCs w:val="22"/>
              </w:rPr>
              <w:t xml:space="preserve">Managers </w:t>
            </w:r>
            <w:r w:rsidR="00897F41">
              <w:rPr>
                <w:rFonts w:ascii="Titillium" w:hAnsi="Titillium"/>
                <w:b/>
                <w:sz w:val="22"/>
                <w:szCs w:val="22"/>
              </w:rPr>
              <w:t>&amp; HR Partners</w:t>
            </w:r>
          </w:p>
          <w:p w14:paraId="7E067EAC" w14:textId="77777777" w:rsidR="00E270C7" w:rsidRDefault="00E270C7" w:rsidP="00A26DF3">
            <w:pPr>
              <w:rPr>
                <w:rFonts w:ascii="Titillium" w:hAnsi="Titillium"/>
                <w:b/>
                <w:sz w:val="12"/>
                <w:szCs w:val="12"/>
              </w:rPr>
            </w:pPr>
          </w:p>
          <w:p w14:paraId="5A367BE7" w14:textId="77777777" w:rsidR="00E270C7" w:rsidRDefault="00E270C7" w:rsidP="00A26DF3">
            <w:pPr>
              <w:rPr>
                <w:rFonts w:ascii="Titillium" w:hAnsi="Titillium"/>
                <w:b/>
                <w:sz w:val="12"/>
                <w:szCs w:val="12"/>
              </w:rPr>
            </w:pPr>
          </w:p>
          <w:p w14:paraId="773C2AA6" w14:textId="77777777" w:rsidR="00E270C7" w:rsidRDefault="00E270C7" w:rsidP="00A26DF3">
            <w:pPr>
              <w:rPr>
                <w:rFonts w:ascii="Titillium" w:hAnsi="Titillium"/>
                <w:b/>
                <w:sz w:val="12"/>
                <w:szCs w:val="12"/>
              </w:rPr>
            </w:pPr>
          </w:p>
          <w:p w14:paraId="5A3D2B6C" w14:textId="77777777" w:rsidR="00E270C7" w:rsidRDefault="00E270C7" w:rsidP="00A26DF3">
            <w:pPr>
              <w:rPr>
                <w:rFonts w:ascii="Titillium" w:hAnsi="Titillium"/>
                <w:b/>
                <w:sz w:val="12"/>
                <w:szCs w:val="12"/>
              </w:rPr>
            </w:pPr>
          </w:p>
          <w:p w14:paraId="77B7B7A8" w14:textId="77777777" w:rsidR="00E270C7" w:rsidRDefault="00E270C7" w:rsidP="00A26DF3">
            <w:pPr>
              <w:rPr>
                <w:rFonts w:ascii="Titillium" w:hAnsi="Titillium"/>
                <w:b/>
                <w:sz w:val="12"/>
                <w:szCs w:val="12"/>
              </w:rPr>
            </w:pPr>
          </w:p>
          <w:p w14:paraId="5E0D97AC" w14:textId="77777777" w:rsidR="00E270C7" w:rsidRDefault="00E270C7" w:rsidP="00A26DF3">
            <w:pPr>
              <w:rPr>
                <w:rFonts w:ascii="Titillium" w:hAnsi="Titillium"/>
                <w:b/>
                <w:sz w:val="12"/>
                <w:szCs w:val="12"/>
              </w:rPr>
            </w:pPr>
          </w:p>
          <w:p w14:paraId="0D485FAE" w14:textId="77777777" w:rsidR="00F74DCF" w:rsidRDefault="00F74DCF" w:rsidP="00A26DF3">
            <w:pPr>
              <w:rPr>
                <w:rFonts w:ascii="Titillium" w:hAnsi="Titillium"/>
                <w:b/>
                <w:sz w:val="22"/>
                <w:szCs w:val="22"/>
              </w:rPr>
            </w:pPr>
          </w:p>
          <w:p w14:paraId="72BA479E" w14:textId="77777777" w:rsidR="009A162A" w:rsidRDefault="009A162A" w:rsidP="00A26DF3">
            <w:pPr>
              <w:rPr>
                <w:rFonts w:ascii="Titillium" w:hAnsi="Titillium"/>
                <w:b/>
                <w:sz w:val="22"/>
                <w:szCs w:val="22"/>
              </w:rPr>
            </w:pPr>
          </w:p>
          <w:p w14:paraId="0D1E7F1A" w14:textId="39AD316D" w:rsidR="005A0717" w:rsidRDefault="005A0717" w:rsidP="00A26DF3">
            <w:pPr>
              <w:rPr>
                <w:rFonts w:ascii="Titillium" w:hAnsi="Titillium"/>
                <w:b/>
                <w:sz w:val="22"/>
                <w:szCs w:val="22"/>
              </w:rPr>
            </w:pPr>
          </w:p>
          <w:p w14:paraId="444E03C8" w14:textId="77777777" w:rsidR="005A0717" w:rsidRDefault="005A0717" w:rsidP="00A26DF3">
            <w:pPr>
              <w:rPr>
                <w:rFonts w:ascii="Titillium" w:hAnsi="Titillium"/>
                <w:b/>
                <w:sz w:val="22"/>
                <w:szCs w:val="22"/>
              </w:rPr>
            </w:pPr>
          </w:p>
          <w:p w14:paraId="6F72DF3A" w14:textId="77777777" w:rsidR="001A0486" w:rsidRDefault="001A0486" w:rsidP="00A26DF3">
            <w:pPr>
              <w:rPr>
                <w:rFonts w:ascii="Titillium" w:hAnsi="Titillium"/>
                <w:b/>
                <w:sz w:val="22"/>
                <w:szCs w:val="22"/>
              </w:rPr>
            </w:pPr>
          </w:p>
          <w:p w14:paraId="2AFB7ED5" w14:textId="77777777" w:rsidR="001A0486" w:rsidRDefault="001A0486" w:rsidP="00A26DF3">
            <w:pPr>
              <w:rPr>
                <w:rFonts w:ascii="Titillium" w:hAnsi="Titillium"/>
                <w:b/>
                <w:sz w:val="22"/>
                <w:szCs w:val="22"/>
              </w:rPr>
            </w:pPr>
          </w:p>
          <w:p w14:paraId="1A7A919E" w14:textId="77777777" w:rsidR="001A0486" w:rsidRDefault="001A0486" w:rsidP="00A26DF3">
            <w:pPr>
              <w:rPr>
                <w:rFonts w:ascii="Titillium" w:hAnsi="Titillium"/>
                <w:b/>
                <w:sz w:val="22"/>
                <w:szCs w:val="22"/>
              </w:rPr>
            </w:pPr>
          </w:p>
          <w:p w14:paraId="4939F37C" w14:textId="77777777" w:rsidR="001A0486" w:rsidRDefault="001A0486" w:rsidP="00A26DF3">
            <w:pPr>
              <w:rPr>
                <w:rFonts w:ascii="Titillium" w:hAnsi="Titillium"/>
                <w:b/>
                <w:sz w:val="22"/>
                <w:szCs w:val="22"/>
              </w:rPr>
            </w:pPr>
          </w:p>
          <w:p w14:paraId="2B9BE4E6" w14:textId="77777777" w:rsidR="00E62A8A" w:rsidRPr="00E62A8A" w:rsidRDefault="00E62A8A" w:rsidP="00A26DF3">
            <w:pPr>
              <w:rPr>
                <w:rFonts w:ascii="Titillium" w:hAnsi="Titillium"/>
                <w:b/>
                <w:sz w:val="12"/>
                <w:szCs w:val="12"/>
              </w:rPr>
            </w:pPr>
          </w:p>
          <w:p w14:paraId="4A809433" w14:textId="24354B71" w:rsidR="00E270C7" w:rsidRPr="00DC58A6" w:rsidRDefault="00897F41" w:rsidP="00A26DF3">
            <w:pPr>
              <w:rPr>
                <w:rFonts w:ascii="Titillium" w:hAnsi="Titillium"/>
                <w:b/>
                <w:sz w:val="22"/>
                <w:szCs w:val="22"/>
              </w:rPr>
            </w:pPr>
            <w:r>
              <w:rPr>
                <w:rFonts w:ascii="Titillium" w:hAnsi="Titillium"/>
                <w:b/>
                <w:sz w:val="22"/>
                <w:szCs w:val="22"/>
              </w:rPr>
              <w:t>Staff</w:t>
            </w:r>
          </w:p>
          <w:p w14:paraId="41C245E3" w14:textId="77777777" w:rsidR="00E270C7" w:rsidRDefault="00E270C7" w:rsidP="00A26DF3">
            <w:pPr>
              <w:rPr>
                <w:rFonts w:ascii="Titillium" w:hAnsi="Titillium"/>
                <w:b/>
                <w:sz w:val="12"/>
                <w:szCs w:val="12"/>
              </w:rPr>
            </w:pPr>
          </w:p>
          <w:p w14:paraId="54FFFBBE" w14:textId="77777777" w:rsidR="00E270C7" w:rsidRDefault="00E270C7" w:rsidP="00A26DF3">
            <w:pPr>
              <w:rPr>
                <w:rFonts w:ascii="Titillium" w:hAnsi="Titillium"/>
                <w:b/>
                <w:sz w:val="12"/>
                <w:szCs w:val="12"/>
              </w:rPr>
            </w:pPr>
          </w:p>
          <w:p w14:paraId="7B697F89" w14:textId="77777777" w:rsidR="00E270C7" w:rsidRDefault="00E270C7" w:rsidP="00A26DF3">
            <w:pPr>
              <w:rPr>
                <w:rFonts w:ascii="Titillium" w:hAnsi="Titillium"/>
                <w:b/>
                <w:sz w:val="12"/>
                <w:szCs w:val="12"/>
              </w:rPr>
            </w:pPr>
          </w:p>
          <w:p w14:paraId="194EB0F8" w14:textId="77777777" w:rsidR="00E270C7" w:rsidRDefault="00E270C7" w:rsidP="00A26DF3">
            <w:pPr>
              <w:rPr>
                <w:rFonts w:ascii="Titillium" w:hAnsi="Titillium"/>
                <w:b/>
                <w:sz w:val="12"/>
                <w:szCs w:val="12"/>
              </w:rPr>
            </w:pPr>
          </w:p>
          <w:p w14:paraId="7AE7D9DB" w14:textId="77777777" w:rsidR="00E270C7" w:rsidRDefault="00E270C7" w:rsidP="00A26DF3">
            <w:pPr>
              <w:rPr>
                <w:rFonts w:ascii="Titillium" w:hAnsi="Titillium"/>
                <w:b/>
                <w:sz w:val="12"/>
                <w:szCs w:val="12"/>
              </w:rPr>
            </w:pPr>
          </w:p>
          <w:p w14:paraId="2B9D9681" w14:textId="77777777" w:rsidR="00E270C7" w:rsidRDefault="00E270C7" w:rsidP="00A26DF3">
            <w:pPr>
              <w:rPr>
                <w:rFonts w:ascii="Titillium" w:hAnsi="Titillium"/>
                <w:b/>
                <w:sz w:val="12"/>
                <w:szCs w:val="12"/>
              </w:rPr>
            </w:pPr>
          </w:p>
          <w:p w14:paraId="57A394B9" w14:textId="77777777" w:rsidR="00E270C7" w:rsidRDefault="00E270C7" w:rsidP="00A26DF3">
            <w:pPr>
              <w:rPr>
                <w:rFonts w:ascii="Titillium" w:hAnsi="Titillium"/>
                <w:b/>
                <w:sz w:val="12"/>
                <w:szCs w:val="12"/>
              </w:rPr>
            </w:pPr>
          </w:p>
          <w:p w14:paraId="398D7073" w14:textId="77777777" w:rsidR="00E270C7" w:rsidRDefault="00E270C7" w:rsidP="00A26DF3">
            <w:pPr>
              <w:rPr>
                <w:rFonts w:ascii="Titillium" w:hAnsi="Titillium"/>
                <w:b/>
                <w:sz w:val="12"/>
                <w:szCs w:val="12"/>
              </w:rPr>
            </w:pPr>
          </w:p>
          <w:p w14:paraId="2C820D35" w14:textId="546A3B8D" w:rsidR="00A26DF3" w:rsidRDefault="00A26DF3" w:rsidP="00A26DF3">
            <w:pPr>
              <w:rPr>
                <w:rFonts w:ascii="Titillium" w:hAnsi="Titillium"/>
                <w:b/>
                <w:sz w:val="22"/>
                <w:szCs w:val="22"/>
              </w:rPr>
            </w:pPr>
          </w:p>
          <w:p w14:paraId="0A7B7348" w14:textId="77777777" w:rsidR="00A26DF3" w:rsidRDefault="00A26DF3" w:rsidP="00A26DF3">
            <w:pPr>
              <w:rPr>
                <w:rFonts w:ascii="Titillium" w:hAnsi="Titillium"/>
                <w:b/>
                <w:sz w:val="22"/>
                <w:szCs w:val="22"/>
              </w:rPr>
            </w:pPr>
          </w:p>
          <w:p w14:paraId="6E1D4C3B" w14:textId="2B675267" w:rsidR="00A26DF3" w:rsidRDefault="00A26DF3" w:rsidP="00A26DF3">
            <w:pPr>
              <w:rPr>
                <w:rFonts w:ascii="Titillium" w:hAnsi="Titillium"/>
                <w:b/>
                <w:sz w:val="22"/>
                <w:szCs w:val="22"/>
              </w:rPr>
            </w:pPr>
          </w:p>
          <w:p w14:paraId="35D103D3" w14:textId="77777777" w:rsidR="00A26DF3" w:rsidRDefault="00A26DF3" w:rsidP="00A26DF3">
            <w:pPr>
              <w:rPr>
                <w:rFonts w:ascii="Titillium" w:hAnsi="Titillium"/>
                <w:b/>
                <w:sz w:val="22"/>
                <w:szCs w:val="22"/>
              </w:rPr>
            </w:pPr>
          </w:p>
          <w:p w14:paraId="3849EA88" w14:textId="77777777" w:rsidR="005A0717" w:rsidRDefault="005A0717" w:rsidP="00A26DF3">
            <w:pPr>
              <w:rPr>
                <w:rFonts w:ascii="Titillium" w:hAnsi="Titillium"/>
                <w:b/>
                <w:sz w:val="22"/>
                <w:szCs w:val="22"/>
              </w:rPr>
            </w:pPr>
          </w:p>
          <w:p w14:paraId="2ABFB0ED" w14:textId="77777777" w:rsidR="005A0717" w:rsidRDefault="005A0717" w:rsidP="00A26DF3">
            <w:pPr>
              <w:rPr>
                <w:rFonts w:ascii="Titillium" w:hAnsi="Titillium"/>
                <w:b/>
                <w:sz w:val="22"/>
                <w:szCs w:val="22"/>
              </w:rPr>
            </w:pPr>
          </w:p>
          <w:p w14:paraId="34A48B97" w14:textId="77777777" w:rsidR="005A0717" w:rsidRDefault="005A0717" w:rsidP="00A26DF3">
            <w:pPr>
              <w:rPr>
                <w:rFonts w:ascii="Titillium" w:hAnsi="Titillium"/>
                <w:b/>
                <w:sz w:val="22"/>
                <w:szCs w:val="22"/>
              </w:rPr>
            </w:pPr>
          </w:p>
          <w:p w14:paraId="289953F1" w14:textId="77777777" w:rsidR="00711FDE" w:rsidRDefault="00711FDE" w:rsidP="00A26DF3">
            <w:pPr>
              <w:rPr>
                <w:rFonts w:ascii="Titillium" w:hAnsi="Titillium"/>
                <w:b/>
                <w:sz w:val="22"/>
                <w:szCs w:val="22"/>
              </w:rPr>
            </w:pPr>
          </w:p>
          <w:p w14:paraId="296CC638" w14:textId="77777777" w:rsidR="00711FDE" w:rsidRDefault="00711FDE" w:rsidP="00A26DF3">
            <w:pPr>
              <w:rPr>
                <w:rFonts w:ascii="Titillium" w:hAnsi="Titillium"/>
                <w:b/>
                <w:sz w:val="22"/>
                <w:szCs w:val="22"/>
              </w:rPr>
            </w:pPr>
          </w:p>
          <w:p w14:paraId="4D090329" w14:textId="77777777" w:rsidR="00B85A2B" w:rsidRDefault="00B85A2B" w:rsidP="00711FDE">
            <w:pPr>
              <w:rPr>
                <w:rFonts w:ascii="Titillium" w:hAnsi="Titillium"/>
                <w:b/>
                <w:sz w:val="22"/>
                <w:szCs w:val="22"/>
              </w:rPr>
            </w:pPr>
          </w:p>
          <w:p w14:paraId="0F9E303C" w14:textId="4DC9AD45" w:rsidR="00E270C7" w:rsidRPr="006B56AF" w:rsidRDefault="00897F41" w:rsidP="00711FDE">
            <w:pPr>
              <w:rPr>
                <w:rFonts w:ascii="Titillium" w:hAnsi="Titillium"/>
                <w:b/>
                <w:sz w:val="12"/>
                <w:szCs w:val="12"/>
              </w:rPr>
            </w:pPr>
            <w:r>
              <w:rPr>
                <w:rFonts w:ascii="Titillium" w:hAnsi="Titillium"/>
                <w:b/>
                <w:sz w:val="22"/>
                <w:szCs w:val="22"/>
              </w:rPr>
              <w:t>Human Resources</w:t>
            </w:r>
          </w:p>
        </w:tc>
        <w:tc>
          <w:tcPr>
            <w:tcW w:w="7366" w:type="dxa"/>
            <w:tcBorders>
              <w:top w:val="nil"/>
              <w:left w:val="single" w:sz="4" w:space="0" w:color="auto"/>
              <w:bottom w:val="nil"/>
            </w:tcBorders>
          </w:tcPr>
          <w:p w14:paraId="3253E77E" w14:textId="4B23385D" w:rsidR="001A0486" w:rsidRDefault="009A162A" w:rsidP="00C11C13">
            <w:pPr>
              <w:pStyle w:val="ListParagraph"/>
              <w:numPr>
                <w:ilvl w:val="0"/>
                <w:numId w:val="3"/>
              </w:numPr>
              <w:ind w:left="466" w:hanging="425"/>
              <w:jc w:val="both"/>
              <w:rPr>
                <w:rFonts w:ascii="Titillium" w:hAnsi="Titillium"/>
                <w:sz w:val="22"/>
                <w:szCs w:val="22"/>
              </w:rPr>
            </w:pPr>
            <w:r>
              <w:rPr>
                <w:rFonts w:ascii="Titillium" w:hAnsi="Titillium"/>
                <w:sz w:val="22"/>
                <w:szCs w:val="22"/>
              </w:rPr>
              <w:t xml:space="preserve">Identification of staff who </w:t>
            </w:r>
            <w:r w:rsidR="00320AB0">
              <w:rPr>
                <w:rFonts w:ascii="Titillium" w:hAnsi="Titillium"/>
                <w:sz w:val="22"/>
                <w:szCs w:val="22"/>
              </w:rPr>
              <w:t xml:space="preserve">meet the government funding test and </w:t>
            </w:r>
            <w:r w:rsidR="001A0486">
              <w:rPr>
                <w:rFonts w:ascii="Titillium" w:hAnsi="Titillium"/>
                <w:sz w:val="22"/>
                <w:szCs w:val="22"/>
              </w:rPr>
              <w:t>will be placed on furlough leave, potentially for the following reasons:</w:t>
            </w:r>
          </w:p>
          <w:p w14:paraId="645ECAF5" w14:textId="77777777" w:rsidR="001A0486" w:rsidRPr="001A0486" w:rsidRDefault="009A162A" w:rsidP="00E62A8A">
            <w:pPr>
              <w:pStyle w:val="ListParagraph"/>
              <w:numPr>
                <w:ilvl w:val="0"/>
                <w:numId w:val="12"/>
              </w:numPr>
              <w:ind w:left="892" w:hanging="284"/>
              <w:jc w:val="both"/>
              <w:rPr>
                <w:rFonts w:ascii="Titillium" w:hAnsi="Titillium"/>
                <w:i/>
                <w:sz w:val="22"/>
                <w:szCs w:val="22"/>
              </w:rPr>
            </w:pPr>
            <w:r w:rsidRPr="001A0486">
              <w:rPr>
                <w:rFonts w:ascii="Titillium" w:hAnsi="Titillium"/>
                <w:i/>
                <w:sz w:val="22"/>
                <w:szCs w:val="22"/>
              </w:rPr>
              <w:t>unable to work at home</w:t>
            </w:r>
            <w:r w:rsidR="001A0486" w:rsidRPr="001A0486">
              <w:rPr>
                <w:rFonts w:ascii="Titillium" w:hAnsi="Titillium"/>
                <w:i/>
                <w:sz w:val="22"/>
                <w:szCs w:val="22"/>
              </w:rPr>
              <w:t xml:space="preserve"> due to role requirements</w:t>
            </w:r>
            <w:r w:rsidRPr="001A0486">
              <w:rPr>
                <w:rFonts w:ascii="Titillium" w:hAnsi="Titillium"/>
                <w:i/>
                <w:sz w:val="22"/>
                <w:szCs w:val="22"/>
              </w:rPr>
              <w:t xml:space="preserve">; </w:t>
            </w:r>
          </w:p>
          <w:p w14:paraId="122509A4" w14:textId="77777777" w:rsidR="001A0486" w:rsidRPr="001A0486" w:rsidRDefault="001A0486" w:rsidP="00E62A8A">
            <w:pPr>
              <w:pStyle w:val="ListParagraph"/>
              <w:numPr>
                <w:ilvl w:val="0"/>
                <w:numId w:val="12"/>
              </w:numPr>
              <w:ind w:left="892" w:hanging="284"/>
              <w:jc w:val="both"/>
              <w:rPr>
                <w:rFonts w:ascii="Titillium" w:hAnsi="Titillium"/>
                <w:i/>
                <w:sz w:val="22"/>
                <w:szCs w:val="22"/>
              </w:rPr>
            </w:pPr>
            <w:r w:rsidRPr="001A0486">
              <w:rPr>
                <w:rFonts w:ascii="Titillium" w:hAnsi="Titillium"/>
                <w:i/>
                <w:sz w:val="22"/>
                <w:szCs w:val="22"/>
              </w:rPr>
              <w:t xml:space="preserve">unable to </w:t>
            </w:r>
            <w:r w:rsidR="009A162A" w:rsidRPr="001A0486">
              <w:rPr>
                <w:rFonts w:ascii="Titillium" w:hAnsi="Titillium"/>
                <w:i/>
                <w:sz w:val="22"/>
                <w:szCs w:val="22"/>
              </w:rPr>
              <w:t xml:space="preserve">carry out a substantial proportion of their role responsibilities at home; </w:t>
            </w:r>
          </w:p>
          <w:p w14:paraId="38E36B35" w14:textId="0A2064FA" w:rsidR="001A0486" w:rsidRPr="001A0486" w:rsidRDefault="009A162A" w:rsidP="00E62A8A">
            <w:pPr>
              <w:pStyle w:val="ListParagraph"/>
              <w:numPr>
                <w:ilvl w:val="0"/>
                <w:numId w:val="12"/>
              </w:numPr>
              <w:ind w:left="892" w:hanging="284"/>
              <w:jc w:val="both"/>
              <w:rPr>
                <w:rFonts w:ascii="Titillium" w:hAnsi="Titillium"/>
                <w:i/>
                <w:sz w:val="22"/>
                <w:szCs w:val="22"/>
              </w:rPr>
            </w:pPr>
            <w:r w:rsidRPr="001A0486">
              <w:rPr>
                <w:rFonts w:ascii="Titillium" w:hAnsi="Titillium"/>
                <w:i/>
                <w:sz w:val="22"/>
                <w:szCs w:val="22"/>
              </w:rPr>
              <w:t xml:space="preserve">work activity </w:t>
            </w:r>
            <w:r w:rsidR="00EA6196" w:rsidRPr="001A0486">
              <w:rPr>
                <w:rFonts w:ascii="Titillium" w:hAnsi="Titillium"/>
                <w:i/>
                <w:sz w:val="22"/>
                <w:szCs w:val="22"/>
              </w:rPr>
              <w:t>has reduced/</w:t>
            </w:r>
            <w:r w:rsidR="00E65B64">
              <w:rPr>
                <w:rFonts w:ascii="Titillium" w:hAnsi="Titillium"/>
                <w:i/>
                <w:sz w:val="22"/>
                <w:szCs w:val="22"/>
              </w:rPr>
              <w:t xml:space="preserve">is </w:t>
            </w:r>
            <w:r w:rsidR="001A0486">
              <w:rPr>
                <w:rFonts w:ascii="Titillium" w:hAnsi="Titillium"/>
                <w:i/>
                <w:sz w:val="22"/>
                <w:szCs w:val="22"/>
              </w:rPr>
              <w:t xml:space="preserve">not </w:t>
            </w:r>
            <w:r w:rsidRPr="001A0486">
              <w:rPr>
                <w:rFonts w:ascii="Titillium" w:hAnsi="Titillium"/>
                <w:i/>
                <w:sz w:val="22"/>
                <w:szCs w:val="22"/>
              </w:rPr>
              <w:t xml:space="preserve">required </w:t>
            </w:r>
            <w:r w:rsidR="00EA6196" w:rsidRPr="001A0486">
              <w:rPr>
                <w:rFonts w:ascii="Titillium" w:hAnsi="Titillium"/>
                <w:i/>
                <w:sz w:val="22"/>
                <w:szCs w:val="22"/>
              </w:rPr>
              <w:t>in the interim/</w:t>
            </w:r>
            <w:r w:rsidR="00E65B64">
              <w:rPr>
                <w:rFonts w:ascii="Titillium" w:hAnsi="Titillium"/>
                <w:i/>
                <w:sz w:val="22"/>
                <w:szCs w:val="22"/>
              </w:rPr>
              <w:t xml:space="preserve">is </w:t>
            </w:r>
            <w:r w:rsidRPr="001A0486">
              <w:rPr>
                <w:rFonts w:ascii="Titillium" w:hAnsi="Titillium"/>
                <w:i/>
                <w:sz w:val="22"/>
                <w:szCs w:val="22"/>
              </w:rPr>
              <w:t>not deemed to be priority</w:t>
            </w:r>
            <w:r w:rsidR="001A0486" w:rsidRPr="001A0486">
              <w:rPr>
                <w:rFonts w:ascii="Titillium" w:hAnsi="Titillium"/>
                <w:i/>
                <w:sz w:val="22"/>
                <w:szCs w:val="22"/>
              </w:rPr>
              <w:t xml:space="preserve">; </w:t>
            </w:r>
          </w:p>
          <w:p w14:paraId="7D694DAD" w14:textId="77777777" w:rsidR="001A0486" w:rsidRPr="001A0486" w:rsidRDefault="001A0486" w:rsidP="00E62A8A">
            <w:pPr>
              <w:pStyle w:val="ListParagraph"/>
              <w:numPr>
                <w:ilvl w:val="0"/>
                <w:numId w:val="12"/>
              </w:numPr>
              <w:ind w:left="892" w:hanging="284"/>
              <w:jc w:val="both"/>
              <w:rPr>
                <w:rFonts w:ascii="Titillium" w:hAnsi="Titillium"/>
                <w:i/>
                <w:sz w:val="22"/>
                <w:szCs w:val="22"/>
              </w:rPr>
            </w:pPr>
            <w:r w:rsidRPr="001A0486">
              <w:rPr>
                <w:rFonts w:ascii="Titillium" w:hAnsi="Titillium"/>
                <w:i/>
                <w:sz w:val="22"/>
                <w:szCs w:val="22"/>
              </w:rPr>
              <w:t xml:space="preserve">shielding at home (or needs to stay at home with someone who is shielding) in line with public health guidance; </w:t>
            </w:r>
          </w:p>
          <w:p w14:paraId="5657F5EE" w14:textId="4E8DC9D6" w:rsidR="000A10EC" w:rsidRPr="001A0486" w:rsidRDefault="00E62A8A" w:rsidP="00E62A8A">
            <w:pPr>
              <w:pStyle w:val="ListParagraph"/>
              <w:numPr>
                <w:ilvl w:val="0"/>
                <w:numId w:val="12"/>
              </w:numPr>
              <w:ind w:left="892" w:hanging="284"/>
              <w:jc w:val="both"/>
              <w:rPr>
                <w:rFonts w:ascii="Titillium" w:hAnsi="Titillium"/>
                <w:i/>
                <w:sz w:val="22"/>
                <w:szCs w:val="22"/>
              </w:rPr>
            </w:pPr>
            <w:r>
              <w:rPr>
                <w:rFonts w:ascii="Titillium" w:hAnsi="Titillium"/>
                <w:i/>
                <w:sz w:val="22"/>
                <w:szCs w:val="22"/>
              </w:rPr>
              <w:t>U</w:t>
            </w:r>
            <w:r w:rsidR="001A0486" w:rsidRPr="001A0486">
              <w:rPr>
                <w:rFonts w:ascii="Titillium" w:hAnsi="Titillium"/>
                <w:i/>
                <w:sz w:val="22"/>
                <w:szCs w:val="22"/>
              </w:rPr>
              <w:t>nable to work because they have caring responsibilities.</w:t>
            </w:r>
          </w:p>
          <w:p w14:paraId="15539CDF" w14:textId="143BFB77" w:rsidR="001A0486" w:rsidRDefault="001A0486" w:rsidP="00C11C13">
            <w:pPr>
              <w:pStyle w:val="ListParagraph"/>
              <w:numPr>
                <w:ilvl w:val="0"/>
                <w:numId w:val="3"/>
              </w:numPr>
              <w:ind w:left="466" w:hanging="425"/>
              <w:jc w:val="both"/>
              <w:rPr>
                <w:rFonts w:ascii="Titillium" w:hAnsi="Titillium"/>
                <w:sz w:val="22"/>
                <w:szCs w:val="22"/>
              </w:rPr>
            </w:pPr>
            <w:r>
              <w:rPr>
                <w:rFonts w:ascii="Titillium" w:hAnsi="Titillium"/>
                <w:sz w:val="22"/>
                <w:szCs w:val="22"/>
              </w:rPr>
              <w:t>Carry out selection process using identified criteria, where applicable</w:t>
            </w:r>
          </w:p>
          <w:p w14:paraId="03B96CFC" w14:textId="0EC0E861" w:rsidR="005A0717" w:rsidRDefault="005A0717" w:rsidP="00C11C13">
            <w:pPr>
              <w:pStyle w:val="ListParagraph"/>
              <w:numPr>
                <w:ilvl w:val="0"/>
                <w:numId w:val="3"/>
              </w:numPr>
              <w:ind w:left="466" w:hanging="425"/>
              <w:jc w:val="both"/>
              <w:rPr>
                <w:rFonts w:ascii="Titillium" w:hAnsi="Titillium"/>
                <w:sz w:val="22"/>
                <w:szCs w:val="22"/>
              </w:rPr>
            </w:pPr>
            <w:r>
              <w:rPr>
                <w:rFonts w:ascii="Titillium" w:hAnsi="Titillium"/>
                <w:sz w:val="22"/>
                <w:szCs w:val="22"/>
              </w:rPr>
              <w:t>Determine the length of furlough leave.</w:t>
            </w:r>
          </w:p>
          <w:p w14:paraId="199F999F" w14:textId="5EDC8A35" w:rsidR="005A0717" w:rsidRDefault="00E65B64" w:rsidP="00C11C13">
            <w:pPr>
              <w:pStyle w:val="ListParagraph"/>
              <w:numPr>
                <w:ilvl w:val="0"/>
                <w:numId w:val="3"/>
              </w:numPr>
              <w:ind w:left="466" w:hanging="425"/>
              <w:jc w:val="both"/>
              <w:rPr>
                <w:rFonts w:ascii="Titillium" w:hAnsi="Titillium"/>
                <w:sz w:val="22"/>
                <w:szCs w:val="22"/>
              </w:rPr>
            </w:pPr>
            <w:r>
              <w:rPr>
                <w:rFonts w:ascii="Titillium" w:hAnsi="Titillium"/>
                <w:sz w:val="22"/>
                <w:szCs w:val="22"/>
              </w:rPr>
              <w:t>Regularly r</w:t>
            </w:r>
            <w:r w:rsidR="005A0717">
              <w:rPr>
                <w:rFonts w:ascii="Titillium" w:hAnsi="Titillium"/>
                <w:sz w:val="22"/>
                <w:szCs w:val="22"/>
              </w:rPr>
              <w:t>eview staff who are on furlough leave.</w:t>
            </w:r>
          </w:p>
          <w:p w14:paraId="460FB7E7" w14:textId="1BB3D705" w:rsidR="00E270C7" w:rsidRDefault="00E270C7" w:rsidP="00B85A2B">
            <w:pPr>
              <w:pStyle w:val="ListParagraph"/>
              <w:ind w:left="466"/>
              <w:jc w:val="both"/>
              <w:rPr>
                <w:rFonts w:ascii="Titillium" w:hAnsi="Titillium"/>
                <w:sz w:val="12"/>
                <w:szCs w:val="12"/>
              </w:rPr>
            </w:pPr>
          </w:p>
          <w:p w14:paraId="2AA3C3BF" w14:textId="77777777" w:rsidR="00E270C7" w:rsidRDefault="00E270C7" w:rsidP="00B85A2B">
            <w:pPr>
              <w:pStyle w:val="ListParagraph"/>
              <w:ind w:left="466"/>
              <w:jc w:val="both"/>
              <w:rPr>
                <w:rFonts w:ascii="Titillium" w:hAnsi="Titillium"/>
                <w:sz w:val="12"/>
                <w:szCs w:val="12"/>
              </w:rPr>
            </w:pPr>
          </w:p>
          <w:p w14:paraId="0BE696B8" w14:textId="77777777" w:rsidR="00E65B64" w:rsidRDefault="00E65B64" w:rsidP="00C11C13">
            <w:pPr>
              <w:pStyle w:val="ListParagraph"/>
              <w:numPr>
                <w:ilvl w:val="0"/>
                <w:numId w:val="3"/>
              </w:numPr>
              <w:ind w:left="466" w:hanging="425"/>
              <w:jc w:val="both"/>
              <w:rPr>
                <w:rFonts w:ascii="Titillium" w:hAnsi="Titillium"/>
                <w:sz w:val="22"/>
                <w:szCs w:val="22"/>
              </w:rPr>
            </w:pPr>
            <w:r>
              <w:rPr>
                <w:rFonts w:ascii="Titillium" w:hAnsi="Titillium"/>
                <w:sz w:val="22"/>
                <w:szCs w:val="22"/>
              </w:rPr>
              <w:t>R</w:t>
            </w:r>
            <w:r w:rsidR="005A0717">
              <w:rPr>
                <w:rFonts w:ascii="Titillium" w:hAnsi="Titillium"/>
                <w:sz w:val="22"/>
                <w:szCs w:val="22"/>
              </w:rPr>
              <w:t>ead the</w:t>
            </w:r>
            <w:r>
              <w:rPr>
                <w:rFonts w:ascii="Titillium" w:hAnsi="Titillium"/>
                <w:sz w:val="22"/>
                <w:szCs w:val="22"/>
              </w:rPr>
              <w:t xml:space="preserve"> frequently asked questions.</w:t>
            </w:r>
          </w:p>
          <w:p w14:paraId="50869A80" w14:textId="5CDF4BE6" w:rsidR="00A26DF3" w:rsidRDefault="00E65B64" w:rsidP="00C11C13">
            <w:pPr>
              <w:pStyle w:val="ListParagraph"/>
              <w:numPr>
                <w:ilvl w:val="0"/>
                <w:numId w:val="3"/>
              </w:numPr>
              <w:ind w:left="466" w:hanging="425"/>
              <w:jc w:val="both"/>
              <w:rPr>
                <w:rFonts w:ascii="Titillium" w:hAnsi="Titillium"/>
                <w:sz w:val="22"/>
                <w:szCs w:val="22"/>
              </w:rPr>
            </w:pPr>
            <w:r>
              <w:rPr>
                <w:rFonts w:ascii="Titillium" w:hAnsi="Titillium"/>
                <w:sz w:val="22"/>
                <w:szCs w:val="22"/>
              </w:rPr>
              <w:t xml:space="preserve">Note </w:t>
            </w:r>
            <w:r w:rsidR="005A0717">
              <w:rPr>
                <w:rFonts w:ascii="Titillium" w:hAnsi="Titillium"/>
                <w:sz w:val="22"/>
                <w:szCs w:val="22"/>
              </w:rPr>
              <w:t xml:space="preserve">that being furloughed has no impact on </w:t>
            </w:r>
            <w:r w:rsidR="00DA4C56">
              <w:rPr>
                <w:rFonts w:ascii="Titillium" w:hAnsi="Titillium"/>
                <w:sz w:val="22"/>
                <w:szCs w:val="22"/>
              </w:rPr>
              <w:t xml:space="preserve">your </w:t>
            </w:r>
            <w:r w:rsidR="005A0717">
              <w:rPr>
                <w:rFonts w:ascii="Titillium" w:hAnsi="Titillium"/>
                <w:sz w:val="22"/>
                <w:szCs w:val="22"/>
              </w:rPr>
              <w:t>employment status with the University.</w:t>
            </w:r>
          </w:p>
          <w:p w14:paraId="0B19467C" w14:textId="745BB6F3" w:rsidR="005A0717" w:rsidRDefault="005A0717" w:rsidP="00C11C13">
            <w:pPr>
              <w:pStyle w:val="ListParagraph"/>
              <w:numPr>
                <w:ilvl w:val="0"/>
                <w:numId w:val="3"/>
              </w:numPr>
              <w:ind w:left="466" w:hanging="425"/>
              <w:jc w:val="both"/>
              <w:rPr>
                <w:rFonts w:ascii="Titillium" w:hAnsi="Titillium"/>
                <w:sz w:val="22"/>
                <w:szCs w:val="22"/>
              </w:rPr>
            </w:pPr>
            <w:r>
              <w:rPr>
                <w:rFonts w:ascii="Titillium" w:hAnsi="Titillium"/>
                <w:sz w:val="22"/>
                <w:szCs w:val="22"/>
              </w:rPr>
              <w:t>Review furlough leave</w:t>
            </w:r>
            <w:r w:rsidR="00711FDE">
              <w:rPr>
                <w:rFonts w:ascii="Titillium" w:hAnsi="Titillium"/>
                <w:sz w:val="22"/>
                <w:szCs w:val="22"/>
              </w:rPr>
              <w:t xml:space="preserve"> </w:t>
            </w:r>
            <w:r>
              <w:rPr>
                <w:rFonts w:ascii="Titillium" w:hAnsi="Titillium"/>
                <w:sz w:val="22"/>
                <w:szCs w:val="22"/>
              </w:rPr>
              <w:t>letter</w:t>
            </w:r>
            <w:r w:rsidR="00D504EE">
              <w:rPr>
                <w:rFonts w:ascii="Titillium" w:hAnsi="Titillium"/>
                <w:sz w:val="22"/>
                <w:szCs w:val="22"/>
              </w:rPr>
              <w:t xml:space="preserve"> and </w:t>
            </w:r>
            <w:r w:rsidR="005205B8">
              <w:rPr>
                <w:rFonts w:ascii="Titillium" w:hAnsi="Titillium"/>
                <w:sz w:val="22"/>
                <w:szCs w:val="22"/>
              </w:rPr>
              <w:t xml:space="preserve">confirm agreement to be placed on furlough leave, or otherwise to </w:t>
            </w:r>
            <w:r w:rsidR="00DA4C56">
              <w:rPr>
                <w:rFonts w:ascii="Titillium" w:hAnsi="Titillium"/>
                <w:sz w:val="22"/>
                <w:szCs w:val="22"/>
              </w:rPr>
              <w:t xml:space="preserve">their </w:t>
            </w:r>
            <w:r w:rsidR="00320AB0">
              <w:rPr>
                <w:rFonts w:ascii="Titillium" w:hAnsi="Titillium"/>
                <w:sz w:val="22"/>
                <w:szCs w:val="22"/>
              </w:rPr>
              <w:t>line manager/</w:t>
            </w:r>
            <w:r w:rsidR="00D504EE">
              <w:rPr>
                <w:rFonts w:ascii="Titillium" w:hAnsi="Titillium"/>
                <w:sz w:val="22"/>
                <w:szCs w:val="22"/>
              </w:rPr>
              <w:t>HR</w:t>
            </w:r>
            <w:r w:rsidR="005205B8">
              <w:rPr>
                <w:rFonts w:ascii="Titillium" w:hAnsi="Titillium"/>
                <w:sz w:val="22"/>
                <w:szCs w:val="22"/>
              </w:rPr>
              <w:t>.</w:t>
            </w:r>
            <w:r w:rsidR="00D504EE">
              <w:rPr>
                <w:rFonts w:ascii="Titillium" w:hAnsi="Titillium"/>
                <w:sz w:val="22"/>
                <w:szCs w:val="22"/>
              </w:rPr>
              <w:t xml:space="preserve">  </w:t>
            </w:r>
            <w:r w:rsidR="005205B8">
              <w:rPr>
                <w:rFonts w:ascii="Titillium" w:hAnsi="Titillium"/>
                <w:sz w:val="22"/>
                <w:szCs w:val="22"/>
              </w:rPr>
              <w:t xml:space="preserve">In the event of not agreeing </w:t>
            </w:r>
            <w:r w:rsidR="00711FDE">
              <w:rPr>
                <w:rFonts w:ascii="Titillium" w:hAnsi="Titillium"/>
                <w:sz w:val="22"/>
                <w:szCs w:val="22"/>
              </w:rPr>
              <w:t xml:space="preserve">to furlough, we may </w:t>
            </w:r>
            <w:r w:rsidR="00086C0C">
              <w:rPr>
                <w:rFonts w:ascii="Titillium" w:hAnsi="Titillium"/>
                <w:sz w:val="22"/>
                <w:szCs w:val="22"/>
              </w:rPr>
              <w:t>need to discuss</w:t>
            </w:r>
            <w:r w:rsidR="00711FDE">
              <w:rPr>
                <w:rFonts w:ascii="Titillium" w:hAnsi="Titillium"/>
                <w:sz w:val="22"/>
                <w:szCs w:val="22"/>
              </w:rPr>
              <w:t xml:space="preserve"> alternative options</w:t>
            </w:r>
            <w:r w:rsidR="005205B8">
              <w:rPr>
                <w:rFonts w:ascii="Titillium" w:hAnsi="Titillium"/>
                <w:sz w:val="22"/>
                <w:szCs w:val="22"/>
              </w:rPr>
              <w:t>.</w:t>
            </w:r>
          </w:p>
          <w:p w14:paraId="2B71BCF6" w14:textId="3631F2E2" w:rsidR="005A0717" w:rsidRDefault="005A0717" w:rsidP="00C11C13">
            <w:pPr>
              <w:pStyle w:val="ListParagraph"/>
              <w:numPr>
                <w:ilvl w:val="0"/>
                <w:numId w:val="3"/>
              </w:numPr>
              <w:ind w:left="466" w:hanging="425"/>
              <w:jc w:val="both"/>
              <w:rPr>
                <w:rFonts w:ascii="Titillium" w:hAnsi="Titillium"/>
                <w:sz w:val="22"/>
                <w:szCs w:val="22"/>
              </w:rPr>
            </w:pPr>
            <w:r>
              <w:rPr>
                <w:rFonts w:ascii="Titillium" w:hAnsi="Titillium"/>
                <w:sz w:val="22"/>
                <w:szCs w:val="22"/>
              </w:rPr>
              <w:t>Ensure that whilst on furlough leave, no work is carried out for the University.</w:t>
            </w:r>
          </w:p>
          <w:p w14:paraId="65C1FAFB" w14:textId="7D165050" w:rsidR="005A0717" w:rsidRDefault="005A0717" w:rsidP="00C11C13">
            <w:pPr>
              <w:pStyle w:val="ListParagraph"/>
              <w:numPr>
                <w:ilvl w:val="0"/>
                <w:numId w:val="3"/>
              </w:numPr>
              <w:ind w:left="466" w:hanging="425"/>
              <w:jc w:val="both"/>
              <w:rPr>
                <w:rFonts w:ascii="Titillium" w:hAnsi="Titillium"/>
                <w:sz w:val="22"/>
                <w:szCs w:val="22"/>
              </w:rPr>
            </w:pPr>
            <w:r>
              <w:rPr>
                <w:rFonts w:ascii="Titillium" w:hAnsi="Titillium"/>
                <w:sz w:val="22"/>
                <w:szCs w:val="22"/>
              </w:rPr>
              <w:t xml:space="preserve">Maintain </w:t>
            </w:r>
            <w:r w:rsidR="0094216D">
              <w:rPr>
                <w:rFonts w:ascii="Titillium" w:hAnsi="Titillium"/>
                <w:sz w:val="22"/>
                <w:szCs w:val="22"/>
              </w:rPr>
              <w:t xml:space="preserve">regular </w:t>
            </w:r>
            <w:r>
              <w:rPr>
                <w:rFonts w:ascii="Titillium" w:hAnsi="Titillium"/>
                <w:sz w:val="22"/>
                <w:szCs w:val="22"/>
              </w:rPr>
              <w:t>contact with your manager, as required.</w:t>
            </w:r>
          </w:p>
          <w:p w14:paraId="1E8192EE" w14:textId="0126C4D4" w:rsidR="0094216D" w:rsidRDefault="0094216D" w:rsidP="00C11C13">
            <w:pPr>
              <w:pStyle w:val="ListParagraph"/>
              <w:numPr>
                <w:ilvl w:val="0"/>
                <w:numId w:val="3"/>
              </w:numPr>
              <w:ind w:left="466" w:hanging="425"/>
              <w:jc w:val="both"/>
              <w:rPr>
                <w:rFonts w:ascii="Titillium" w:hAnsi="Titillium"/>
                <w:sz w:val="22"/>
                <w:szCs w:val="22"/>
              </w:rPr>
            </w:pPr>
            <w:r>
              <w:rPr>
                <w:rFonts w:ascii="Titillium" w:hAnsi="Titillium"/>
                <w:sz w:val="22"/>
                <w:szCs w:val="22"/>
              </w:rPr>
              <w:t>Contact your manager, if you want to undertake voluntary or alternative paid work, in advance of agreeing to this.</w:t>
            </w:r>
          </w:p>
          <w:p w14:paraId="47599B2F" w14:textId="510FEB04" w:rsidR="001A0486" w:rsidRDefault="001A0486" w:rsidP="00C11C13">
            <w:pPr>
              <w:pStyle w:val="ListParagraph"/>
              <w:numPr>
                <w:ilvl w:val="0"/>
                <w:numId w:val="3"/>
              </w:numPr>
              <w:ind w:left="466" w:hanging="425"/>
              <w:jc w:val="both"/>
              <w:rPr>
                <w:rFonts w:ascii="Titillium" w:hAnsi="Titillium"/>
                <w:sz w:val="22"/>
                <w:szCs w:val="22"/>
              </w:rPr>
            </w:pPr>
            <w:r>
              <w:rPr>
                <w:rFonts w:ascii="Titillium" w:hAnsi="Titillium"/>
                <w:sz w:val="22"/>
                <w:szCs w:val="22"/>
              </w:rPr>
              <w:t>Continue to report any sickness absence to your manager.</w:t>
            </w:r>
          </w:p>
          <w:p w14:paraId="278D0822" w14:textId="3893EE42" w:rsidR="005A0717" w:rsidRPr="00C179C0" w:rsidRDefault="005A0717" w:rsidP="00C11C13">
            <w:pPr>
              <w:pStyle w:val="ListParagraph"/>
              <w:numPr>
                <w:ilvl w:val="0"/>
                <w:numId w:val="3"/>
              </w:numPr>
              <w:ind w:left="466" w:hanging="425"/>
              <w:jc w:val="both"/>
              <w:rPr>
                <w:rFonts w:ascii="Titillium" w:hAnsi="Titillium"/>
                <w:sz w:val="22"/>
                <w:szCs w:val="22"/>
              </w:rPr>
            </w:pPr>
            <w:r w:rsidRPr="00C179C0">
              <w:rPr>
                <w:rFonts w:ascii="Titillium" w:hAnsi="Titillium"/>
                <w:sz w:val="22"/>
                <w:szCs w:val="22"/>
              </w:rPr>
              <w:t xml:space="preserve">Continue to </w:t>
            </w:r>
            <w:r w:rsidR="001A0486" w:rsidRPr="00C179C0">
              <w:rPr>
                <w:rFonts w:ascii="Titillium" w:hAnsi="Titillium"/>
                <w:sz w:val="22"/>
                <w:szCs w:val="22"/>
              </w:rPr>
              <w:t xml:space="preserve">book and </w:t>
            </w:r>
            <w:r w:rsidRPr="00C179C0">
              <w:rPr>
                <w:rFonts w:ascii="Titillium" w:hAnsi="Titillium"/>
                <w:sz w:val="22"/>
                <w:szCs w:val="22"/>
              </w:rPr>
              <w:t>take annual leave whilst on furlough leave.</w:t>
            </w:r>
          </w:p>
          <w:p w14:paraId="18FC1B63" w14:textId="4CF52609" w:rsidR="005A0717" w:rsidRDefault="001A0486" w:rsidP="00C11C13">
            <w:pPr>
              <w:pStyle w:val="ListParagraph"/>
              <w:numPr>
                <w:ilvl w:val="0"/>
                <w:numId w:val="3"/>
              </w:numPr>
              <w:ind w:left="466" w:hanging="425"/>
              <w:jc w:val="both"/>
              <w:rPr>
                <w:rFonts w:ascii="Titillium" w:hAnsi="Titillium"/>
                <w:sz w:val="22"/>
                <w:szCs w:val="22"/>
              </w:rPr>
            </w:pPr>
            <w:r>
              <w:rPr>
                <w:rFonts w:ascii="Titillium" w:hAnsi="Titillium"/>
                <w:sz w:val="22"/>
                <w:szCs w:val="22"/>
              </w:rPr>
              <w:t>Be available to r</w:t>
            </w:r>
            <w:r w:rsidR="005A0717">
              <w:rPr>
                <w:rFonts w:ascii="Titillium" w:hAnsi="Titillium"/>
                <w:sz w:val="22"/>
                <w:szCs w:val="22"/>
              </w:rPr>
              <w:t xml:space="preserve">eturn to work on your contracted hours and pattern following periods of </w:t>
            </w:r>
            <w:r>
              <w:rPr>
                <w:rFonts w:ascii="Titillium" w:hAnsi="Titillium"/>
                <w:sz w:val="22"/>
                <w:szCs w:val="22"/>
              </w:rPr>
              <w:t>furlough leave.</w:t>
            </w:r>
            <w:r w:rsidR="005A0717">
              <w:rPr>
                <w:rFonts w:ascii="Titillium" w:hAnsi="Titillium"/>
                <w:sz w:val="22"/>
                <w:szCs w:val="22"/>
              </w:rPr>
              <w:t xml:space="preserve"> </w:t>
            </w:r>
          </w:p>
          <w:p w14:paraId="2367D3B5" w14:textId="77777777" w:rsidR="00711FDE" w:rsidRDefault="00711FDE" w:rsidP="00711FDE">
            <w:pPr>
              <w:pStyle w:val="ListParagraph"/>
              <w:ind w:left="466"/>
              <w:rPr>
                <w:rFonts w:ascii="Titillium" w:hAnsi="Titillium"/>
                <w:sz w:val="22"/>
                <w:szCs w:val="22"/>
              </w:rPr>
            </w:pPr>
          </w:p>
          <w:p w14:paraId="2A0FE28C" w14:textId="77777777" w:rsidR="00FE62B3" w:rsidRDefault="00FE62B3" w:rsidP="00C11C13">
            <w:pPr>
              <w:pStyle w:val="ListParagraph"/>
              <w:numPr>
                <w:ilvl w:val="0"/>
                <w:numId w:val="3"/>
              </w:numPr>
              <w:ind w:left="466" w:hanging="425"/>
              <w:rPr>
                <w:rFonts w:ascii="Titillium" w:hAnsi="Titillium"/>
                <w:sz w:val="22"/>
                <w:szCs w:val="22"/>
              </w:rPr>
            </w:pPr>
            <w:r>
              <w:rPr>
                <w:rFonts w:ascii="Titillium" w:hAnsi="Titillium"/>
                <w:sz w:val="22"/>
                <w:szCs w:val="22"/>
              </w:rPr>
              <w:t>Manage process to identify volunteers, where appropriate.</w:t>
            </w:r>
          </w:p>
          <w:p w14:paraId="6A880E75" w14:textId="63AE2009" w:rsidR="00E270C7" w:rsidRDefault="00711FDE" w:rsidP="00C11C13">
            <w:pPr>
              <w:pStyle w:val="ListParagraph"/>
              <w:numPr>
                <w:ilvl w:val="0"/>
                <w:numId w:val="3"/>
              </w:numPr>
              <w:ind w:left="466" w:hanging="425"/>
              <w:rPr>
                <w:rFonts w:ascii="Titillium" w:hAnsi="Titillium"/>
                <w:sz w:val="22"/>
                <w:szCs w:val="22"/>
              </w:rPr>
            </w:pPr>
            <w:r>
              <w:rPr>
                <w:rFonts w:ascii="Titillium" w:hAnsi="Titillium"/>
                <w:sz w:val="22"/>
                <w:szCs w:val="22"/>
              </w:rPr>
              <w:t>Keep a record of staff on furlough leave.</w:t>
            </w:r>
          </w:p>
          <w:p w14:paraId="009F853C" w14:textId="214B6940" w:rsidR="00E270C7" w:rsidRDefault="00711FDE" w:rsidP="00C11C13">
            <w:pPr>
              <w:pStyle w:val="ListParagraph"/>
              <w:numPr>
                <w:ilvl w:val="0"/>
                <w:numId w:val="3"/>
              </w:numPr>
              <w:ind w:left="466" w:hanging="425"/>
              <w:rPr>
                <w:rFonts w:ascii="Titillium" w:hAnsi="Titillium"/>
                <w:sz w:val="22"/>
                <w:szCs w:val="22"/>
              </w:rPr>
            </w:pPr>
            <w:r>
              <w:rPr>
                <w:rFonts w:ascii="Titillium" w:hAnsi="Titillium"/>
                <w:sz w:val="22"/>
                <w:szCs w:val="22"/>
              </w:rPr>
              <w:t>Write to staff on furlough leave, as appropriate.</w:t>
            </w:r>
          </w:p>
          <w:p w14:paraId="6ED02A5A" w14:textId="00058FB9" w:rsidR="00711FDE" w:rsidRDefault="00711FDE" w:rsidP="00C11C13">
            <w:pPr>
              <w:pStyle w:val="ListParagraph"/>
              <w:numPr>
                <w:ilvl w:val="0"/>
                <w:numId w:val="3"/>
              </w:numPr>
              <w:ind w:left="466" w:hanging="425"/>
              <w:rPr>
                <w:rFonts w:ascii="Titillium" w:hAnsi="Titillium"/>
                <w:sz w:val="22"/>
                <w:szCs w:val="22"/>
              </w:rPr>
            </w:pPr>
            <w:r>
              <w:rPr>
                <w:rFonts w:ascii="Titillium" w:hAnsi="Titillium"/>
                <w:sz w:val="22"/>
                <w:szCs w:val="22"/>
              </w:rPr>
              <w:t>Ensure staff on furlough leave are paid, as per agreement.</w:t>
            </w:r>
          </w:p>
          <w:p w14:paraId="5F4F8A8A" w14:textId="2287D7B3" w:rsidR="000A10EC" w:rsidRPr="000A10EC" w:rsidRDefault="00711FDE" w:rsidP="00E62A8A">
            <w:pPr>
              <w:pStyle w:val="ListParagraph"/>
              <w:numPr>
                <w:ilvl w:val="0"/>
                <w:numId w:val="3"/>
              </w:numPr>
              <w:ind w:left="466" w:hanging="425"/>
              <w:jc w:val="both"/>
              <w:rPr>
                <w:rFonts w:ascii="Titillium" w:hAnsi="Titillium"/>
                <w:sz w:val="22"/>
                <w:szCs w:val="22"/>
              </w:rPr>
            </w:pPr>
            <w:r>
              <w:rPr>
                <w:rFonts w:ascii="Titillium" w:hAnsi="Titillium"/>
                <w:sz w:val="22"/>
                <w:szCs w:val="22"/>
              </w:rPr>
              <w:t>Report furlough leave to HMRC.</w:t>
            </w:r>
          </w:p>
        </w:tc>
      </w:tr>
      <w:tr w:rsidR="00E270C7" w:rsidRPr="00067C77" w14:paraId="2BACAB54" w14:textId="77777777" w:rsidTr="005205B8">
        <w:trPr>
          <w:trHeight w:val="80"/>
        </w:trPr>
        <w:tc>
          <w:tcPr>
            <w:tcW w:w="2268" w:type="dxa"/>
            <w:tcBorders>
              <w:top w:val="nil"/>
              <w:bottom w:val="nil"/>
            </w:tcBorders>
          </w:tcPr>
          <w:p w14:paraId="23DF980D" w14:textId="49642FAE" w:rsidR="00E270C7" w:rsidRPr="006B56AF" w:rsidRDefault="00E270C7" w:rsidP="00A26DF3">
            <w:pPr>
              <w:rPr>
                <w:rFonts w:ascii="Titillium" w:hAnsi="Titillium"/>
                <w:b/>
                <w:sz w:val="22"/>
                <w:szCs w:val="22"/>
              </w:rPr>
            </w:pPr>
          </w:p>
        </w:tc>
        <w:tc>
          <w:tcPr>
            <w:tcW w:w="7366" w:type="dxa"/>
            <w:tcBorders>
              <w:top w:val="nil"/>
              <w:bottom w:val="nil"/>
            </w:tcBorders>
          </w:tcPr>
          <w:p w14:paraId="17BF9465" w14:textId="77777777" w:rsidR="00E270C7" w:rsidRPr="005205B8" w:rsidRDefault="00E270C7" w:rsidP="005205B8">
            <w:pPr>
              <w:jc w:val="both"/>
              <w:rPr>
                <w:rFonts w:ascii="Titillium" w:hAnsi="Titillium"/>
                <w:sz w:val="22"/>
                <w:szCs w:val="22"/>
              </w:rPr>
            </w:pPr>
          </w:p>
        </w:tc>
      </w:tr>
    </w:tbl>
    <w:p w14:paraId="6DDC6960" w14:textId="1B1535CD" w:rsidR="0017528E" w:rsidRDefault="0017528E" w:rsidP="00951446">
      <w:pPr>
        <w:rPr>
          <w:rFonts w:ascii="Titillium Thin Upright" w:hAnsi="Titillium Thin Upright"/>
          <w:noProof/>
          <w:lang w:val="en-US"/>
        </w:rPr>
      </w:pPr>
    </w:p>
    <w:sectPr w:rsidR="0017528E" w:rsidSect="00EE7499">
      <w:headerReference w:type="even" r:id="rId10"/>
      <w:headerReference w:type="default" r:id="rId11"/>
      <w:footerReference w:type="default" r:id="rId12"/>
      <w:headerReference w:type="first" r:id="rId13"/>
      <w:type w:val="continuous"/>
      <w:pgSz w:w="11900" w:h="16820"/>
      <w:pgMar w:top="3119" w:right="1134" w:bottom="851" w:left="1134" w:header="1247" w:footer="851" w:gutter="0"/>
      <w:pgNumType w:start="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7392" w14:textId="77777777" w:rsidR="005205B8" w:rsidRDefault="005205B8" w:rsidP="00EC31D5">
      <w:r>
        <w:separator/>
      </w:r>
    </w:p>
  </w:endnote>
  <w:endnote w:type="continuationSeparator" w:id="0">
    <w:p w14:paraId="661334A2" w14:textId="77777777" w:rsidR="005205B8" w:rsidRDefault="005205B8"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95 Black">
    <w:altName w:val="Vrinda"/>
    <w:charset w:val="00"/>
    <w:family w:val="swiss"/>
    <w:pitch w:val="variable"/>
    <w:sig w:usb0="00000003" w:usb1="00000000" w:usb2="00000000" w:usb3="00000000" w:csb0="00000001" w:csb1="00000000"/>
  </w:font>
  <w:font w:name="Helvetica 45 Light">
    <w:altName w:val="Vrinda"/>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itillium-Semibold">
    <w:panose1 w:val="00000000000000000000"/>
    <w:charset w:val="00"/>
    <w:family w:val="swiss"/>
    <w:notTrueType/>
    <w:pitch w:val="default"/>
    <w:sig w:usb0="00000003" w:usb1="00000000" w:usb2="00000000" w:usb3="00000000" w:csb0="00000001" w:csb1="00000000"/>
  </w:font>
  <w:font w:name="Titillium">
    <w:panose1 w:val="00000500000000000000"/>
    <w:charset w:val="00"/>
    <w:family w:val="modern"/>
    <w:notTrueType/>
    <w:pitch w:val="variable"/>
    <w:sig w:usb0="00000007" w:usb1="00000001" w:usb2="00000000" w:usb3="00000000" w:csb0="00000093" w:csb1="00000000"/>
  </w:font>
  <w:font w:name="Titillium Thin Upright">
    <w:altName w:val="Courier New"/>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187"/>
      <w:docPartObj>
        <w:docPartGallery w:val="Page Numbers (Bottom of Page)"/>
        <w:docPartUnique/>
      </w:docPartObj>
    </w:sdtPr>
    <w:sdtEndPr>
      <w:rPr>
        <w:rFonts w:ascii="Titillium" w:hAnsi="Titillium"/>
        <w:noProof/>
        <w:sz w:val="22"/>
        <w:szCs w:val="22"/>
      </w:rPr>
    </w:sdtEndPr>
    <w:sdtContent>
      <w:p w14:paraId="08946EFD" w14:textId="5A953CA6" w:rsidR="005205B8" w:rsidRPr="004C5324" w:rsidRDefault="005205B8">
        <w:pPr>
          <w:pStyle w:val="Footer"/>
          <w:jc w:val="center"/>
          <w:rPr>
            <w:rFonts w:ascii="Titillium" w:hAnsi="Titillium"/>
            <w:sz w:val="22"/>
            <w:szCs w:val="22"/>
          </w:rPr>
        </w:pPr>
        <w:r w:rsidRPr="004C5324">
          <w:rPr>
            <w:rFonts w:ascii="Titillium" w:hAnsi="Titillium"/>
            <w:sz w:val="22"/>
            <w:szCs w:val="22"/>
          </w:rPr>
          <w:fldChar w:fldCharType="begin"/>
        </w:r>
        <w:r w:rsidRPr="004C5324">
          <w:rPr>
            <w:rFonts w:ascii="Titillium" w:hAnsi="Titillium"/>
            <w:sz w:val="22"/>
            <w:szCs w:val="22"/>
          </w:rPr>
          <w:instrText xml:space="preserve"> PAGE   \* MERGEFORMAT </w:instrText>
        </w:r>
        <w:r w:rsidRPr="004C5324">
          <w:rPr>
            <w:rFonts w:ascii="Titillium" w:hAnsi="Titillium"/>
            <w:sz w:val="22"/>
            <w:szCs w:val="22"/>
          </w:rPr>
          <w:fldChar w:fldCharType="separate"/>
        </w:r>
        <w:r w:rsidR="005C3B49">
          <w:rPr>
            <w:rFonts w:ascii="Titillium" w:hAnsi="Titillium"/>
            <w:noProof/>
            <w:sz w:val="22"/>
            <w:szCs w:val="22"/>
          </w:rPr>
          <w:t>6</w:t>
        </w:r>
        <w:r w:rsidRPr="004C5324">
          <w:rPr>
            <w:rFonts w:ascii="Titillium" w:hAnsi="Titillium"/>
            <w:noProof/>
            <w:sz w:val="22"/>
            <w:szCs w:val="22"/>
          </w:rPr>
          <w:fldChar w:fldCharType="end"/>
        </w:r>
      </w:p>
    </w:sdtContent>
  </w:sdt>
  <w:p w14:paraId="049DA258" w14:textId="38959565" w:rsidR="005205B8" w:rsidRPr="004B6014" w:rsidRDefault="005205B8" w:rsidP="004D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9A13" w14:textId="77777777" w:rsidR="005205B8" w:rsidRDefault="005205B8" w:rsidP="00EC31D5">
      <w:r>
        <w:separator/>
      </w:r>
    </w:p>
  </w:footnote>
  <w:footnote w:type="continuationSeparator" w:id="0">
    <w:p w14:paraId="68C5FFEA" w14:textId="77777777" w:rsidR="005205B8" w:rsidRDefault="005205B8"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16B1" w14:textId="77777777" w:rsidR="005205B8" w:rsidRDefault="005C3B49">
    <w:pPr>
      <w:pStyle w:val="Header"/>
    </w:pPr>
    <w:sdt>
      <w:sdtPr>
        <w:id w:val="-2134159414"/>
        <w:placeholder>
          <w:docPart w:val="3F2B03ACD5DCCB409DA6B025703A710A"/>
        </w:placeholder>
        <w:temporary/>
        <w:showingPlcHdr/>
      </w:sdtPr>
      <w:sdtEndPr/>
      <w:sdtContent>
        <w:r w:rsidR="005205B8">
          <w:t>[Type text]</w:t>
        </w:r>
      </w:sdtContent>
    </w:sdt>
    <w:r w:rsidR="005205B8">
      <w:ptab w:relativeTo="margin" w:alignment="center" w:leader="none"/>
    </w:r>
    <w:sdt>
      <w:sdtPr>
        <w:id w:val="1589972152"/>
        <w:placeholder>
          <w:docPart w:val="CFACCB42C3B3404CAA11B9BB648C050E"/>
        </w:placeholder>
        <w:temporary/>
        <w:showingPlcHdr/>
      </w:sdtPr>
      <w:sdtEndPr/>
      <w:sdtContent>
        <w:r w:rsidR="005205B8">
          <w:t>[Type text]</w:t>
        </w:r>
      </w:sdtContent>
    </w:sdt>
    <w:r w:rsidR="005205B8">
      <w:ptab w:relativeTo="margin" w:alignment="right" w:leader="none"/>
    </w:r>
    <w:sdt>
      <w:sdtPr>
        <w:id w:val="1270279319"/>
        <w:placeholder>
          <w:docPart w:val="EAB493A49408F545AC98EEFF5D8D7889"/>
        </w:placeholder>
        <w:temporary/>
        <w:showingPlcHdr/>
      </w:sdtPr>
      <w:sdtEndPr/>
      <w:sdtContent>
        <w:r w:rsidR="005205B8">
          <w:t>[Type text]</w:t>
        </w:r>
      </w:sdtContent>
    </w:sdt>
  </w:p>
  <w:p w14:paraId="3C7F53CD" w14:textId="77777777" w:rsidR="005205B8" w:rsidRDefault="00520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CA18" w14:textId="17053320" w:rsidR="005205B8" w:rsidRPr="00640328" w:rsidRDefault="005205B8" w:rsidP="00640328">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8240" behindDoc="1" locked="1" layoutInCell="1" allowOverlap="1" wp14:anchorId="5DFEC5AD" wp14:editId="11F26A92">
          <wp:simplePos x="0" y="0"/>
          <wp:positionH relativeFrom="page">
            <wp:posOffset>0</wp:posOffset>
          </wp:positionH>
          <wp:positionV relativeFrom="page">
            <wp:posOffset>-3810</wp:posOffset>
          </wp:positionV>
          <wp:extent cx="7559675" cy="19481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p w14:paraId="66FF6D09" w14:textId="77777777" w:rsidR="005205B8" w:rsidRDefault="00520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4930" w14:textId="4DD26E7D" w:rsidR="005205B8" w:rsidRDefault="005205B8">
    <w:pPr>
      <w:pStyle w:val="Header"/>
    </w:pPr>
    <w:r w:rsidRPr="00640328">
      <w:rPr>
        <w:rFonts w:ascii="Titillium" w:hAnsi="Titillium"/>
        <w:noProof/>
        <w:color w:val="FFFFFF" w:themeColor="background1"/>
        <w:sz w:val="40"/>
        <w:szCs w:val="40"/>
        <w:lang w:eastAsia="en-GB"/>
      </w:rPr>
      <w:drawing>
        <wp:anchor distT="0" distB="0" distL="114300" distR="114300" simplePos="0" relativeHeight="251660288" behindDoc="1" locked="1" layoutInCell="1" allowOverlap="1" wp14:anchorId="1CE57ED0" wp14:editId="2DD4017B">
          <wp:simplePos x="0" y="0"/>
          <wp:positionH relativeFrom="page">
            <wp:posOffset>-3810</wp:posOffset>
          </wp:positionH>
          <wp:positionV relativeFrom="page">
            <wp:posOffset>20320</wp:posOffset>
          </wp:positionV>
          <wp:extent cx="7559675" cy="19481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25pt;height:500.25pt" o:bullet="t">
        <v:imagedata r:id="rId1" o:title="Tick-01"/>
      </v:shape>
    </w:pict>
  </w:numPicBullet>
  <w:abstractNum w:abstractNumId="0" w15:restartNumberingAfterBreak="0">
    <w:nsid w:val="047B1F71"/>
    <w:multiLevelType w:val="hybridMultilevel"/>
    <w:tmpl w:val="FDECD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E6C0A"/>
    <w:multiLevelType w:val="hybridMultilevel"/>
    <w:tmpl w:val="8AB25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223829"/>
    <w:multiLevelType w:val="hybridMultilevel"/>
    <w:tmpl w:val="5AD03BC0"/>
    <w:lvl w:ilvl="0" w:tplc="31363C20">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952308"/>
    <w:multiLevelType w:val="multilevel"/>
    <w:tmpl w:val="34AC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225B59"/>
    <w:multiLevelType w:val="hybridMultilevel"/>
    <w:tmpl w:val="818405F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00E8E"/>
    <w:multiLevelType w:val="hybridMultilevel"/>
    <w:tmpl w:val="1658AAE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14872"/>
    <w:multiLevelType w:val="hybridMultilevel"/>
    <w:tmpl w:val="139EFA5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E519F"/>
    <w:multiLevelType w:val="hybridMultilevel"/>
    <w:tmpl w:val="0D04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2534C"/>
    <w:multiLevelType w:val="multilevel"/>
    <w:tmpl w:val="0734909C"/>
    <w:lvl w:ilvl="0">
      <w:start w:val="1"/>
      <w:numFmt w:val="decimal"/>
      <w:pStyle w:val="Heading2"/>
      <w:lvlText w:val="%1."/>
      <w:lvlJc w:val="left"/>
      <w:pPr>
        <w:tabs>
          <w:tab w:val="num" w:pos="720"/>
        </w:tabs>
        <w:ind w:left="495" w:hanging="135"/>
      </w:pPr>
      <w:rPr>
        <w:rFonts w:ascii="Arial" w:hAnsi="Arial"/>
        <w:b/>
      </w:rPr>
    </w:lvl>
    <w:lvl w:ilvl="1">
      <w:start w:val="1"/>
      <w:numFmt w:val="lowerLetter"/>
      <w:lvlText w:val="(%2)"/>
      <w:lvlJc w:val="left"/>
      <w:pPr>
        <w:tabs>
          <w:tab w:val="num" w:pos="1062"/>
        </w:tabs>
        <w:ind w:left="1062" w:hanging="567"/>
      </w:pPr>
    </w:lvl>
    <w:lvl w:ilvl="2">
      <w:start w:val="1"/>
      <w:numFmt w:val="bullet"/>
      <w:pStyle w:val="NormalIndent"/>
      <w:lvlText w:val=""/>
      <w:lvlJc w:val="left"/>
      <w:pPr>
        <w:tabs>
          <w:tab w:val="num" w:pos="1422"/>
        </w:tabs>
        <w:ind w:left="1204" w:hanging="142"/>
      </w:pPr>
      <w:rPr>
        <w:rFonts w:ascii="Symbol" w:hAnsi="Symbol" w:hint="default"/>
      </w:rPr>
    </w:lvl>
    <w:lvl w:ilvl="3">
      <w:start w:val="1"/>
      <w:numFmt w:val="lowerRoman"/>
      <w:pStyle w:val="Heading4"/>
      <w:lvlText w:val="(%4)"/>
      <w:lvlJc w:val="right"/>
      <w:pPr>
        <w:tabs>
          <w:tab w:val="num" w:pos="792"/>
        </w:tabs>
        <w:ind w:left="792" w:hanging="144"/>
      </w:pPr>
    </w:lvl>
    <w:lvl w:ilvl="4">
      <w:start w:val="1"/>
      <w:numFmt w:val="decimal"/>
      <w:pStyle w:val="Heading5"/>
      <w:lvlText w:val="%5)"/>
      <w:lvlJc w:val="left"/>
      <w:pPr>
        <w:tabs>
          <w:tab w:val="num" w:pos="936"/>
        </w:tabs>
        <w:ind w:left="936" w:hanging="432"/>
      </w:pPr>
    </w:lvl>
    <w:lvl w:ilvl="5">
      <w:start w:val="1"/>
      <w:numFmt w:val="lowerLetter"/>
      <w:pStyle w:val="Heading6"/>
      <w:lvlText w:val="%6)"/>
      <w:lvlJc w:val="left"/>
      <w:pPr>
        <w:tabs>
          <w:tab w:val="num" w:pos="612"/>
        </w:tabs>
        <w:ind w:left="612" w:hanging="432"/>
      </w:pPr>
    </w:lvl>
    <w:lvl w:ilvl="6">
      <w:start w:val="1"/>
      <w:numFmt w:val="lowerRoman"/>
      <w:pStyle w:val="Heading7"/>
      <w:lvlText w:val="%7)"/>
      <w:lvlJc w:val="right"/>
      <w:pPr>
        <w:tabs>
          <w:tab w:val="num" w:pos="1224"/>
        </w:tabs>
        <w:ind w:left="1224" w:hanging="288"/>
      </w:pPr>
    </w:lvl>
    <w:lvl w:ilvl="7">
      <w:start w:val="1"/>
      <w:numFmt w:val="lowerLetter"/>
      <w:pStyle w:val="Heading8"/>
      <w:lvlText w:val="%8."/>
      <w:lvlJc w:val="left"/>
      <w:pPr>
        <w:tabs>
          <w:tab w:val="num" w:pos="1368"/>
        </w:tabs>
        <w:ind w:left="1368" w:hanging="432"/>
      </w:pPr>
    </w:lvl>
    <w:lvl w:ilvl="8">
      <w:start w:val="1"/>
      <w:numFmt w:val="lowerRoman"/>
      <w:pStyle w:val="Heading9"/>
      <w:lvlText w:val="%9."/>
      <w:lvlJc w:val="right"/>
      <w:pPr>
        <w:tabs>
          <w:tab w:val="num" w:pos="1512"/>
        </w:tabs>
        <w:ind w:left="1512" w:hanging="144"/>
      </w:pPr>
    </w:lvl>
  </w:abstractNum>
  <w:abstractNum w:abstractNumId="9" w15:restartNumberingAfterBreak="0">
    <w:nsid w:val="6C071BAE"/>
    <w:multiLevelType w:val="hybridMultilevel"/>
    <w:tmpl w:val="42E4B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2608C"/>
    <w:multiLevelType w:val="hybridMultilevel"/>
    <w:tmpl w:val="397476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3D694E"/>
    <w:multiLevelType w:val="hybridMultilevel"/>
    <w:tmpl w:val="378077E6"/>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num w:numId="1">
    <w:abstractNumId w:val="6"/>
  </w:num>
  <w:num w:numId="2">
    <w:abstractNumId w:val="11"/>
  </w:num>
  <w:num w:numId="3">
    <w:abstractNumId w:val="4"/>
  </w:num>
  <w:num w:numId="4">
    <w:abstractNumId w:val="5"/>
  </w:num>
  <w:num w:numId="5">
    <w:abstractNumId w:val="8"/>
  </w:num>
  <w:num w:numId="6">
    <w:abstractNumId w:val="3"/>
  </w:num>
  <w:num w:numId="7">
    <w:abstractNumId w:val="10"/>
  </w:num>
  <w:num w:numId="8">
    <w:abstractNumId w:val="9"/>
  </w:num>
  <w:num w:numId="9">
    <w:abstractNumId w:val="1"/>
  </w:num>
  <w:num w:numId="10">
    <w:abstractNumId w:val="1"/>
  </w:num>
  <w:num w:numId="11">
    <w:abstractNumId w:val="2"/>
  </w:num>
  <w:num w:numId="12">
    <w:abstractNumId w:val="7"/>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1596"/>
    <w:rsid w:val="000017F6"/>
    <w:rsid w:val="0001129F"/>
    <w:rsid w:val="000139CC"/>
    <w:rsid w:val="00013CFA"/>
    <w:rsid w:val="00022079"/>
    <w:rsid w:val="00022F07"/>
    <w:rsid w:val="00023556"/>
    <w:rsid w:val="00023576"/>
    <w:rsid w:val="00025E53"/>
    <w:rsid w:val="00031846"/>
    <w:rsid w:val="000334FC"/>
    <w:rsid w:val="00035FDD"/>
    <w:rsid w:val="00043EE5"/>
    <w:rsid w:val="0004577A"/>
    <w:rsid w:val="000516ED"/>
    <w:rsid w:val="00052B79"/>
    <w:rsid w:val="000537B2"/>
    <w:rsid w:val="00056176"/>
    <w:rsid w:val="000631B9"/>
    <w:rsid w:val="000671B4"/>
    <w:rsid w:val="00070C7B"/>
    <w:rsid w:val="000750D6"/>
    <w:rsid w:val="00076EC9"/>
    <w:rsid w:val="00077596"/>
    <w:rsid w:val="00077C65"/>
    <w:rsid w:val="0008233E"/>
    <w:rsid w:val="00086C0C"/>
    <w:rsid w:val="00087160"/>
    <w:rsid w:val="00092208"/>
    <w:rsid w:val="000934C3"/>
    <w:rsid w:val="00094039"/>
    <w:rsid w:val="000A10EC"/>
    <w:rsid w:val="000A4B6C"/>
    <w:rsid w:val="000A7AFF"/>
    <w:rsid w:val="000B2D9D"/>
    <w:rsid w:val="000B5BCA"/>
    <w:rsid w:val="000B772A"/>
    <w:rsid w:val="000C2F9A"/>
    <w:rsid w:val="000C498A"/>
    <w:rsid w:val="000C77FB"/>
    <w:rsid w:val="000E42F2"/>
    <w:rsid w:val="000E5CF6"/>
    <w:rsid w:val="000F1498"/>
    <w:rsid w:val="000F1C3F"/>
    <w:rsid w:val="000F1C67"/>
    <w:rsid w:val="000F229B"/>
    <w:rsid w:val="000F3816"/>
    <w:rsid w:val="000F7788"/>
    <w:rsid w:val="001001E1"/>
    <w:rsid w:val="00101D4C"/>
    <w:rsid w:val="00102C79"/>
    <w:rsid w:val="001152D9"/>
    <w:rsid w:val="00122D9B"/>
    <w:rsid w:val="00126623"/>
    <w:rsid w:val="0013285A"/>
    <w:rsid w:val="001363D5"/>
    <w:rsid w:val="00136C2B"/>
    <w:rsid w:val="00140C9E"/>
    <w:rsid w:val="0014151E"/>
    <w:rsid w:val="00141BDE"/>
    <w:rsid w:val="00142D3D"/>
    <w:rsid w:val="001611BB"/>
    <w:rsid w:val="001719E9"/>
    <w:rsid w:val="00171C80"/>
    <w:rsid w:val="001724F5"/>
    <w:rsid w:val="001733B7"/>
    <w:rsid w:val="0017403E"/>
    <w:rsid w:val="0017528E"/>
    <w:rsid w:val="00187F4F"/>
    <w:rsid w:val="001917FE"/>
    <w:rsid w:val="00192969"/>
    <w:rsid w:val="001A0486"/>
    <w:rsid w:val="001A072E"/>
    <w:rsid w:val="001A086B"/>
    <w:rsid w:val="001A4E44"/>
    <w:rsid w:val="001A6A33"/>
    <w:rsid w:val="001B489D"/>
    <w:rsid w:val="001B6BA7"/>
    <w:rsid w:val="001C0DF2"/>
    <w:rsid w:val="001C27D2"/>
    <w:rsid w:val="001C5088"/>
    <w:rsid w:val="001D12B5"/>
    <w:rsid w:val="001D3727"/>
    <w:rsid w:val="001D68CA"/>
    <w:rsid w:val="001E4C37"/>
    <w:rsid w:val="001F3710"/>
    <w:rsid w:val="00201D4F"/>
    <w:rsid w:val="002061F2"/>
    <w:rsid w:val="0020658E"/>
    <w:rsid w:val="00207E21"/>
    <w:rsid w:val="0021156D"/>
    <w:rsid w:val="00216278"/>
    <w:rsid w:val="00216A4C"/>
    <w:rsid w:val="002200B6"/>
    <w:rsid w:val="0022284C"/>
    <w:rsid w:val="00225396"/>
    <w:rsid w:val="00226C3A"/>
    <w:rsid w:val="002340E7"/>
    <w:rsid w:val="00234D0E"/>
    <w:rsid w:val="002450AF"/>
    <w:rsid w:val="00245748"/>
    <w:rsid w:val="002529E3"/>
    <w:rsid w:val="00260A7A"/>
    <w:rsid w:val="00261662"/>
    <w:rsid w:val="00261732"/>
    <w:rsid w:val="00264777"/>
    <w:rsid w:val="00265C65"/>
    <w:rsid w:val="0028149A"/>
    <w:rsid w:val="00281A78"/>
    <w:rsid w:val="0028639B"/>
    <w:rsid w:val="00290859"/>
    <w:rsid w:val="0029159D"/>
    <w:rsid w:val="00292306"/>
    <w:rsid w:val="0029255E"/>
    <w:rsid w:val="00296A2B"/>
    <w:rsid w:val="002A18C6"/>
    <w:rsid w:val="002A369C"/>
    <w:rsid w:val="002B3956"/>
    <w:rsid w:val="002B74CC"/>
    <w:rsid w:val="002C0436"/>
    <w:rsid w:val="002C0D92"/>
    <w:rsid w:val="002C7B1D"/>
    <w:rsid w:val="002D19E3"/>
    <w:rsid w:val="002D6A30"/>
    <w:rsid w:val="002E0639"/>
    <w:rsid w:val="002E1BE3"/>
    <w:rsid w:val="002E6E3D"/>
    <w:rsid w:val="002F5A43"/>
    <w:rsid w:val="002F6B3F"/>
    <w:rsid w:val="0030170A"/>
    <w:rsid w:val="003045E6"/>
    <w:rsid w:val="0031060B"/>
    <w:rsid w:val="0031146B"/>
    <w:rsid w:val="003119BE"/>
    <w:rsid w:val="00317BE5"/>
    <w:rsid w:val="0032020A"/>
    <w:rsid w:val="00320496"/>
    <w:rsid w:val="00320AB0"/>
    <w:rsid w:val="00320DAA"/>
    <w:rsid w:val="00326218"/>
    <w:rsid w:val="00331DEE"/>
    <w:rsid w:val="00334460"/>
    <w:rsid w:val="0033779E"/>
    <w:rsid w:val="00341623"/>
    <w:rsid w:val="00344C85"/>
    <w:rsid w:val="00346724"/>
    <w:rsid w:val="00347501"/>
    <w:rsid w:val="0036192F"/>
    <w:rsid w:val="00381161"/>
    <w:rsid w:val="00381CDB"/>
    <w:rsid w:val="003A60FC"/>
    <w:rsid w:val="003B2C11"/>
    <w:rsid w:val="003B6C5C"/>
    <w:rsid w:val="003C1448"/>
    <w:rsid w:val="003C33CE"/>
    <w:rsid w:val="003C5A33"/>
    <w:rsid w:val="003D1DC2"/>
    <w:rsid w:val="003D52A1"/>
    <w:rsid w:val="003E2237"/>
    <w:rsid w:val="003E2271"/>
    <w:rsid w:val="003E2C2B"/>
    <w:rsid w:val="003E4190"/>
    <w:rsid w:val="003E4CC7"/>
    <w:rsid w:val="003E6C33"/>
    <w:rsid w:val="003F1ECC"/>
    <w:rsid w:val="003F20ED"/>
    <w:rsid w:val="003F768A"/>
    <w:rsid w:val="004044F1"/>
    <w:rsid w:val="00404DC5"/>
    <w:rsid w:val="004153AB"/>
    <w:rsid w:val="00417A66"/>
    <w:rsid w:val="00420FDB"/>
    <w:rsid w:val="004361D6"/>
    <w:rsid w:val="004404E9"/>
    <w:rsid w:val="00443148"/>
    <w:rsid w:val="004505BE"/>
    <w:rsid w:val="00451894"/>
    <w:rsid w:val="0045403F"/>
    <w:rsid w:val="00455789"/>
    <w:rsid w:val="00461073"/>
    <w:rsid w:val="0046232C"/>
    <w:rsid w:val="00467859"/>
    <w:rsid w:val="0047431A"/>
    <w:rsid w:val="00480977"/>
    <w:rsid w:val="004810AB"/>
    <w:rsid w:val="00481D4E"/>
    <w:rsid w:val="004A4C3D"/>
    <w:rsid w:val="004A5566"/>
    <w:rsid w:val="004B0AFA"/>
    <w:rsid w:val="004B37B2"/>
    <w:rsid w:val="004B5C3F"/>
    <w:rsid w:val="004B6014"/>
    <w:rsid w:val="004B6CAC"/>
    <w:rsid w:val="004B6E84"/>
    <w:rsid w:val="004C27A8"/>
    <w:rsid w:val="004C5324"/>
    <w:rsid w:val="004C7172"/>
    <w:rsid w:val="004D0F18"/>
    <w:rsid w:val="004D3679"/>
    <w:rsid w:val="004D443E"/>
    <w:rsid w:val="004D48C2"/>
    <w:rsid w:val="004D621B"/>
    <w:rsid w:val="004D6611"/>
    <w:rsid w:val="004F2E9B"/>
    <w:rsid w:val="004F3AD4"/>
    <w:rsid w:val="004F3AF2"/>
    <w:rsid w:val="004F5574"/>
    <w:rsid w:val="004F5605"/>
    <w:rsid w:val="004F774B"/>
    <w:rsid w:val="005005C6"/>
    <w:rsid w:val="0050569E"/>
    <w:rsid w:val="00510650"/>
    <w:rsid w:val="00514D34"/>
    <w:rsid w:val="005205B8"/>
    <w:rsid w:val="00540320"/>
    <w:rsid w:val="00540B65"/>
    <w:rsid w:val="005410A6"/>
    <w:rsid w:val="005410B0"/>
    <w:rsid w:val="00543470"/>
    <w:rsid w:val="005462D4"/>
    <w:rsid w:val="0054764A"/>
    <w:rsid w:val="00552B03"/>
    <w:rsid w:val="00564D9C"/>
    <w:rsid w:val="005704D1"/>
    <w:rsid w:val="00576291"/>
    <w:rsid w:val="00584078"/>
    <w:rsid w:val="00590452"/>
    <w:rsid w:val="005939B1"/>
    <w:rsid w:val="005952A4"/>
    <w:rsid w:val="005A0717"/>
    <w:rsid w:val="005A0994"/>
    <w:rsid w:val="005A466D"/>
    <w:rsid w:val="005B0472"/>
    <w:rsid w:val="005B282E"/>
    <w:rsid w:val="005B525C"/>
    <w:rsid w:val="005C3B49"/>
    <w:rsid w:val="005D0021"/>
    <w:rsid w:val="005D2474"/>
    <w:rsid w:val="005D5BE3"/>
    <w:rsid w:val="005E3A95"/>
    <w:rsid w:val="005E3EED"/>
    <w:rsid w:val="005E4E40"/>
    <w:rsid w:val="005E67C3"/>
    <w:rsid w:val="005E68D4"/>
    <w:rsid w:val="005F2B63"/>
    <w:rsid w:val="005F3561"/>
    <w:rsid w:val="0060249E"/>
    <w:rsid w:val="00605443"/>
    <w:rsid w:val="006059C2"/>
    <w:rsid w:val="006121E8"/>
    <w:rsid w:val="006142C7"/>
    <w:rsid w:val="006147A2"/>
    <w:rsid w:val="00615A32"/>
    <w:rsid w:val="00626308"/>
    <w:rsid w:val="00630E54"/>
    <w:rsid w:val="006338A1"/>
    <w:rsid w:val="00636F47"/>
    <w:rsid w:val="00640328"/>
    <w:rsid w:val="00640B6D"/>
    <w:rsid w:val="00643736"/>
    <w:rsid w:val="00645CD8"/>
    <w:rsid w:val="00654607"/>
    <w:rsid w:val="00655832"/>
    <w:rsid w:val="0066188E"/>
    <w:rsid w:val="00665E80"/>
    <w:rsid w:val="00666317"/>
    <w:rsid w:val="006710A2"/>
    <w:rsid w:val="00672C60"/>
    <w:rsid w:val="00676C01"/>
    <w:rsid w:val="00682F81"/>
    <w:rsid w:val="00683EC6"/>
    <w:rsid w:val="00685D2B"/>
    <w:rsid w:val="0069485C"/>
    <w:rsid w:val="006972D9"/>
    <w:rsid w:val="006A2A5E"/>
    <w:rsid w:val="006A391E"/>
    <w:rsid w:val="006A5005"/>
    <w:rsid w:val="006A6839"/>
    <w:rsid w:val="006B2DF2"/>
    <w:rsid w:val="006B31D3"/>
    <w:rsid w:val="006B47BE"/>
    <w:rsid w:val="006C0AC2"/>
    <w:rsid w:val="006C3082"/>
    <w:rsid w:val="006C39D5"/>
    <w:rsid w:val="006C5321"/>
    <w:rsid w:val="006D0A6A"/>
    <w:rsid w:val="006D1883"/>
    <w:rsid w:val="006D2140"/>
    <w:rsid w:val="006D5AD4"/>
    <w:rsid w:val="006E0A38"/>
    <w:rsid w:val="006E1227"/>
    <w:rsid w:val="006E20F5"/>
    <w:rsid w:val="006E5597"/>
    <w:rsid w:val="006E5CB5"/>
    <w:rsid w:val="006E7CDA"/>
    <w:rsid w:val="006F402B"/>
    <w:rsid w:val="00701F69"/>
    <w:rsid w:val="00710DDD"/>
    <w:rsid w:val="00711FDE"/>
    <w:rsid w:val="00712395"/>
    <w:rsid w:val="0072103A"/>
    <w:rsid w:val="00721283"/>
    <w:rsid w:val="007329D6"/>
    <w:rsid w:val="00736A8A"/>
    <w:rsid w:val="00736E09"/>
    <w:rsid w:val="00751AD8"/>
    <w:rsid w:val="007535D2"/>
    <w:rsid w:val="00767018"/>
    <w:rsid w:val="0077695F"/>
    <w:rsid w:val="00783D56"/>
    <w:rsid w:val="007840AF"/>
    <w:rsid w:val="00787800"/>
    <w:rsid w:val="0079014A"/>
    <w:rsid w:val="00790B9D"/>
    <w:rsid w:val="007A33E6"/>
    <w:rsid w:val="007B37F3"/>
    <w:rsid w:val="007B72F3"/>
    <w:rsid w:val="007C0E8D"/>
    <w:rsid w:val="007D6D7B"/>
    <w:rsid w:val="007E0518"/>
    <w:rsid w:val="007E2644"/>
    <w:rsid w:val="007F3EBE"/>
    <w:rsid w:val="007F7EC9"/>
    <w:rsid w:val="0080567B"/>
    <w:rsid w:val="00807072"/>
    <w:rsid w:val="0081185D"/>
    <w:rsid w:val="008201CF"/>
    <w:rsid w:val="00820872"/>
    <w:rsid w:val="008209E2"/>
    <w:rsid w:val="0082166C"/>
    <w:rsid w:val="008232F1"/>
    <w:rsid w:val="00823C28"/>
    <w:rsid w:val="00825947"/>
    <w:rsid w:val="008270F6"/>
    <w:rsid w:val="008271F4"/>
    <w:rsid w:val="008320ED"/>
    <w:rsid w:val="00833861"/>
    <w:rsid w:val="00837FE9"/>
    <w:rsid w:val="00842050"/>
    <w:rsid w:val="0084488E"/>
    <w:rsid w:val="008469CB"/>
    <w:rsid w:val="00847D1F"/>
    <w:rsid w:val="0086388D"/>
    <w:rsid w:val="00865141"/>
    <w:rsid w:val="00866C5D"/>
    <w:rsid w:val="0086709C"/>
    <w:rsid w:val="00870DE5"/>
    <w:rsid w:val="00876CE5"/>
    <w:rsid w:val="008834D9"/>
    <w:rsid w:val="00884924"/>
    <w:rsid w:val="008904B7"/>
    <w:rsid w:val="008915CA"/>
    <w:rsid w:val="0089311B"/>
    <w:rsid w:val="00896882"/>
    <w:rsid w:val="00897F41"/>
    <w:rsid w:val="008B1C83"/>
    <w:rsid w:val="008B3BBE"/>
    <w:rsid w:val="008C47BF"/>
    <w:rsid w:val="008E02C2"/>
    <w:rsid w:val="008E17A7"/>
    <w:rsid w:val="008E326F"/>
    <w:rsid w:val="008E6288"/>
    <w:rsid w:val="008E6C42"/>
    <w:rsid w:val="008E721E"/>
    <w:rsid w:val="008F0BEA"/>
    <w:rsid w:val="008F1C74"/>
    <w:rsid w:val="008F5021"/>
    <w:rsid w:val="008F6130"/>
    <w:rsid w:val="009012A7"/>
    <w:rsid w:val="00905C6E"/>
    <w:rsid w:val="00912461"/>
    <w:rsid w:val="00914B0C"/>
    <w:rsid w:val="00930845"/>
    <w:rsid w:val="0093752E"/>
    <w:rsid w:val="0094216D"/>
    <w:rsid w:val="00944F77"/>
    <w:rsid w:val="00945E52"/>
    <w:rsid w:val="00947950"/>
    <w:rsid w:val="00951446"/>
    <w:rsid w:val="009531C7"/>
    <w:rsid w:val="00954A71"/>
    <w:rsid w:val="00954AC8"/>
    <w:rsid w:val="00961177"/>
    <w:rsid w:val="00970CF7"/>
    <w:rsid w:val="00973A58"/>
    <w:rsid w:val="009754F0"/>
    <w:rsid w:val="00976337"/>
    <w:rsid w:val="0097793D"/>
    <w:rsid w:val="00982404"/>
    <w:rsid w:val="00983469"/>
    <w:rsid w:val="009A067B"/>
    <w:rsid w:val="009A162A"/>
    <w:rsid w:val="009A3F4C"/>
    <w:rsid w:val="009B5CD1"/>
    <w:rsid w:val="009C0C4A"/>
    <w:rsid w:val="009C1D21"/>
    <w:rsid w:val="009C2E6A"/>
    <w:rsid w:val="009E07B2"/>
    <w:rsid w:val="009E112D"/>
    <w:rsid w:val="009E28F1"/>
    <w:rsid w:val="009E427B"/>
    <w:rsid w:val="009F1E61"/>
    <w:rsid w:val="009F2083"/>
    <w:rsid w:val="009F52E9"/>
    <w:rsid w:val="009F5480"/>
    <w:rsid w:val="009F5625"/>
    <w:rsid w:val="009F6A7D"/>
    <w:rsid w:val="00A0673E"/>
    <w:rsid w:val="00A11BF2"/>
    <w:rsid w:val="00A15208"/>
    <w:rsid w:val="00A1524B"/>
    <w:rsid w:val="00A21612"/>
    <w:rsid w:val="00A26DF3"/>
    <w:rsid w:val="00A37912"/>
    <w:rsid w:val="00A42A95"/>
    <w:rsid w:val="00A53177"/>
    <w:rsid w:val="00A546F8"/>
    <w:rsid w:val="00A63F7A"/>
    <w:rsid w:val="00A66003"/>
    <w:rsid w:val="00A71BA5"/>
    <w:rsid w:val="00A7289C"/>
    <w:rsid w:val="00A76E0D"/>
    <w:rsid w:val="00A816A8"/>
    <w:rsid w:val="00A82005"/>
    <w:rsid w:val="00A83657"/>
    <w:rsid w:val="00A9347F"/>
    <w:rsid w:val="00AA0606"/>
    <w:rsid w:val="00AA1A78"/>
    <w:rsid w:val="00AA24AC"/>
    <w:rsid w:val="00AA556D"/>
    <w:rsid w:val="00AB6B74"/>
    <w:rsid w:val="00AC664C"/>
    <w:rsid w:val="00AC6EDE"/>
    <w:rsid w:val="00AD20DB"/>
    <w:rsid w:val="00AD3C94"/>
    <w:rsid w:val="00AD62DB"/>
    <w:rsid w:val="00AE09BD"/>
    <w:rsid w:val="00AE3FDC"/>
    <w:rsid w:val="00AF0B18"/>
    <w:rsid w:val="00AF2F22"/>
    <w:rsid w:val="00B153BA"/>
    <w:rsid w:val="00B23FC4"/>
    <w:rsid w:val="00B25874"/>
    <w:rsid w:val="00B27643"/>
    <w:rsid w:val="00B27665"/>
    <w:rsid w:val="00B276BC"/>
    <w:rsid w:val="00B35B1E"/>
    <w:rsid w:val="00B365C5"/>
    <w:rsid w:val="00B37196"/>
    <w:rsid w:val="00B4199E"/>
    <w:rsid w:val="00B42963"/>
    <w:rsid w:val="00B453A4"/>
    <w:rsid w:val="00B53721"/>
    <w:rsid w:val="00B623C7"/>
    <w:rsid w:val="00B668E3"/>
    <w:rsid w:val="00B70EE8"/>
    <w:rsid w:val="00B7289E"/>
    <w:rsid w:val="00B742C1"/>
    <w:rsid w:val="00B76388"/>
    <w:rsid w:val="00B81636"/>
    <w:rsid w:val="00B82138"/>
    <w:rsid w:val="00B85A2B"/>
    <w:rsid w:val="00B85B2A"/>
    <w:rsid w:val="00B863AB"/>
    <w:rsid w:val="00B865D6"/>
    <w:rsid w:val="00B97095"/>
    <w:rsid w:val="00BA390A"/>
    <w:rsid w:val="00BA75BA"/>
    <w:rsid w:val="00BB6C6E"/>
    <w:rsid w:val="00BC3F89"/>
    <w:rsid w:val="00BC66D1"/>
    <w:rsid w:val="00BD1067"/>
    <w:rsid w:val="00BE0558"/>
    <w:rsid w:val="00BE5115"/>
    <w:rsid w:val="00BE7B15"/>
    <w:rsid w:val="00BF1729"/>
    <w:rsid w:val="00BF28EE"/>
    <w:rsid w:val="00BF31C2"/>
    <w:rsid w:val="00BF31F3"/>
    <w:rsid w:val="00BF6E72"/>
    <w:rsid w:val="00C05A27"/>
    <w:rsid w:val="00C07021"/>
    <w:rsid w:val="00C0794D"/>
    <w:rsid w:val="00C11C13"/>
    <w:rsid w:val="00C12C68"/>
    <w:rsid w:val="00C15344"/>
    <w:rsid w:val="00C179C0"/>
    <w:rsid w:val="00C2181B"/>
    <w:rsid w:val="00C3056F"/>
    <w:rsid w:val="00C306A0"/>
    <w:rsid w:val="00C33390"/>
    <w:rsid w:val="00C34A06"/>
    <w:rsid w:val="00C4004F"/>
    <w:rsid w:val="00C52B4F"/>
    <w:rsid w:val="00C64664"/>
    <w:rsid w:val="00C64E5E"/>
    <w:rsid w:val="00C64FED"/>
    <w:rsid w:val="00C773D5"/>
    <w:rsid w:val="00C812F4"/>
    <w:rsid w:val="00C83FB9"/>
    <w:rsid w:val="00C864A2"/>
    <w:rsid w:val="00C87DEB"/>
    <w:rsid w:val="00C94449"/>
    <w:rsid w:val="00C95A48"/>
    <w:rsid w:val="00C96C62"/>
    <w:rsid w:val="00CA41F9"/>
    <w:rsid w:val="00CB2457"/>
    <w:rsid w:val="00CB4579"/>
    <w:rsid w:val="00CB7F9A"/>
    <w:rsid w:val="00CD3BE0"/>
    <w:rsid w:val="00CE099E"/>
    <w:rsid w:val="00CF097D"/>
    <w:rsid w:val="00CF37BA"/>
    <w:rsid w:val="00CF7E1D"/>
    <w:rsid w:val="00D0460F"/>
    <w:rsid w:val="00D04A49"/>
    <w:rsid w:val="00D12245"/>
    <w:rsid w:val="00D12902"/>
    <w:rsid w:val="00D12AB3"/>
    <w:rsid w:val="00D16A77"/>
    <w:rsid w:val="00D17498"/>
    <w:rsid w:val="00D17D98"/>
    <w:rsid w:val="00D17E1F"/>
    <w:rsid w:val="00D205BE"/>
    <w:rsid w:val="00D412C2"/>
    <w:rsid w:val="00D45539"/>
    <w:rsid w:val="00D47231"/>
    <w:rsid w:val="00D504EE"/>
    <w:rsid w:val="00D535F4"/>
    <w:rsid w:val="00D6007E"/>
    <w:rsid w:val="00D60F4C"/>
    <w:rsid w:val="00D73412"/>
    <w:rsid w:val="00D82B65"/>
    <w:rsid w:val="00D82EC9"/>
    <w:rsid w:val="00D85E08"/>
    <w:rsid w:val="00D93F39"/>
    <w:rsid w:val="00DA13A9"/>
    <w:rsid w:val="00DA1AA5"/>
    <w:rsid w:val="00DA4469"/>
    <w:rsid w:val="00DA4AFB"/>
    <w:rsid w:val="00DA4C56"/>
    <w:rsid w:val="00DA6015"/>
    <w:rsid w:val="00DB73DA"/>
    <w:rsid w:val="00DC009D"/>
    <w:rsid w:val="00DC1905"/>
    <w:rsid w:val="00DC1A8D"/>
    <w:rsid w:val="00DC28E9"/>
    <w:rsid w:val="00DC3914"/>
    <w:rsid w:val="00DC39ED"/>
    <w:rsid w:val="00DE015C"/>
    <w:rsid w:val="00DE15DF"/>
    <w:rsid w:val="00DE5277"/>
    <w:rsid w:val="00DE5BFC"/>
    <w:rsid w:val="00E04F84"/>
    <w:rsid w:val="00E07E83"/>
    <w:rsid w:val="00E1720C"/>
    <w:rsid w:val="00E2002C"/>
    <w:rsid w:val="00E251FE"/>
    <w:rsid w:val="00E270C7"/>
    <w:rsid w:val="00E3427B"/>
    <w:rsid w:val="00E423C6"/>
    <w:rsid w:val="00E47509"/>
    <w:rsid w:val="00E52EAC"/>
    <w:rsid w:val="00E6027F"/>
    <w:rsid w:val="00E62A8A"/>
    <w:rsid w:val="00E65B64"/>
    <w:rsid w:val="00E804F5"/>
    <w:rsid w:val="00E81B27"/>
    <w:rsid w:val="00E8793B"/>
    <w:rsid w:val="00E940F5"/>
    <w:rsid w:val="00E95576"/>
    <w:rsid w:val="00EA6196"/>
    <w:rsid w:val="00EA75BA"/>
    <w:rsid w:val="00EB1998"/>
    <w:rsid w:val="00EB6640"/>
    <w:rsid w:val="00EC0583"/>
    <w:rsid w:val="00EC0BE7"/>
    <w:rsid w:val="00EC31D5"/>
    <w:rsid w:val="00EC4392"/>
    <w:rsid w:val="00ED5C89"/>
    <w:rsid w:val="00EE7499"/>
    <w:rsid w:val="00EF0683"/>
    <w:rsid w:val="00F069F9"/>
    <w:rsid w:val="00F1267F"/>
    <w:rsid w:val="00F16D7D"/>
    <w:rsid w:val="00F17085"/>
    <w:rsid w:val="00F23601"/>
    <w:rsid w:val="00F30B06"/>
    <w:rsid w:val="00F43B70"/>
    <w:rsid w:val="00F44E6F"/>
    <w:rsid w:val="00F606B5"/>
    <w:rsid w:val="00F60BBE"/>
    <w:rsid w:val="00F64953"/>
    <w:rsid w:val="00F74DCF"/>
    <w:rsid w:val="00F76295"/>
    <w:rsid w:val="00F85243"/>
    <w:rsid w:val="00F90018"/>
    <w:rsid w:val="00F917AF"/>
    <w:rsid w:val="00F94D43"/>
    <w:rsid w:val="00F95CD0"/>
    <w:rsid w:val="00F977E6"/>
    <w:rsid w:val="00F97972"/>
    <w:rsid w:val="00FA0C38"/>
    <w:rsid w:val="00FB3282"/>
    <w:rsid w:val="00FB455A"/>
    <w:rsid w:val="00FB56E2"/>
    <w:rsid w:val="00FB6B30"/>
    <w:rsid w:val="00FC4BCC"/>
    <w:rsid w:val="00FD5026"/>
    <w:rsid w:val="00FD573D"/>
    <w:rsid w:val="00FE0522"/>
    <w:rsid w:val="00FE1837"/>
    <w:rsid w:val="00FE62B3"/>
    <w:rsid w:val="00FF0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9B660"/>
  <w14:defaultImageDpi w14:val="30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601"/>
    <w:rPr>
      <w:rFonts w:ascii="Arial" w:eastAsia="Times New Roman" w:hAnsi="Arial" w:cs="Arial"/>
    </w:rPr>
  </w:style>
  <w:style w:type="paragraph" w:styleId="Heading2">
    <w:name w:val="heading 2"/>
    <w:basedOn w:val="Normal"/>
    <w:next w:val="Normal"/>
    <w:link w:val="Heading2Char"/>
    <w:qFormat/>
    <w:rsid w:val="00F64953"/>
    <w:pPr>
      <w:keepNext/>
      <w:numPr>
        <w:numId w:val="5"/>
      </w:numPr>
      <w:tabs>
        <w:tab w:val="left" w:pos="1134"/>
      </w:tabs>
      <w:spacing w:before="120" w:after="120"/>
      <w:outlineLvl w:val="1"/>
    </w:pPr>
    <w:rPr>
      <w:rFonts w:ascii="Helvetica 95 Black" w:hAnsi="Helvetica 95 Black" w:cs="Times New Roman"/>
      <w:caps/>
      <w:lang w:eastAsia="en-GB"/>
    </w:rPr>
  </w:style>
  <w:style w:type="paragraph" w:styleId="Heading3">
    <w:name w:val="heading 3"/>
    <w:basedOn w:val="Normal"/>
    <w:next w:val="Normal"/>
    <w:link w:val="Heading3Char"/>
    <w:qFormat/>
    <w:rsid w:val="00F64953"/>
    <w:pPr>
      <w:keepNext/>
      <w:spacing w:before="240" w:after="60"/>
      <w:ind w:left="425"/>
      <w:jc w:val="both"/>
      <w:outlineLvl w:val="2"/>
    </w:pPr>
    <w:rPr>
      <w:b/>
      <w:bCs/>
      <w:sz w:val="26"/>
      <w:szCs w:val="26"/>
      <w:lang w:eastAsia="en-GB"/>
    </w:rPr>
  </w:style>
  <w:style w:type="paragraph" w:styleId="Heading4">
    <w:name w:val="heading 4"/>
    <w:basedOn w:val="Normal"/>
    <w:next w:val="Normal"/>
    <w:link w:val="Heading4Char"/>
    <w:qFormat/>
    <w:rsid w:val="00F64953"/>
    <w:pPr>
      <w:keepNext/>
      <w:numPr>
        <w:ilvl w:val="3"/>
        <w:numId w:val="5"/>
      </w:numPr>
      <w:jc w:val="both"/>
      <w:outlineLvl w:val="3"/>
    </w:pPr>
    <w:rPr>
      <w:rFonts w:ascii="Helvetica 45 Light" w:hAnsi="Helvetica 45 Light" w:cs="Times New Roman"/>
      <w:kern w:val="28"/>
      <w:szCs w:val="20"/>
      <w:lang w:eastAsia="en-GB"/>
    </w:rPr>
  </w:style>
  <w:style w:type="paragraph" w:styleId="Heading5">
    <w:name w:val="heading 5"/>
    <w:basedOn w:val="Normal"/>
    <w:next w:val="Normal"/>
    <w:link w:val="Heading5Char"/>
    <w:qFormat/>
    <w:rsid w:val="00F64953"/>
    <w:pPr>
      <w:keepNext/>
      <w:numPr>
        <w:ilvl w:val="4"/>
        <w:numId w:val="5"/>
      </w:numPr>
      <w:jc w:val="both"/>
      <w:outlineLvl w:val="4"/>
    </w:pPr>
    <w:rPr>
      <w:rFonts w:ascii="Times New Roman" w:hAnsi="Times New Roman" w:cs="Times New Roman"/>
      <w:b/>
      <w:szCs w:val="20"/>
      <w:lang w:eastAsia="en-GB"/>
    </w:rPr>
  </w:style>
  <w:style w:type="paragraph" w:styleId="Heading6">
    <w:name w:val="heading 6"/>
    <w:basedOn w:val="Normal"/>
    <w:next w:val="Normal"/>
    <w:link w:val="Heading6Char"/>
    <w:qFormat/>
    <w:rsid w:val="00F64953"/>
    <w:pPr>
      <w:keepNext/>
      <w:numPr>
        <w:ilvl w:val="5"/>
        <w:numId w:val="5"/>
      </w:numPr>
      <w:spacing w:before="60" w:after="60"/>
      <w:outlineLvl w:val="5"/>
    </w:pPr>
    <w:rPr>
      <w:rFonts w:ascii="Times New Roman" w:hAnsi="Times New Roman" w:cs="Times New Roman"/>
      <w:b/>
      <w:szCs w:val="20"/>
      <w:lang w:val="en" w:eastAsia="en-GB"/>
    </w:rPr>
  </w:style>
  <w:style w:type="paragraph" w:styleId="Heading7">
    <w:name w:val="heading 7"/>
    <w:basedOn w:val="Normal"/>
    <w:next w:val="Normal"/>
    <w:link w:val="Heading7Char"/>
    <w:qFormat/>
    <w:rsid w:val="00F64953"/>
    <w:pPr>
      <w:keepNext/>
      <w:numPr>
        <w:ilvl w:val="6"/>
        <w:numId w:val="5"/>
      </w:numPr>
      <w:jc w:val="both"/>
      <w:outlineLvl w:val="6"/>
    </w:pPr>
    <w:rPr>
      <w:rFonts w:ascii="Times New Roman" w:hAnsi="Times New Roman" w:cs="Times New Roman"/>
      <w:b/>
      <w:sz w:val="22"/>
      <w:szCs w:val="20"/>
      <w:lang w:eastAsia="en-GB"/>
    </w:rPr>
  </w:style>
  <w:style w:type="paragraph" w:styleId="Heading8">
    <w:name w:val="heading 8"/>
    <w:basedOn w:val="Normal"/>
    <w:next w:val="Normal"/>
    <w:link w:val="Heading8Char"/>
    <w:qFormat/>
    <w:rsid w:val="00F64953"/>
    <w:pPr>
      <w:keepNext/>
      <w:numPr>
        <w:ilvl w:val="7"/>
        <w:numId w:val="5"/>
      </w:numPr>
      <w:jc w:val="both"/>
      <w:outlineLvl w:val="7"/>
    </w:pPr>
    <w:rPr>
      <w:rFonts w:ascii="Times New Roman" w:hAnsi="Times New Roman" w:cs="Times New Roman"/>
      <w:b/>
      <w:szCs w:val="20"/>
      <w:lang w:eastAsia="en-GB"/>
    </w:rPr>
  </w:style>
  <w:style w:type="paragraph" w:styleId="Heading9">
    <w:name w:val="heading 9"/>
    <w:basedOn w:val="Normal"/>
    <w:next w:val="Normal"/>
    <w:link w:val="Heading9Char"/>
    <w:qFormat/>
    <w:rsid w:val="00F64953"/>
    <w:pPr>
      <w:keepNext/>
      <w:numPr>
        <w:ilvl w:val="8"/>
        <w:numId w:val="5"/>
      </w:numPr>
      <w:jc w:val="both"/>
      <w:outlineLvl w:val="8"/>
    </w:pPr>
    <w:rPr>
      <w:rFonts w:ascii="Times New Roman" w:hAnsi="Times New Roman"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5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0000F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1C3F"/>
    <w:rPr>
      <w:color w:val="800080" w:themeColor="followedHyperlink"/>
      <w:u w:val="single"/>
    </w:rPr>
  </w:style>
  <w:style w:type="paragraph" w:customStyle="1" w:styleId="Default">
    <w:name w:val="Default"/>
    <w:rsid w:val="00D17E1F"/>
    <w:pPr>
      <w:autoSpaceDE w:val="0"/>
      <w:autoSpaceDN w:val="0"/>
      <w:adjustRightInd w:val="0"/>
    </w:pPr>
    <w:rPr>
      <w:rFonts w:ascii="Arial" w:hAnsi="Arial" w:cs="Arial"/>
      <w:color w:val="000000"/>
      <w:lang w:eastAsia="zh-CN"/>
    </w:rPr>
  </w:style>
  <w:style w:type="character" w:customStyle="1" w:styleId="Heading2Char">
    <w:name w:val="Heading 2 Char"/>
    <w:basedOn w:val="DefaultParagraphFont"/>
    <w:link w:val="Heading2"/>
    <w:rsid w:val="00F64953"/>
    <w:rPr>
      <w:rFonts w:ascii="Helvetica 95 Black" w:eastAsia="Times New Roman" w:hAnsi="Helvetica 95 Black" w:cs="Times New Roman"/>
      <w:caps/>
      <w:lang w:eastAsia="en-GB"/>
    </w:rPr>
  </w:style>
  <w:style w:type="character" w:customStyle="1" w:styleId="Heading3Char">
    <w:name w:val="Heading 3 Char"/>
    <w:basedOn w:val="DefaultParagraphFont"/>
    <w:link w:val="Heading3"/>
    <w:rsid w:val="00F64953"/>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64953"/>
    <w:rPr>
      <w:rFonts w:ascii="Helvetica 45 Light" w:eastAsia="Times New Roman" w:hAnsi="Helvetica 45 Light" w:cs="Times New Roman"/>
      <w:kern w:val="28"/>
      <w:szCs w:val="20"/>
      <w:lang w:eastAsia="en-GB"/>
    </w:rPr>
  </w:style>
  <w:style w:type="character" w:customStyle="1" w:styleId="Heading5Char">
    <w:name w:val="Heading 5 Char"/>
    <w:basedOn w:val="DefaultParagraphFont"/>
    <w:link w:val="Heading5"/>
    <w:rsid w:val="00F64953"/>
    <w:rPr>
      <w:rFonts w:ascii="Times New Roman" w:eastAsia="Times New Roman" w:hAnsi="Times New Roman" w:cs="Times New Roman"/>
      <w:b/>
      <w:szCs w:val="20"/>
      <w:lang w:eastAsia="en-GB"/>
    </w:rPr>
  </w:style>
  <w:style w:type="character" w:customStyle="1" w:styleId="Heading6Char">
    <w:name w:val="Heading 6 Char"/>
    <w:basedOn w:val="DefaultParagraphFont"/>
    <w:link w:val="Heading6"/>
    <w:rsid w:val="00F64953"/>
    <w:rPr>
      <w:rFonts w:ascii="Times New Roman" w:eastAsia="Times New Roman" w:hAnsi="Times New Roman" w:cs="Times New Roman"/>
      <w:b/>
      <w:szCs w:val="20"/>
      <w:lang w:val="en" w:eastAsia="en-GB"/>
    </w:rPr>
  </w:style>
  <w:style w:type="character" w:customStyle="1" w:styleId="Heading7Char">
    <w:name w:val="Heading 7 Char"/>
    <w:basedOn w:val="DefaultParagraphFont"/>
    <w:link w:val="Heading7"/>
    <w:rsid w:val="00F64953"/>
    <w:rPr>
      <w:rFonts w:ascii="Times New Roman" w:eastAsia="Times New Roman" w:hAnsi="Times New Roman" w:cs="Times New Roman"/>
      <w:b/>
      <w:sz w:val="22"/>
      <w:szCs w:val="20"/>
      <w:lang w:eastAsia="en-GB"/>
    </w:rPr>
  </w:style>
  <w:style w:type="character" w:customStyle="1" w:styleId="Heading8Char">
    <w:name w:val="Heading 8 Char"/>
    <w:basedOn w:val="DefaultParagraphFont"/>
    <w:link w:val="Heading8"/>
    <w:rsid w:val="00F64953"/>
    <w:rPr>
      <w:rFonts w:ascii="Times New Roman" w:eastAsia="Times New Roman" w:hAnsi="Times New Roman" w:cs="Times New Roman"/>
      <w:b/>
      <w:szCs w:val="20"/>
      <w:lang w:eastAsia="en-GB"/>
    </w:rPr>
  </w:style>
  <w:style w:type="character" w:customStyle="1" w:styleId="Heading9Char">
    <w:name w:val="Heading 9 Char"/>
    <w:basedOn w:val="DefaultParagraphFont"/>
    <w:link w:val="Heading9"/>
    <w:rsid w:val="00F64953"/>
    <w:rPr>
      <w:rFonts w:ascii="Times New Roman" w:eastAsia="Times New Roman" w:hAnsi="Times New Roman" w:cs="Times New Roman"/>
      <w:sz w:val="28"/>
      <w:szCs w:val="20"/>
      <w:lang w:eastAsia="en-GB"/>
    </w:rPr>
  </w:style>
  <w:style w:type="paragraph" w:styleId="NormalIndent">
    <w:name w:val="Normal Indent"/>
    <w:basedOn w:val="Normal"/>
    <w:rsid w:val="00F64953"/>
    <w:pPr>
      <w:numPr>
        <w:ilvl w:val="2"/>
        <w:numId w:val="5"/>
      </w:numPr>
      <w:jc w:val="both"/>
    </w:pPr>
    <w:rPr>
      <w:rFonts w:ascii="Times New Roman" w:hAnsi="Times New Roman" w:cs="Times New Roman"/>
      <w:szCs w:val="20"/>
      <w:lang w:eastAsia="en-GB"/>
    </w:rPr>
  </w:style>
  <w:style w:type="paragraph" w:styleId="NormalWeb">
    <w:name w:val="Normal (Web)"/>
    <w:basedOn w:val="Normal"/>
    <w:uiPriority w:val="99"/>
    <w:rsid w:val="00F64953"/>
    <w:pPr>
      <w:spacing w:before="100" w:beforeAutospacing="1" w:after="100" w:afterAutospacing="1"/>
    </w:pPr>
    <w:rPr>
      <w:rFonts w:ascii="Times New Roman" w:hAnsi="Times New Roman" w:cs="Times New Roman"/>
      <w:lang w:eastAsia="en-GB"/>
    </w:rPr>
  </w:style>
  <w:style w:type="paragraph" w:customStyle="1" w:styleId="StyleHeading2TrebuchetMS">
    <w:name w:val="Style Heading 2 + Trebuchet MS"/>
    <w:basedOn w:val="Heading2"/>
    <w:link w:val="StyleHeading2TrebuchetMSChar"/>
    <w:rsid w:val="00F64953"/>
    <w:rPr>
      <w:rFonts w:ascii="Trebuchet MS" w:hAnsi="Trebuchet MS"/>
      <w:b/>
    </w:rPr>
  </w:style>
  <w:style w:type="character" w:customStyle="1" w:styleId="StyleHeading2TrebuchetMSChar">
    <w:name w:val="Style Heading 2 + Trebuchet MS Char"/>
    <w:link w:val="StyleHeading2TrebuchetMS"/>
    <w:rsid w:val="00F64953"/>
    <w:rPr>
      <w:rFonts w:ascii="Trebuchet MS" w:eastAsia="Times New Roman" w:hAnsi="Trebuchet MS" w:cs="Times New Roman"/>
      <w:b/>
      <w:caps/>
      <w:lang w:eastAsia="en-GB"/>
    </w:rPr>
  </w:style>
  <w:style w:type="paragraph" w:customStyle="1" w:styleId="TableParagraph">
    <w:name w:val="Table Paragraph"/>
    <w:basedOn w:val="Normal"/>
    <w:uiPriority w:val="1"/>
    <w:qFormat/>
    <w:rsid w:val="00F64953"/>
    <w:pPr>
      <w:widowControl w:val="0"/>
    </w:pPr>
    <w:rPr>
      <w:rFonts w:asciiTheme="minorHAnsi" w:eastAsiaTheme="minorHAnsi" w:hAnsiTheme="minorHAnsi" w:cstheme="minorBidi"/>
      <w:sz w:val="22"/>
      <w:szCs w:val="22"/>
      <w:lang w:val="en-US"/>
    </w:rPr>
  </w:style>
  <w:style w:type="paragraph" w:customStyle="1" w:styleId="xmsonormal">
    <w:name w:val="x_msonormal"/>
    <w:basedOn w:val="Normal"/>
    <w:uiPriority w:val="99"/>
    <w:semiHidden/>
    <w:rsid w:val="00F64953"/>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D45539"/>
    <w:rPr>
      <w:sz w:val="16"/>
      <w:szCs w:val="16"/>
    </w:rPr>
  </w:style>
  <w:style w:type="paragraph" w:styleId="CommentText">
    <w:name w:val="annotation text"/>
    <w:basedOn w:val="Normal"/>
    <w:link w:val="CommentTextChar"/>
    <w:uiPriority w:val="99"/>
    <w:semiHidden/>
    <w:unhideWhenUsed/>
    <w:rsid w:val="00D45539"/>
    <w:rPr>
      <w:sz w:val="20"/>
      <w:szCs w:val="20"/>
    </w:rPr>
  </w:style>
  <w:style w:type="character" w:customStyle="1" w:styleId="CommentTextChar">
    <w:name w:val="Comment Text Char"/>
    <w:basedOn w:val="DefaultParagraphFont"/>
    <w:link w:val="CommentText"/>
    <w:uiPriority w:val="99"/>
    <w:semiHidden/>
    <w:rsid w:val="00D4553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5539"/>
    <w:rPr>
      <w:b/>
      <w:bCs/>
    </w:rPr>
  </w:style>
  <w:style w:type="character" w:customStyle="1" w:styleId="CommentSubjectChar">
    <w:name w:val="Comment Subject Char"/>
    <w:basedOn w:val="CommentTextChar"/>
    <w:link w:val="CommentSubject"/>
    <w:uiPriority w:val="99"/>
    <w:semiHidden/>
    <w:rsid w:val="00D45539"/>
    <w:rPr>
      <w:rFonts w:ascii="Arial" w:eastAsia="Times New Roman" w:hAnsi="Arial" w:cs="Arial"/>
      <w:b/>
      <w:bCs/>
      <w:sz w:val="20"/>
      <w:szCs w:val="20"/>
    </w:rPr>
  </w:style>
  <w:style w:type="paragraph" w:styleId="Revision">
    <w:name w:val="Revision"/>
    <w:hidden/>
    <w:uiPriority w:val="99"/>
    <w:semiHidden/>
    <w:rsid w:val="00F43B7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5516">
      <w:bodyDiv w:val="1"/>
      <w:marLeft w:val="0"/>
      <w:marRight w:val="0"/>
      <w:marTop w:val="0"/>
      <w:marBottom w:val="0"/>
      <w:divBdr>
        <w:top w:val="none" w:sz="0" w:space="0" w:color="auto"/>
        <w:left w:val="none" w:sz="0" w:space="0" w:color="auto"/>
        <w:bottom w:val="none" w:sz="0" w:space="0" w:color="auto"/>
        <w:right w:val="none" w:sz="0" w:space="0" w:color="auto"/>
      </w:divBdr>
    </w:div>
    <w:div w:id="94637817">
      <w:bodyDiv w:val="1"/>
      <w:marLeft w:val="0"/>
      <w:marRight w:val="0"/>
      <w:marTop w:val="0"/>
      <w:marBottom w:val="0"/>
      <w:divBdr>
        <w:top w:val="none" w:sz="0" w:space="0" w:color="auto"/>
        <w:left w:val="none" w:sz="0" w:space="0" w:color="auto"/>
        <w:bottom w:val="none" w:sz="0" w:space="0" w:color="auto"/>
        <w:right w:val="none" w:sz="0" w:space="0" w:color="auto"/>
      </w:divBdr>
    </w:div>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55294">
      <w:bodyDiv w:val="1"/>
      <w:marLeft w:val="0"/>
      <w:marRight w:val="0"/>
      <w:marTop w:val="0"/>
      <w:marBottom w:val="0"/>
      <w:divBdr>
        <w:top w:val="none" w:sz="0" w:space="0" w:color="auto"/>
        <w:left w:val="none" w:sz="0" w:space="0" w:color="auto"/>
        <w:bottom w:val="none" w:sz="0" w:space="0" w:color="auto"/>
        <w:right w:val="none" w:sz="0" w:space="0" w:color="auto"/>
      </w:divBdr>
    </w:div>
    <w:div w:id="287247680">
      <w:bodyDiv w:val="1"/>
      <w:marLeft w:val="0"/>
      <w:marRight w:val="0"/>
      <w:marTop w:val="0"/>
      <w:marBottom w:val="0"/>
      <w:divBdr>
        <w:top w:val="none" w:sz="0" w:space="0" w:color="auto"/>
        <w:left w:val="none" w:sz="0" w:space="0" w:color="auto"/>
        <w:bottom w:val="none" w:sz="0" w:space="0" w:color="auto"/>
        <w:right w:val="none" w:sz="0" w:space="0" w:color="auto"/>
      </w:divBdr>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960380">
      <w:bodyDiv w:val="1"/>
      <w:marLeft w:val="0"/>
      <w:marRight w:val="0"/>
      <w:marTop w:val="0"/>
      <w:marBottom w:val="0"/>
      <w:divBdr>
        <w:top w:val="none" w:sz="0" w:space="0" w:color="auto"/>
        <w:left w:val="none" w:sz="0" w:space="0" w:color="auto"/>
        <w:bottom w:val="none" w:sz="0" w:space="0" w:color="auto"/>
        <w:right w:val="none" w:sz="0" w:space="0" w:color="auto"/>
      </w:divBdr>
    </w:div>
    <w:div w:id="617419409">
      <w:bodyDiv w:val="1"/>
      <w:marLeft w:val="0"/>
      <w:marRight w:val="0"/>
      <w:marTop w:val="0"/>
      <w:marBottom w:val="0"/>
      <w:divBdr>
        <w:top w:val="none" w:sz="0" w:space="0" w:color="auto"/>
        <w:left w:val="none" w:sz="0" w:space="0" w:color="auto"/>
        <w:bottom w:val="none" w:sz="0" w:space="0" w:color="auto"/>
        <w:right w:val="none" w:sz="0" w:space="0" w:color="auto"/>
      </w:divBdr>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95130">
      <w:bodyDiv w:val="1"/>
      <w:marLeft w:val="0"/>
      <w:marRight w:val="0"/>
      <w:marTop w:val="0"/>
      <w:marBottom w:val="0"/>
      <w:divBdr>
        <w:top w:val="none" w:sz="0" w:space="0" w:color="auto"/>
        <w:left w:val="none" w:sz="0" w:space="0" w:color="auto"/>
        <w:bottom w:val="none" w:sz="0" w:space="0" w:color="auto"/>
        <w:right w:val="none" w:sz="0" w:space="0" w:color="auto"/>
      </w:divBdr>
    </w:div>
    <w:div w:id="939414799">
      <w:bodyDiv w:val="1"/>
      <w:marLeft w:val="0"/>
      <w:marRight w:val="0"/>
      <w:marTop w:val="0"/>
      <w:marBottom w:val="0"/>
      <w:divBdr>
        <w:top w:val="none" w:sz="0" w:space="0" w:color="auto"/>
        <w:left w:val="none" w:sz="0" w:space="0" w:color="auto"/>
        <w:bottom w:val="none" w:sz="0" w:space="0" w:color="auto"/>
        <w:right w:val="none" w:sz="0" w:space="0" w:color="auto"/>
      </w:divBdr>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291191">
      <w:bodyDiv w:val="1"/>
      <w:marLeft w:val="0"/>
      <w:marRight w:val="0"/>
      <w:marTop w:val="0"/>
      <w:marBottom w:val="0"/>
      <w:divBdr>
        <w:top w:val="none" w:sz="0" w:space="0" w:color="auto"/>
        <w:left w:val="none" w:sz="0" w:space="0" w:color="auto"/>
        <w:bottom w:val="none" w:sz="0" w:space="0" w:color="auto"/>
        <w:right w:val="none" w:sz="0" w:space="0" w:color="auto"/>
      </w:divBdr>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422422">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149445">
      <w:bodyDiv w:val="1"/>
      <w:marLeft w:val="0"/>
      <w:marRight w:val="0"/>
      <w:marTop w:val="0"/>
      <w:marBottom w:val="0"/>
      <w:divBdr>
        <w:top w:val="none" w:sz="0" w:space="0" w:color="auto"/>
        <w:left w:val="none" w:sz="0" w:space="0" w:color="auto"/>
        <w:bottom w:val="none" w:sz="0" w:space="0" w:color="auto"/>
        <w:right w:val="none" w:sz="0" w:space="0" w:color="auto"/>
      </w:divBdr>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873349">
      <w:bodyDiv w:val="1"/>
      <w:marLeft w:val="0"/>
      <w:marRight w:val="0"/>
      <w:marTop w:val="0"/>
      <w:marBottom w:val="0"/>
      <w:divBdr>
        <w:top w:val="none" w:sz="0" w:space="0" w:color="auto"/>
        <w:left w:val="none" w:sz="0" w:space="0" w:color="auto"/>
        <w:bottom w:val="none" w:sz="0" w:space="0" w:color="auto"/>
        <w:right w:val="none" w:sz="0" w:space="0" w:color="auto"/>
      </w:divBdr>
      <w:divsChild>
        <w:div w:id="329455026">
          <w:marLeft w:val="547"/>
          <w:marRight w:val="0"/>
          <w:marTop w:val="0"/>
          <w:marBottom w:val="0"/>
          <w:divBdr>
            <w:top w:val="none" w:sz="0" w:space="0" w:color="auto"/>
            <w:left w:val="none" w:sz="0" w:space="0" w:color="auto"/>
            <w:bottom w:val="none" w:sz="0" w:space="0" w:color="auto"/>
            <w:right w:val="none" w:sz="0" w:space="0" w:color="auto"/>
          </w:divBdr>
        </w:div>
      </w:divsChild>
    </w:div>
    <w:div w:id="1502044499">
      <w:bodyDiv w:val="1"/>
      <w:marLeft w:val="0"/>
      <w:marRight w:val="0"/>
      <w:marTop w:val="0"/>
      <w:marBottom w:val="0"/>
      <w:divBdr>
        <w:top w:val="none" w:sz="0" w:space="0" w:color="auto"/>
        <w:left w:val="none" w:sz="0" w:space="0" w:color="auto"/>
        <w:bottom w:val="none" w:sz="0" w:space="0" w:color="auto"/>
        <w:right w:val="none" w:sz="0" w:space="0" w:color="auto"/>
      </w:divBdr>
    </w:div>
    <w:div w:id="1548879706">
      <w:bodyDiv w:val="1"/>
      <w:marLeft w:val="0"/>
      <w:marRight w:val="0"/>
      <w:marTop w:val="0"/>
      <w:marBottom w:val="0"/>
      <w:divBdr>
        <w:top w:val="none" w:sz="0" w:space="0" w:color="auto"/>
        <w:left w:val="none" w:sz="0" w:space="0" w:color="auto"/>
        <w:bottom w:val="none" w:sz="0" w:space="0" w:color="auto"/>
        <w:right w:val="none" w:sz="0" w:space="0" w:color="auto"/>
      </w:divBdr>
    </w:div>
    <w:div w:id="1569851161">
      <w:bodyDiv w:val="1"/>
      <w:marLeft w:val="0"/>
      <w:marRight w:val="0"/>
      <w:marTop w:val="0"/>
      <w:marBottom w:val="0"/>
      <w:divBdr>
        <w:top w:val="none" w:sz="0" w:space="0" w:color="auto"/>
        <w:left w:val="none" w:sz="0" w:space="0" w:color="auto"/>
        <w:bottom w:val="none" w:sz="0" w:space="0" w:color="auto"/>
        <w:right w:val="none" w:sz="0" w:space="0" w:color="auto"/>
      </w:divBdr>
    </w:div>
    <w:div w:id="1577743992">
      <w:bodyDiv w:val="1"/>
      <w:marLeft w:val="0"/>
      <w:marRight w:val="0"/>
      <w:marTop w:val="0"/>
      <w:marBottom w:val="0"/>
      <w:divBdr>
        <w:top w:val="none" w:sz="0" w:space="0" w:color="auto"/>
        <w:left w:val="none" w:sz="0" w:space="0" w:color="auto"/>
        <w:bottom w:val="none" w:sz="0" w:space="0" w:color="auto"/>
        <w:right w:val="none" w:sz="0" w:space="0" w:color="auto"/>
      </w:divBdr>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821705">
      <w:bodyDiv w:val="1"/>
      <w:marLeft w:val="0"/>
      <w:marRight w:val="0"/>
      <w:marTop w:val="0"/>
      <w:marBottom w:val="0"/>
      <w:divBdr>
        <w:top w:val="none" w:sz="0" w:space="0" w:color="auto"/>
        <w:left w:val="none" w:sz="0" w:space="0" w:color="auto"/>
        <w:bottom w:val="none" w:sz="0" w:space="0" w:color="auto"/>
        <w:right w:val="none" w:sz="0" w:space="0" w:color="auto"/>
      </w:divBdr>
    </w:div>
    <w:div w:id="1908952750">
      <w:bodyDiv w:val="1"/>
      <w:marLeft w:val="0"/>
      <w:marRight w:val="0"/>
      <w:marTop w:val="0"/>
      <w:marBottom w:val="0"/>
      <w:divBdr>
        <w:top w:val="none" w:sz="0" w:space="0" w:color="auto"/>
        <w:left w:val="none" w:sz="0" w:space="0" w:color="auto"/>
        <w:bottom w:val="none" w:sz="0" w:space="0" w:color="auto"/>
        <w:right w:val="none" w:sz="0" w:space="0" w:color="auto"/>
      </w:divBdr>
    </w:div>
    <w:div w:id="1931112011">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napier.ac.uk"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gov.uk/guidance/claim-for-wage-costs-through-the-coronavirus-job-retention-schem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95 Black">
    <w:altName w:val="Vrinda"/>
    <w:charset w:val="00"/>
    <w:family w:val="swiss"/>
    <w:pitch w:val="variable"/>
    <w:sig w:usb0="00000003" w:usb1="00000000" w:usb2="00000000" w:usb3="00000000" w:csb0="00000001" w:csb1="00000000"/>
  </w:font>
  <w:font w:name="Helvetica 45 Light">
    <w:altName w:val="Vrinda"/>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itillium-Semibold">
    <w:panose1 w:val="00000000000000000000"/>
    <w:charset w:val="00"/>
    <w:family w:val="swiss"/>
    <w:notTrueType/>
    <w:pitch w:val="default"/>
    <w:sig w:usb0="00000003" w:usb1="00000000" w:usb2="00000000" w:usb3="00000000" w:csb0="00000001" w:csb1="00000000"/>
  </w:font>
  <w:font w:name="Titillium">
    <w:panose1 w:val="00000500000000000000"/>
    <w:charset w:val="00"/>
    <w:family w:val="modern"/>
    <w:notTrueType/>
    <w:pitch w:val="variable"/>
    <w:sig w:usb0="00000007" w:usb1="00000001" w:usb2="00000000" w:usb3="00000000" w:csb0="00000093" w:csb1="00000000"/>
  </w:font>
  <w:font w:name="Titillium Thin Upright">
    <w:altName w:val="Courier New"/>
    <w:charset w:val="00"/>
    <w:family w:val="auto"/>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0B"/>
    <w:rsid w:val="000751DB"/>
    <w:rsid w:val="000A5BE2"/>
    <w:rsid w:val="001C5A98"/>
    <w:rsid w:val="00250B62"/>
    <w:rsid w:val="00322CE7"/>
    <w:rsid w:val="004A2683"/>
    <w:rsid w:val="005058D9"/>
    <w:rsid w:val="005A7FD6"/>
    <w:rsid w:val="006703CF"/>
    <w:rsid w:val="00733210"/>
    <w:rsid w:val="007E343F"/>
    <w:rsid w:val="00B4510D"/>
    <w:rsid w:val="00B51703"/>
    <w:rsid w:val="00BC2F5C"/>
    <w:rsid w:val="00DF7395"/>
    <w:rsid w:val="00E34EE6"/>
    <w:rsid w:val="00E6420B"/>
    <w:rsid w:val="00EA4F15"/>
    <w:rsid w:val="00FC38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44847B6066043ABDC6D2B1A1ED68E">
    <w:name w:val="EDB44847B6066043ABDC6D2B1A1ED68E"/>
    <w:rsid w:val="00E6420B"/>
  </w:style>
  <w:style w:type="paragraph" w:customStyle="1" w:styleId="8C72294D730F3246A95B2333C874F780">
    <w:name w:val="8C72294D730F3246A95B2333C874F780"/>
    <w:rsid w:val="00E6420B"/>
  </w:style>
  <w:style w:type="paragraph" w:customStyle="1" w:styleId="5594FA3A8C8BE641878037C9FD479C9E">
    <w:name w:val="5594FA3A8C8BE641878037C9FD479C9E"/>
    <w:rsid w:val="00E6420B"/>
  </w:style>
  <w:style w:type="paragraph" w:customStyle="1" w:styleId="BBF36E284122384CA1DA4614E3DD6459">
    <w:name w:val="BBF36E284122384CA1DA4614E3DD6459"/>
    <w:rsid w:val="00E6420B"/>
  </w:style>
  <w:style w:type="paragraph" w:customStyle="1" w:styleId="373ADBF49013C14789D4EE3B4865E6B7">
    <w:name w:val="373ADBF49013C14789D4EE3B4865E6B7"/>
    <w:rsid w:val="00E6420B"/>
  </w:style>
  <w:style w:type="paragraph" w:customStyle="1" w:styleId="A7F011F839E21E4388946332891D3F50">
    <w:name w:val="A7F011F839E21E4388946332891D3F50"/>
    <w:rsid w:val="00E6420B"/>
  </w:style>
  <w:style w:type="paragraph" w:customStyle="1" w:styleId="EAEC655B9DC6C346BDCF102ABE3D495E">
    <w:name w:val="EAEC655B9DC6C346BDCF102ABE3D495E"/>
    <w:rsid w:val="00E6420B"/>
  </w:style>
  <w:style w:type="paragraph" w:customStyle="1" w:styleId="FDDF948CB6A1364584507C8EF15422A7">
    <w:name w:val="FDDF948CB6A1364584507C8EF15422A7"/>
    <w:rsid w:val="00E6420B"/>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 w:type="paragraph" w:customStyle="1" w:styleId="1B7EFDC510D30E49979A524501220B25">
    <w:name w:val="1B7EFDC510D30E49979A524501220B25"/>
    <w:rsid w:val="00E6420B"/>
  </w:style>
  <w:style w:type="paragraph" w:customStyle="1" w:styleId="8AC91A300AD42F40A056479935ACDA55">
    <w:name w:val="8AC91A300AD42F40A056479935ACDA55"/>
    <w:rsid w:val="00E6420B"/>
  </w:style>
  <w:style w:type="paragraph" w:customStyle="1" w:styleId="32C7BA359D35DF41B8183F420045DD6A">
    <w:name w:val="32C7BA359D35DF41B8183F420045DD6A"/>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9" ma:contentTypeDescription="Create a new document." ma:contentTypeScope="" ma:versionID="50c911516978bba8c2c6e2805bbdf290">
  <xsd:schema xmlns:xsd="http://www.w3.org/2001/XMLSchema" xmlns:xs="http://www.w3.org/2001/XMLSchema" xmlns:p="http://schemas.microsoft.com/office/2006/metadata/properties" xmlns:ns1="http://schemas.microsoft.com/sharepoint/v3" targetNamespace="http://schemas.microsoft.com/office/2006/metadata/properties" ma:root="true" ma:fieldsID="e67f440a4af09a15a0f120d821b5b9c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042B2D-55F4-4A53-9A17-D3AD6514C399}"/>
</file>

<file path=customXml/itemProps2.xml><?xml version="1.0" encoding="utf-8"?>
<ds:datastoreItem xmlns:ds="http://schemas.openxmlformats.org/officeDocument/2006/customXml" ds:itemID="{DE15E6BB-C27C-4FED-A62D-AAC9198DD588}"/>
</file>

<file path=customXml/itemProps3.xml><?xml version="1.0" encoding="utf-8"?>
<ds:datastoreItem xmlns:ds="http://schemas.openxmlformats.org/officeDocument/2006/customXml" ds:itemID="{104501C5-B7D6-4412-8ABC-D4BB1103A46E}"/>
</file>

<file path=customXml/itemProps4.xml><?xml version="1.0" encoding="utf-8"?>
<ds:datastoreItem xmlns:ds="http://schemas.openxmlformats.org/officeDocument/2006/customXml" ds:itemID="{24617613-8980-4548-B6AC-4A673F7ECA39}"/>
</file>

<file path=docProps/app.xml><?xml version="1.0" encoding="utf-8"?>
<Properties xmlns="http://schemas.openxmlformats.org/officeDocument/2006/extended-properties" xmlns:vt="http://schemas.openxmlformats.org/officeDocument/2006/docPropsVTypes">
  <Template>Normal.dotm</Template>
  <TotalTime>4</TotalTime>
  <Pages>7</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Furlough Guidance FINAL</dc:title>
  <dc:subject/>
  <dc:creator>Conlan, Lee (Staff)</dc:creator>
  <cp:keywords/>
  <dc:description/>
  <cp:lastModifiedBy>Grant, Lorne</cp:lastModifiedBy>
  <cp:revision>4</cp:revision>
  <cp:lastPrinted>2018-01-19T11:29:00Z</cp:lastPrinted>
  <dcterms:created xsi:type="dcterms:W3CDTF">2020-04-17T13:14:00Z</dcterms:created>
  <dcterms:modified xsi:type="dcterms:W3CDTF">2020-04-20T11:01:00Z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