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DA8DA" w14:textId="49748EA4" w:rsidR="00BB38E6" w:rsidRPr="00BB38E6" w:rsidRDefault="00BB38E6" w:rsidP="003C650D">
      <w:pPr>
        <w:rPr>
          <w:noProof/>
          <w:lang w:eastAsia="en-GB"/>
        </w:rPr>
      </w:pPr>
    </w:p>
    <w:p w14:paraId="1B3397D4" w14:textId="4EEDCE51" w:rsidR="00BB38E6" w:rsidRDefault="00BB38E6" w:rsidP="00BB38E6">
      <w:pPr>
        <w:jc w:val="both"/>
        <w:rPr>
          <w:noProof/>
          <w:lang w:eastAsia="en-GB"/>
        </w:rPr>
      </w:pPr>
    </w:p>
    <w:p w14:paraId="229D9395" w14:textId="77777777" w:rsidR="00E96160" w:rsidRDefault="00E96160" w:rsidP="00E96160">
      <w:pPr>
        <w:tabs>
          <w:tab w:val="center" w:pos="4513"/>
        </w:tabs>
        <w:jc w:val="both"/>
        <w:rPr>
          <w:rFonts w:ascii="Titillium" w:hAnsi="Titillium" w:cs="Times New Roman"/>
          <w:b/>
          <w:color w:val="67B8E7"/>
          <w:sz w:val="32"/>
          <w:szCs w:val="32"/>
        </w:rPr>
      </w:pPr>
    </w:p>
    <w:p w14:paraId="17134EF2" w14:textId="3BEA326F" w:rsidR="00E96160" w:rsidRPr="00BB3C1A" w:rsidRDefault="00E96160" w:rsidP="00E96160">
      <w:pPr>
        <w:tabs>
          <w:tab w:val="center" w:pos="4513"/>
        </w:tabs>
        <w:jc w:val="both"/>
        <w:rPr>
          <w:rFonts w:ascii="Titillium" w:hAnsi="Titillium" w:cs="Times New Roman"/>
          <w:b/>
          <w:color w:val="67B8E7"/>
          <w:sz w:val="28"/>
          <w:szCs w:val="28"/>
        </w:rPr>
      </w:pPr>
      <w:r w:rsidRPr="00BB3C1A">
        <w:rPr>
          <w:rFonts w:ascii="Titillium" w:hAnsi="Titillium" w:cs="Times New Roman"/>
          <w:b/>
          <w:color w:val="67B8E7"/>
          <w:sz w:val="28"/>
          <w:szCs w:val="28"/>
        </w:rPr>
        <w:t>Purpose</w:t>
      </w:r>
    </w:p>
    <w:p w14:paraId="1410E6D3" w14:textId="012D799A" w:rsidR="00E96160" w:rsidRDefault="00E96160" w:rsidP="00BB38E6">
      <w:pPr>
        <w:jc w:val="both"/>
        <w:rPr>
          <w:noProof/>
          <w:lang w:eastAsia="en-GB"/>
        </w:rPr>
      </w:pPr>
    </w:p>
    <w:p w14:paraId="6999BA24" w14:textId="1EAC2E4A" w:rsidR="00070D3A" w:rsidRDefault="009376E7" w:rsidP="00E96160">
      <w:pPr>
        <w:jc w:val="both"/>
        <w:rPr>
          <w:rFonts w:ascii="Titillium" w:hAnsi="Titillium"/>
          <w:sz w:val="22"/>
          <w:szCs w:val="22"/>
        </w:rPr>
      </w:pPr>
      <w:r>
        <w:rPr>
          <w:rFonts w:ascii="Titillium" w:hAnsi="Titillium"/>
          <w:sz w:val="22"/>
          <w:szCs w:val="22"/>
        </w:rPr>
        <w:t xml:space="preserve">As </w:t>
      </w:r>
      <w:r w:rsidR="008C43FA">
        <w:rPr>
          <w:rFonts w:ascii="Titillium" w:hAnsi="Titillium"/>
          <w:sz w:val="22"/>
          <w:szCs w:val="22"/>
        </w:rPr>
        <w:t xml:space="preserve">Covid-19 </w:t>
      </w:r>
      <w:r>
        <w:rPr>
          <w:rFonts w:ascii="Titillium" w:hAnsi="Titillium"/>
          <w:sz w:val="22"/>
          <w:szCs w:val="22"/>
        </w:rPr>
        <w:t xml:space="preserve">lockdown restrictions </w:t>
      </w:r>
      <w:r w:rsidR="009221EC">
        <w:rPr>
          <w:rFonts w:ascii="Titillium" w:hAnsi="Titillium"/>
          <w:sz w:val="22"/>
          <w:szCs w:val="22"/>
        </w:rPr>
        <w:t>ease</w:t>
      </w:r>
      <w:r>
        <w:rPr>
          <w:rFonts w:ascii="Titillium" w:hAnsi="Titillium"/>
          <w:sz w:val="22"/>
          <w:szCs w:val="22"/>
        </w:rPr>
        <w:t>,</w:t>
      </w:r>
      <w:r w:rsidR="00AF2FB7">
        <w:rPr>
          <w:rFonts w:ascii="Titillium" w:hAnsi="Titillium"/>
          <w:sz w:val="22"/>
          <w:szCs w:val="22"/>
        </w:rPr>
        <w:t xml:space="preserve"> we are planning for more services and activities to return to campus.</w:t>
      </w:r>
      <w:r w:rsidR="004B0B2B">
        <w:rPr>
          <w:rFonts w:ascii="Titillium" w:hAnsi="Titillium"/>
          <w:sz w:val="22"/>
          <w:szCs w:val="22"/>
        </w:rPr>
        <w:t xml:space="preserve"> </w:t>
      </w:r>
      <w:r w:rsidR="00AF2FB7">
        <w:rPr>
          <w:rFonts w:ascii="Titillium" w:hAnsi="Titillium"/>
          <w:sz w:val="22"/>
          <w:szCs w:val="22"/>
        </w:rPr>
        <w:t>T</w:t>
      </w:r>
      <w:r w:rsidR="00E96160">
        <w:rPr>
          <w:rFonts w:ascii="Titillium" w:hAnsi="Titillium"/>
          <w:sz w:val="22"/>
          <w:szCs w:val="22"/>
        </w:rPr>
        <w:t>he</w:t>
      </w:r>
      <w:r w:rsidR="00070D3A">
        <w:rPr>
          <w:rFonts w:ascii="Titillium" w:hAnsi="Titillium"/>
          <w:sz w:val="22"/>
          <w:szCs w:val="22"/>
        </w:rPr>
        <w:t xml:space="preserve"> purpose of this</w:t>
      </w:r>
      <w:r w:rsidR="00E96160" w:rsidRPr="007B1D6F">
        <w:rPr>
          <w:rFonts w:ascii="Titillium" w:hAnsi="Titillium"/>
          <w:sz w:val="22"/>
          <w:szCs w:val="22"/>
        </w:rPr>
        <w:t xml:space="preserve"> guidance </w:t>
      </w:r>
      <w:r w:rsidR="00070D3A">
        <w:rPr>
          <w:rFonts w:ascii="Titillium" w:hAnsi="Titillium"/>
          <w:sz w:val="22"/>
          <w:szCs w:val="22"/>
        </w:rPr>
        <w:t xml:space="preserve">is to support managers transition staff back to campus safely.  </w:t>
      </w:r>
      <w:r w:rsidR="00394551">
        <w:rPr>
          <w:rFonts w:ascii="Titillium" w:hAnsi="Titillium"/>
          <w:sz w:val="22"/>
          <w:szCs w:val="22"/>
        </w:rPr>
        <w:t>Managers</w:t>
      </w:r>
      <w:r w:rsidR="00070D3A">
        <w:rPr>
          <w:rFonts w:ascii="Titillium" w:hAnsi="Titillium"/>
          <w:sz w:val="22"/>
          <w:szCs w:val="22"/>
        </w:rPr>
        <w:t xml:space="preserve"> play a key role </w:t>
      </w:r>
      <w:r w:rsidR="00F20E15">
        <w:rPr>
          <w:rFonts w:ascii="Titillium" w:hAnsi="Titillium"/>
          <w:sz w:val="22"/>
          <w:szCs w:val="22"/>
        </w:rPr>
        <w:t xml:space="preserve">in </w:t>
      </w:r>
      <w:r w:rsidR="00BD5C2A">
        <w:rPr>
          <w:rFonts w:ascii="Titillium" w:hAnsi="Titillium"/>
          <w:sz w:val="22"/>
          <w:szCs w:val="22"/>
        </w:rPr>
        <w:t>enabling the</w:t>
      </w:r>
      <w:r w:rsidR="00F20E15">
        <w:rPr>
          <w:rFonts w:ascii="Titillium" w:hAnsi="Titillium"/>
          <w:sz w:val="22"/>
          <w:szCs w:val="22"/>
        </w:rPr>
        <w:t xml:space="preserve"> </w:t>
      </w:r>
      <w:r w:rsidR="00394551">
        <w:rPr>
          <w:rFonts w:ascii="Titillium" w:hAnsi="Titillium"/>
          <w:sz w:val="22"/>
          <w:szCs w:val="22"/>
        </w:rPr>
        <w:t xml:space="preserve">safe </w:t>
      </w:r>
      <w:r w:rsidR="00F20E15">
        <w:rPr>
          <w:rFonts w:ascii="Titillium" w:hAnsi="Titillium"/>
          <w:sz w:val="22"/>
          <w:szCs w:val="22"/>
        </w:rPr>
        <w:t xml:space="preserve">return </w:t>
      </w:r>
      <w:r w:rsidR="00291D50">
        <w:rPr>
          <w:rFonts w:ascii="Titillium" w:hAnsi="Titillium"/>
          <w:sz w:val="22"/>
          <w:szCs w:val="22"/>
        </w:rPr>
        <w:t xml:space="preserve">of staff </w:t>
      </w:r>
      <w:r w:rsidR="00F20E15">
        <w:rPr>
          <w:rFonts w:ascii="Titillium" w:hAnsi="Titillium"/>
          <w:sz w:val="22"/>
          <w:szCs w:val="22"/>
        </w:rPr>
        <w:t>to campus</w:t>
      </w:r>
      <w:r w:rsidR="00BD5C2A">
        <w:rPr>
          <w:rFonts w:ascii="Titillium" w:hAnsi="Titillium"/>
          <w:sz w:val="22"/>
          <w:szCs w:val="22"/>
        </w:rPr>
        <w:t>,</w:t>
      </w:r>
      <w:r w:rsidR="00291D50">
        <w:rPr>
          <w:rFonts w:ascii="Titillium" w:hAnsi="Titillium"/>
          <w:sz w:val="22"/>
          <w:szCs w:val="22"/>
        </w:rPr>
        <w:t xml:space="preserve"> including supporting the psychological transition that may be needed</w:t>
      </w:r>
      <w:r w:rsidR="00F20E15">
        <w:rPr>
          <w:rFonts w:ascii="Titillium" w:hAnsi="Titillium"/>
          <w:sz w:val="22"/>
          <w:szCs w:val="22"/>
        </w:rPr>
        <w:t>.</w:t>
      </w:r>
      <w:r w:rsidR="002D00D3">
        <w:rPr>
          <w:rFonts w:ascii="Titillium" w:hAnsi="Titillium"/>
          <w:sz w:val="22"/>
          <w:szCs w:val="22"/>
        </w:rPr>
        <w:t xml:space="preserve">  </w:t>
      </w:r>
      <w:r w:rsidR="00F20E15">
        <w:rPr>
          <w:rFonts w:ascii="Titillium" w:hAnsi="Titillium"/>
          <w:sz w:val="22"/>
          <w:szCs w:val="22"/>
        </w:rPr>
        <w:t xml:space="preserve"> </w:t>
      </w:r>
    </w:p>
    <w:p w14:paraId="155BBA59" w14:textId="7B08AF36" w:rsidR="00070D3A" w:rsidRDefault="00070D3A" w:rsidP="00E96160">
      <w:pPr>
        <w:jc w:val="both"/>
        <w:rPr>
          <w:rFonts w:ascii="Titillium" w:hAnsi="Titillium"/>
          <w:sz w:val="22"/>
          <w:szCs w:val="22"/>
        </w:rPr>
      </w:pPr>
    </w:p>
    <w:p w14:paraId="21212572" w14:textId="0D24E259" w:rsidR="00C97A96" w:rsidRDefault="00971C5D" w:rsidP="00A0479D">
      <w:pPr>
        <w:spacing w:line="22" w:lineRule="atLeast"/>
        <w:jc w:val="both"/>
      </w:pPr>
      <w:r>
        <w:rPr>
          <w:rFonts w:ascii="Titillium" w:hAnsi="Titillium"/>
          <w:sz w:val="22"/>
          <w:szCs w:val="22"/>
        </w:rPr>
        <w:t xml:space="preserve">This guidance </w:t>
      </w:r>
      <w:r w:rsidR="00A758B6">
        <w:rPr>
          <w:rFonts w:ascii="Titillium" w:hAnsi="Titillium"/>
          <w:sz w:val="22"/>
          <w:szCs w:val="22"/>
        </w:rPr>
        <w:t>should be read in</w:t>
      </w:r>
      <w:r w:rsidR="00C97A96">
        <w:rPr>
          <w:rFonts w:ascii="Titillium" w:hAnsi="Titillium"/>
          <w:sz w:val="22"/>
          <w:szCs w:val="22"/>
        </w:rPr>
        <w:t xml:space="preserve"> conjunction with </w:t>
      </w:r>
      <w:r w:rsidR="00A758B6">
        <w:rPr>
          <w:rFonts w:ascii="Titillium" w:hAnsi="Titillium"/>
          <w:sz w:val="22"/>
          <w:szCs w:val="22"/>
        </w:rPr>
        <w:t>the</w:t>
      </w:r>
      <w:r w:rsidR="00C97A96">
        <w:rPr>
          <w:rFonts w:ascii="Titillium" w:hAnsi="Titillium"/>
          <w:sz w:val="22"/>
          <w:szCs w:val="22"/>
        </w:rPr>
        <w:t xml:space="preserve"> </w:t>
      </w:r>
      <w:bookmarkStart w:id="0" w:name="_Hlk82425058"/>
      <w:r w:rsidR="00A03F51" w:rsidRPr="00A03F51">
        <w:rPr>
          <w:rFonts w:ascii="Titillium" w:hAnsi="Titillium"/>
          <w:sz w:val="22"/>
          <w:szCs w:val="22"/>
        </w:rPr>
        <w:fldChar w:fldCharType="begin"/>
      </w:r>
      <w:r w:rsidR="00A03F51" w:rsidRPr="00A03F51">
        <w:rPr>
          <w:rFonts w:ascii="Titillium" w:hAnsi="Titillium"/>
          <w:sz w:val="22"/>
          <w:szCs w:val="22"/>
        </w:rPr>
        <w:instrText>HYPERLINK "https://staff.napier.ac.uk/services/governance-compliance/healthandsafety/Pages/HealthSafety.aspx"</w:instrText>
      </w:r>
      <w:r w:rsidR="00A03F51" w:rsidRPr="00A03F51">
        <w:rPr>
          <w:rFonts w:ascii="Titillium" w:hAnsi="Titillium"/>
          <w:sz w:val="22"/>
          <w:szCs w:val="22"/>
        </w:rPr>
        <w:fldChar w:fldCharType="separate"/>
      </w:r>
      <w:r w:rsidR="00A03F51" w:rsidRPr="00A03F51">
        <w:rPr>
          <w:rStyle w:val="Hyperlink"/>
          <w:rFonts w:ascii="Titillium" w:hAnsi="Titillium"/>
          <w:sz w:val="22"/>
          <w:szCs w:val="22"/>
        </w:rPr>
        <w:t>Covid-19 Return to Campus Health &amp; Safety Guidance</w:t>
      </w:r>
      <w:r w:rsidR="00A03F51" w:rsidRPr="00A03F51">
        <w:rPr>
          <w:rFonts w:ascii="Titillium" w:hAnsi="Titillium"/>
          <w:sz w:val="22"/>
          <w:szCs w:val="22"/>
        </w:rPr>
        <w:fldChar w:fldCharType="end"/>
      </w:r>
      <w:bookmarkEnd w:id="0"/>
    </w:p>
    <w:p w14:paraId="53CE6D8C" w14:textId="77777777" w:rsidR="00A03F51" w:rsidRDefault="00A03F51" w:rsidP="00A0479D">
      <w:pPr>
        <w:spacing w:line="22" w:lineRule="atLeast"/>
        <w:jc w:val="both"/>
        <w:rPr>
          <w:rFonts w:ascii="Titillium" w:hAnsi="Titillium"/>
          <w:sz w:val="22"/>
          <w:szCs w:val="22"/>
        </w:rPr>
      </w:pPr>
    </w:p>
    <w:p w14:paraId="19154ECB" w14:textId="77777777" w:rsidR="00C010A3" w:rsidRPr="00C010A3" w:rsidRDefault="00C010A3" w:rsidP="00B50AF0">
      <w:pPr>
        <w:pBdr>
          <w:top w:val="single" w:sz="4" w:space="1" w:color="5F5F5F"/>
          <w:left w:val="single" w:sz="4" w:space="0" w:color="5F5F5F"/>
          <w:bottom w:val="single" w:sz="4" w:space="1" w:color="5F5F5F"/>
          <w:right w:val="single" w:sz="4" w:space="4" w:color="5F5F5F"/>
        </w:pBdr>
        <w:shd w:val="clear" w:color="auto" w:fill="F2F2F2" w:themeFill="background1" w:themeFillShade="F2"/>
        <w:spacing w:line="22" w:lineRule="atLeast"/>
        <w:jc w:val="both"/>
        <w:rPr>
          <w:rFonts w:ascii="Titillium" w:hAnsi="Titillium"/>
          <w:sz w:val="6"/>
          <w:szCs w:val="6"/>
        </w:rPr>
      </w:pPr>
    </w:p>
    <w:p w14:paraId="7DA1CF16" w14:textId="5316A8FA" w:rsidR="00C010A3" w:rsidRDefault="002A7134" w:rsidP="00B50AF0">
      <w:pPr>
        <w:pBdr>
          <w:top w:val="single" w:sz="4" w:space="1" w:color="5F5F5F"/>
          <w:left w:val="single" w:sz="4" w:space="0" w:color="5F5F5F"/>
          <w:bottom w:val="single" w:sz="4" w:space="1" w:color="5F5F5F"/>
          <w:right w:val="single" w:sz="4" w:space="4" w:color="5F5F5F"/>
        </w:pBdr>
        <w:shd w:val="clear" w:color="auto" w:fill="F2F2F2" w:themeFill="background1" w:themeFillShade="F2"/>
        <w:spacing w:line="22" w:lineRule="atLeast"/>
        <w:jc w:val="both"/>
        <w:rPr>
          <w:rFonts w:ascii="Titillium" w:hAnsi="Titillium"/>
          <w:b/>
          <w:bCs/>
          <w:sz w:val="22"/>
          <w:szCs w:val="22"/>
        </w:rPr>
      </w:pPr>
      <w:r>
        <w:rPr>
          <w:rFonts w:ascii="Titillium" w:hAnsi="Titillium"/>
          <w:b/>
          <w:bCs/>
          <w:sz w:val="22"/>
          <w:szCs w:val="22"/>
        </w:rPr>
        <w:t>We ask that you</w:t>
      </w:r>
      <w:r w:rsidR="00C010A3" w:rsidRPr="005B57A6">
        <w:rPr>
          <w:rFonts w:ascii="Titillium" w:hAnsi="Titillium"/>
          <w:b/>
          <w:bCs/>
          <w:sz w:val="22"/>
          <w:szCs w:val="22"/>
        </w:rPr>
        <w:t xml:space="preserve"> </w:t>
      </w:r>
      <w:r w:rsidR="00C010A3" w:rsidRPr="00A179AB">
        <w:rPr>
          <w:rFonts w:ascii="Titillium" w:hAnsi="Titillium"/>
          <w:b/>
          <w:bCs/>
          <w:sz w:val="22"/>
          <w:szCs w:val="22"/>
        </w:rPr>
        <w:t xml:space="preserve">complete the </w:t>
      </w:r>
      <w:r w:rsidR="00C010A3" w:rsidRPr="00A179AB">
        <w:rPr>
          <w:rFonts w:ascii="Titillium" w:hAnsi="Titillium"/>
          <w:b/>
          <w:bCs/>
          <w:sz w:val="22"/>
          <w:szCs w:val="22"/>
          <w:u w:val="single"/>
        </w:rPr>
        <w:t>Return to Campus Life Manager Checklist</w:t>
      </w:r>
      <w:r w:rsidR="00C010A3" w:rsidRPr="00A179AB">
        <w:rPr>
          <w:rFonts w:ascii="Titillium" w:hAnsi="Titillium"/>
          <w:b/>
          <w:bCs/>
          <w:sz w:val="22"/>
          <w:szCs w:val="22"/>
        </w:rPr>
        <w:t xml:space="preserve"> </w:t>
      </w:r>
      <w:r w:rsidR="0023612F">
        <w:rPr>
          <w:rFonts w:ascii="Titillium" w:hAnsi="Titillium"/>
          <w:b/>
          <w:bCs/>
          <w:sz w:val="22"/>
          <w:szCs w:val="22"/>
        </w:rPr>
        <w:t>(</w:t>
      </w:r>
      <w:r w:rsidR="0023612F" w:rsidRPr="0023612F">
        <w:rPr>
          <w:rFonts w:ascii="Titillium" w:hAnsi="Titillium"/>
          <w:b/>
          <w:bCs/>
          <w:i/>
          <w:iCs/>
          <w:sz w:val="22"/>
          <w:szCs w:val="22"/>
        </w:rPr>
        <w:t>see appendix 1</w:t>
      </w:r>
      <w:r w:rsidR="0023612F">
        <w:rPr>
          <w:rFonts w:ascii="Titillium" w:hAnsi="Titillium"/>
          <w:b/>
          <w:bCs/>
          <w:sz w:val="22"/>
          <w:szCs w:val="22"/>
        </w:rPr>
        <w:t xml:space="preserve">) </w:t>
      </w:r>
      <w:r w:rsidR="00F22178">
        <w:rPr>
          <w:rFonts w:ascii="Titillium" w:hAnsi="Titillium"/>
          <w:b/>
          <w:bCs/>
          <w:sz w:val="22"/>
          <w:szCs w:val="22"/>
        </w:rPr>
        <w:t>when you have staff returning to campus</w:t>
      </w:r>
      <w:r w:rsidR="00C010A3" w:rsidRPr="005B57A6">
        <w:rPr>
          <w:rFonts w:ascii="Titillium" w:hAnsi="Titillium"/>
          <w:b/>
          <w:bCs/>
          <w:sz w:val="22"/>
          <w:szCs w:val="22"/>
        </w:rPr>
        <w:t xml:space="preserve">.  </w:t>
      </w:r>
      <w:r>
        <w:rPr>
          <w:rFonts w:ascii="Titillium" w:hAnsi="Titillium"/>
          <w:b/>
          <w:bCs/>
          <w:sz w:val="22"/>
          <w:szCs w:val="22"/>
        </w:rPr>
        <w:t xml:space="preserve">You can discuss all the practical information as a team, and this will ensure that everyone has all the necessary information to return safely.  It is also important that you have a 1:1 conversation with each member of </w:t>
      </w:r>
      <w:r w:rsidR="00AB7EE3">
        <w:rPr>
          <w:rFonts w:ascii="Titillium" w:hAnsi="Titillium"/>
          <w:b/>
          <w:bCs/>
          <w:sz w:val="22"/>
          <w:szCs w:val="22"/>
        </w:rPr>
        <w:t>your</w:t>
      </w:r>
      <w:r>
        <w:rPr>
          <w:rFonts w:ascii="Titillium" w:hAnsi="Titillium"/>
          <w:b/>
          <w:bCs/>
          <w:sz w:val="22"/>
          <w:szCs w:val="22"/>
        </w:rPr>
        <w:t xml:space="preserve"> team who are returning to ensure that they receive appropriate individual support.  </w:t>
      </w:r>
    </w:p>
    <w:p w14:paraId="505AFE2A" w14:textId="4DD578E2" w:rsidR="002A7134" w:rsidRDefault="002A7134" w:rsidP="00B50AF0">
      <w:pPr>
        <w:pBdr>
          <w:top w:val="single" w:sz="4" w:space="1" w:color="5F5F5F"/>
          <w:left w:val="single" w:sz="4" w:space="0" w:color="5F5F5F"/>
          <w:bottom w:val="single" w:sz="4" w:space="1" w:color="5F5F5F"/>
          <w:right w:val="single" w:sz="4" w:space="4" w:color="5F5F5F"/>
        </w:pBdr>
        <w:shd w:val="clear" w:color="auto" w:fill="F2F2F2" w:themeFill="background1" w:themeFillShade="F2"/>
        <w:spacing w:line="22" w:lineRule="atLeast"/>
        <w:jc w:val="both"/>
        <w:rPr>
          <w:rFonts w:ascii="Titillium" w:hAnsi="Titillium"/>
          <w:b/>
          <w:bCs/>
          <w:sz w:val="22"/>
          <w:szCs w:val="22"/>
        </w:rPr>
      </w:pPr>
    </w:p>
    <w:p w14:paraId="118B57F6" w14:textId="40F0D85A" w:rsidR="002A7134" w:rsidRDefault="002A7134" w:rsidP="00B50AF0">
      <w:pPr>
        <w:pBdr>
          <w:top w:val="single" w:sz="4" w:space="1" w:color="5F5F5F"/>
          <w:left w:val="single" w:sz="4" w:space="0" w:color="5F5F5F"/>
          <w:bottom w:val="single" w:sz="4" w:space="1" w:color="5F5F5F"/>
          <w:right w:val="single" w:sz="4" w:space="4" w:color="5F5F5F"/>
        </w:pBdr>
        <w:shd w:val="clear" w:color="auto" w:fill="F2F2F2" w:themeFill="background1" w:themeFillShade="F2"/>
        <w:spacing w:line="22" w:lineRule="atLeast"/>
        <w:jc w:val="both"/>
        <w:rPr>
          <w:rFonts w:ascii="Titillium" w:hAnsi="Titillium"/>
          <w:b/>
          <w:bCs/>
          <w:sz w:val="22"/>
          <w:szCs w:val="22"/>
        </w:rPr>
      </w:pPr>
      <w:r>
        <w:rPr>
          <w:rFonts w:ascii="Titillium" w:hAnsi="Titillium"/>
          <w:b/>
          <w:bCs/>
          <w:sz w:val="22"/>
          <w:szCs w:val="22"/>
        </w:rPr>
        <w:t>Please record any actions and retain your completed checklist(s)</w:t>
      </w:r>
    </w:p>
    <w:p w14:paraId="27231B2C" w14:textId="77777777" w:rsidR="00C010A3" w:rsidRPr="00C010A3" w:rsidRDefault="00C010A3" w:rsidP="00B50AF0">
      <w:pPr>
        <w:pBdr>
          <w:top w:val="single" w:sz="4" w:space="1" w:color="5F5F5F"/>
          <w:left w:val="single" w:sz="4" w:space="0" w:color="5F5F5F"/>
          <w:bottom w:val="single" w:sz="4" w:space="1" w:color="5F5F5F"/>
          <w:right w:val="single" w:sz="4" w:space="4" w:color="5F5F5F"/>
        </w:pBdr>
        <w:shd w:val="clear" w:color="auto" w:fill="F2F2F2" w:themeFill="background1" w:themeFillShade="F2"/>
        <w:spacing w:line="22" w:lineRule="atLeast"/>
        <w:jc w:val="both"/>
        <w:rPr>
          <w:rFonts w:ascii="Titillium" w:hAnsi="Titillium"/>
          <w:sz w:val="6"/>
          <w:szCs w:val="6"/>
        </w:rPr>
      </w:pPr>
    </w:p>
    <w:p w14:paraId="458C2915" w14:textId="2D10D1E3" w:rsidR="002A7134" w:rsidRDefault="002A7134" w:rsidP="00BB3C1A">
      <w:pPr>
        <w:tabs>
          <w:tab w:val="center" w:pos="4513"/>
        </w:tabs>
        <w:jc w:val="both"/>
        <w:rPr>
          <w:rFonts w:ascii="Titillium" w:hAnsi="Titillium" w:cs="Times New Roman"/>
          <w:b/>
          <w:color w:val="67B8E7"/>
          <w:sz w:val="28"/>
          <w:szCs w:val="28"/>
        </w:rPr>
      </w:pPr>
    </w:p>
    <w:p w14:paraId="7950C156" w14:textId="77777777" w:rsidR="002A7134" w:rsidRDefault="002A7134" w:rsidP="00BB3C1A">
      <w:pPr>
        <w:tabs>
          <w:tab w:val="center" w:pos="4513"/>
        </w:tabs>
        <w:jc w:val="both"/>
        <w:rPr>
          <w:rFonts w:ascii="Titillium" w:hAnsi="Titillium" w:cs="Times New Roman"/>
          <w:b/>
          <w:color w:val="67B8E7"/>
          <w:sz w:val="28"/>
          <w:szCs w:val="28"/>
        </w:rPr>
      </w:pPr>
    </w:p>
    <w:p w14:paraId="3FB07501" w14:textId="793D0478" w:rsidR="00BB3C1A" w:rsidRPr="00BB3C1A" w:rsidRDefault="00BB3C1A" w:rsidP="00BB3C1A">
      <w:pPr>
        <w:tabs>
          <w:tab w:val="center" w:pos="4513"/>
        </w:tabs>
        <w:jc w:val="both"/>
        <w:rPr>
          <w:rFonts w:ascii="Titillium" w:hAnsi="Titillium" w:cs="Times New Roman"/>
          <w:b/>
          <w:color w:val="67B8E7"/>
          <w:sz w:val="28"/>
          <w:szCs w:val="28"/>
        </w:rPr>
      </w:pPr>
      <w:r>
        <w:rPr>
          <w:rFonts w:ascii="Titillium" w:hAnsi="Titillium" w:cs="Times New Roman"/>
          <w:b/>
          <w:color w:val="67B8E7"/>
          <w:sz w:val="28"/>
          <w:szCs w:val="28"/>
        </w:rPr>
        <w:t>Table of Contents</w:t>
      </w:r>
    </w:p>
    <w:p w14:paraId="1EFBF76E" w14:textId="77777777" w:rsidR="00BB3C1A" w:rsidRDefault="00BB3C1A" w:rsidP="00BB38E6">
      <w:pPr>
        <w:autoSpaceDE w:val="0"/>
        <w:autoSpaceDN w:val="0"/>
        <w:adjustRightInd w:val="0"/>
        <w:rPr>
          <w:rFonts w:ascii="Titillium-Semibold" w:eastAsiaTheme="minorEastAsia" w:hAnsi="Titillium-Semibold" w:cs="Titillium-Semibold"/>
          <w:color w:val="579FBB"/>
          <w:sz w:val="32"/>
          <w:szCs w:val="32"/>
        </w:rPr>
      </w:pPr>
    </w:p>
    <w:tbl>
      <w:tblPr>
        <w:tblStyle w:val="TableGrid4"/>
        <w:tblW w:w="8949" w:type="dxa"/>
        <w:tblInd w:w="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6177"/>
        <w:gridCol w:w="1554"/>
        <w:gridCol w:w="751"/>
      </w:tblGrid>
      <w:tr w:rsidR="00BB3C1A" w:rsidRPr="00BB3C1A" w14:paraId="26E8DD60" w14:textId="77777777" w:rsidTr="00BB3C1A">
        <w:trPr>
          <w:trHeight w:val="274"/>
        </w:trPr>
        <w:tc>
          <w:tcPr>
            <w:tcW w:w="467" w:type="dxa"/>
          </w:tcPr>
          <w:p w14:paraId="498FE7A0" w14:textId="77777777" w:rsidR="00BB3C1A" w:rsidRPr="00207478" w:rsidRDefault="00BB3C1A" w:rsidP="005B459B">
            <w:pPr>
              <w:numPr>
                <w:ilvl w:val="0"/>
                <w:numId w:val="1"/>
              </w:numPr>
              <w:ind w:left="357" w:hanging="357"/>
              <w:contextualSpacing/>
              <w:jc w:val="both"/>
              <w:rPr>
                <w:rFonts w:ascii="Calibri" w:eastAsia="Calibri" w:hAnsi="Calibri" w:cs="Times New Roman"/>
              </w:rPr>
            </w:pPr>
          </w:p>
        </w:tc>
        <w:tc>
          <w:tcPr>
            <w:tcW w:w="6177" w:type="dxa"/>
          </w:tcPr>
          <w:p w14:paraId="30B5B2C1" w14:textId="7258FC22" w:rsidR="00BB3C1A" w:rsidRPr="00BB3C1A" w:rsidRDefault="00BB3C1A" w:rsidP="0013194C">
            <w:pPr>
              <w:spacing w:line="360" w:lineRule="auto"/>
              <w:ind w:left="-102" w:right="474"/>
              <w:jc w:val="both"/>
              <w:rPr>
                <w:rFonts w:ascii="Titillium" w:eastAsia="Calibri" w:hAnsi="Titillium" w:cs="Times New Roman"/>
              </w:rPr>
            </w:pPr>
            <w:r w:rsidRPr="00BB3C1A">
              <w:rPr>
                <w:rFonts w:ascii="Titillium" w:eastAsia="Calibri" w:hAnsi="Titillium" w:cs="Times New Roman"/>
              </w:rPr>
              <w:t xml:space="preserve">Key </w:t>
            </w:r>
            <w:r w:rsidR="00376140">
              <w:rPr>
                <w:rFonts w:ascii="Titillium" w:eastAsia="Calibri" w:hAnsi="Titillium" w:cs="Times New Roman"/>
              </w:rPr>
              <w:t>principles for managing the safe return to campus</w:t>
            </w:r>
          </w:p>
        </w:tc>
        <w:tc>
          <w:tcPr>
            <w:tcW w:w="1554" w:type="dxa"/>
          </w:tcPr>
          <w:p w14:paraId="4597507B" w14:textId="77777777" w:rsidR="00BB3C1A" w:rsidRPr="00BB3C1A" w:rsidRDefault="00BB3C1A" w:rsidP="0013194C">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51" w:type="dxa"/>
          </w:tcPr>
          <w:p w14:paraId="58F76BA1" w14:textId="6C9F16F4" w:rsidR="003D1E0A" w:rsidRPr="003D1E0A" w:rsidRDefault="00BB3C1A" w:rsidP="0013194C">
            <w:pPr>
              <w:spacing w:line="360" w:lineRule="auto"/>
              <w:jc w:val="both"/>
              <w:rPr>
                <w:rFonts w:ascii="Titillium" w:eastAsia="Calibri" w:hAnsi="Titillium" w:cs="Times New Roman"/>
                <w:b/>
                <w:color w:val="859EA4"/>
              </w:rPr>
            </w:pPr>
            <w:r w:rsidRPr="00BB3C1A">
              <w:rPr>
                <w:rFonts w:ascii="Titillium" w:eastAsia="Calibri" w:hAnsi="Titillium" w:cs="Times New Roman"/>
                <w:b/>
                <w:color w:val="859EA4"/>
              </w:rPr>
              <w:t>P.02</w:t>
            </w:r>
          </w:p>
        </w:tc>
      </w:tr>
      <w:tr w:rsidR="00BB3C1A" w:rsidRPr="00BB3C1A" w14:paraId="782909C9" w14:textId="77777777" w:rsidTr="00BB3C1A">
        <w:trPr>
          <w:trHeight w:val="274"/>
        </w:trPr>
        <w:tc>
          <w:tcPr>
            <w:tcW w:w="467" w:type="dxa"/>
          </w:tcPr>
          <w:p w14:paraId="57A089EC" w14:textId="77777777" w:rsidR="00BB3C1A" w:rsidRPr="00207478" w:rsidRDefault="00BB3C1A" w:rsidP="005B459B">
            <w:pPr>
              <w:numPr>
                <w:ilvl w:val="0"/>
                <w:numId w:val="1"/>
              </w:numPr>
              <w:ind w:left="357" w:hanging="357"/>
              <w:contextualSpacing/>
              <w:jc w:val="both"/>
              <w:rPr>
                <w:rFonts w:ascii="Calibri" w:eastAsia="Calibri" w:hAnsi="Calibri" w:cs="Times New Roman"/>
              </w:rPr>
            </w:pPr>
          </w:p>
        </w:tc>
        <w:tc>
          <w:tcPr>
            <w:tcW w:w="6177" w:type="dxa"/>
          </w:tcPr>
          <w:p w14:paraId="44D80531" w14:textId="15302792" w:rsidR="00BB3C1A" w:rsidRPr="00BB3C1A" w:rsidRDefault="00F201BE" w:rsidP="0013194C">
            <w:pPr>
              <w:spacing w:line="360" w:lineRule="auto"/>
              <w:ind w:left="-102" w:right="474"/>
              <w:jc w:val="both"/>
              <w:rPr>
                <w:rFonts w:ascii="Titillium" w:eastAsia="Calibri" w:hAnsi="Titillium" w:cs="Times New Roman"/>
              </w:rPr>
            </w:pPr>
            <w:r>
              <w:rPr>
                <w:rFonts w:ascii="Titillium" w:eastAsia="Calibri" w:hAnsi="Titillium" w:cs="Times New Roman"/>
              </w:rPr>
              <w:t>Preparing for the safe return to campus</w:t>
            </w:r>
          </w:p>
        </w:tc>
        <w:tc>
          <w:tcPr>
            <w:tcW w:w="1554" w:type="dxa"/>
          </w:tcPr>
          <w:p w14:paraId="2E4BF634" w14:textId="77777777" w:rsidR="00BB3C1A" w:rsidRPr="00BB3C1A" w:rsidRDefault="00BB3C1A" w:rsidP="0013194C">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51" w:type="dxa"/>
          </w:tcPr>
          <w:p w14:paraId="3330F4B8" w14:textId="7B79F08F" w:rsidR="00BB3C1A" w:rsidRPr="00BB3C1A" w:rsidRDefault="00836730" w:rsidP="0013194C">
            <w:pPr>
              <w:spacing w:line="360" w:lineRule="auto"/>
              <w:jc w:val="both"/>
              <w:rPr>
                <w:rFonts w:ascii="Titillium" w:eastAsia="Calibri" w:hAnsi="Titillium" w:cs="Times New Roman"/>
                <w:b/>
                <w:color w:val="579FBB"/>
              </w:rPr>
            </w:pPr>
            <w:r>
              <w:rPr>
                <w:rFonts w:ascii="Titillium" w:eastAsia="Calibri" w:hAnsi="Titillium" w:cs="Times New Roman"/>
                <w:b/>
                <w:color w:val="859EA4"/>
              </w:rPr>
              <w:t>P.03</w:t>
            </w:r>
          </w:p>
        </w:tc>
      </w:tr>
      <w:tr w:rsidR="00BB3C1A" w:rsidRPr="00BB3C1A" w14:paraId="361B79DD" w14:textId="77777777" w:rsidTr="00BB3C1A">
        <w:trPr>
          <w:trHeight w:val="274"/>
        </w:trPr>
        <w:tc>
          <w:tcPr>
            <w:tcW w:w="467" w:type="dxa"/>
          </w:tcPr>
          <w:p w14:paraId="3BA6CB7C" w14:textId="77777777" w:rsidR="00BB3C1A" w:rsidRPr="00207478" w:rsidRDefault="00BB3C1A" w:rsidP="005B459B">
            <w:pPr>
              <w:numPr>
                <w:ilvl w:val="0"/>
                <w:numId w:val="1"/>
              </w:numPr>
              <w:ind w:left="357" w:hanging="357"/>
              <w:contextualSpacing/>
              <w:jc w:val="both"/>
              <w:rPr>
                <w:rFonts w:ascii="Calibri" w:eastAsia="Calibri" w:hAnsi="Calibri" w:cs="Times New Roman"/>
              </w:rPr>
            </w:pPr>
          </w:p>
        </w:tc>
        <w:tc>
          <w:tcPr>
            <w:tcW w:w="6177" w:type="dxa"/>
          </w:tcPr>
          <w:p w14:paraId="08D9341C" w14:textId="18908A76" w:rsidR="00BB3C1A" w:rsidRPr="00BB3C1A" w:rsidRDefault="00F201BE" w:rsidP="0013194C">
            <w:pPr>
              <w:spacing w:line="360" w:lineRule="auto"/>
              <w:ind w:left="-102" w:right="474"/>
              <w:jc w:val="both"/>
              <w:rPr>
                <w:rFonts w:ascii="Titillium" w:eastAsia="Calibri" w:hAnsi="Titillium" w:cs="Times New Roman"/>
              </w:rPr>
            </w:pPr>
            <w:r>
              <w:rPr>
                <w:rFonts w:ascii="Titillium" w:eastAsia="Calibri" w:hAnsi="Titillium" w:cs="Times New Roman"/>
              </w:rPr>
              <w:t>Managing the psychological transition back to campus</w:t>
            </w:r>
          </w:p>
        </w:tc>
        <w:tc>
          <w:tcPr>
            <w:tcW w:w="1554" w:type="dxa"/>
          </w:tcPr>
          <w:p w14:paraId="0FB0C468" w14:textId="77777777" w:rsidR="00BB3C1A" w:rsidRPr="00BB3C1A" w:rsidRDefault="00BB3C1A" w:rsidP="0013194C">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51" w:type="dxa"/>
          </w:tcPr>
          <w:p w14:paraId="0B6B8008" w14:textId="6310C7CD" w:rsidR="00BB3C1A" w:rsidRPr="00BB3C1A" w:rsidRDefault="00BB3C1A" w:rsidP="0013194C">
            <w:pPr>
              <w:spacing w:line="360" w:lineRule="auto"/>
              <w:jc w:val="both"/>
              <w:rPr>
                <w:rFonts w:ascii="Titillium" w:eastAsia="Calibri" w:hAnsi="Titillium" w:cs="Times New Roman"/>
                <w:b/>
                <w:color w:val="579FBB"/>
              </w:rPr>
            </w:pPr>
            <w:r w:rsidRPr="00BB3C1A">
              <w:rPr>
                <w:rFonts w:ascii="Titillium" w:eastAsia="Calibri" w:hAnsi="Titillium" w:cs="Times New Roman"/>
                <w:b/>
                <w:color w:val="859EA4"/>
              </w:rPr>
              <w:t>P.0</w:t>
            </w:r>
            <w:r w:rsidR="00F201BE">
              <w:rPr>
                <w:rFonts w:ascii="Titillium" w:eastAsia="Calibri" w:hAnsi="Titillium" w:cs="Times New Roman"/>
                <w:b/>
                <w:color w:val="859EA4"/>
              </w:rPr>
              <w:t>3</w:t>
            </w:r>
          </w:p>
        </w:tc>
      </w:tr>
      <w:tr w:rsidR="00BB3C1A" w:rsidRPr="00BB3C1A" w14:paraId="01ACCFFB" w14:textId="77777777" w:rsidTr="00BB3C1A">
        <w:trPr>
          <w:trHeight w:val="274"/>
        </w:trPr>
        <w:tc>
          <w:tcPr>
            <w:tcW w:w="467" w:type="dxa"/>
          </w:tcPr>
          <w:p w14:paraId="588FD564" w14:textId="77777777" w:rsidR="00BB3C1A" w:rsidRPr="00207478" w:rsidRDefault="00BB3C1A" w:rsidP="005B459B">
            <w:pPr>
              <w:numPr>
                <w:ilvl w:val="0"/>
                <w:numId w:val="1"/>
              </w:numPr>
              <w:ind w:left="357" w:hanging="357"/>
              <w:contextualSpacing/>
              <w:jc w:val="both"/>
              <w:rPr>
                <w:rFonts w:ascii="Calibri" w:eastAsia="Calibri" w:hAnsi="Calibri" w:cs="Times New Roman"/>
              </w:rPr>
            </w:pPr>
          </w:p>
        </w:tc>
        <w:tc>
          <w:tcPr>
            <w:tcW w:w="6177" w:type="dxa"/>
          </w:tcPr>
          <w:p w14:paraId="20FA403C" w14:textId="6FAF60A8" w:rsidR="00BB3C1A" w:rsidRPr="00BB3C1A" w:rsidRDefault="008804F8" w:rsidP="0013194C">
            <w:pPr>
              <w:spacing w:line="360" w:lineRule="auto"/>
              <w:ind w:left="-102" w:right="474"/>
              <w:jc w:val="both"/>
              <w:rPr>
                <w:rFonts w:ascii="Titillium" w:eastAsia="Calibri" w:hAnsi="Titillium" w:cs="Times New Roman"/>
              </w:rPr>
            </w:pPr>
            <w:r>
              <w:rPr>
                <w:rFonts w:ascii="Titillium" w:eastAsia="Calibri" w:hAnsi="Titillium" w:cs="Times New Roman"/>
              </w:rPr>
              <w:t xml:space="preserve">Supporting </w:t>
            </w:r>
            <w:r w:rsidR="007A4F26">
              <w:rPr>
                <w:rFonts w:ascii="Titillium" w:eastAsia="Calibri" w:hAnsi="Titillium" w:cs="Times New Roman"/>
              </w:rPr>
              <w:t>different staff groups</w:t>
            </w:r>
          </w:p>
        </w:tc>
        <w:tc>
          <w:tcPr>
            <w:tcW w:w="1554" w:type="dxa"/>
          </w:tcPr>
          <w:p w14:paraId="3B7F0EA5" w14:textId="77777777" w:rsidR="00BB3C1A" w:rsidRPr="00BB3C1A" w:rsidRDefault="00BB3C1A" w:rsidP="0013194C">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51" w:type="dxa"/>
          </w:tcPr>
          <w:p w14:paraId="1461A969" w14:textId="63D139F0" w:rsidR="00BB3C1A" w:rsidRPr="00BB3C1A" w:rsidRDefault="00836730" w:rsidP="0013194C">
            <w:pPr>
              <w:spacing w:line="360" w:lineRule="auto"/>
              <w:jc w:val="both"/>
              <w:rPr>
                <w:rFonts w:ascii="Titillium" w:eastAsia="Calibri" w:hAnsi="Titillium" w:cs="Times New Roman"/>
                <w:b/>
                <w:color w:val="579FBB"/>
              </w:rPr>
            </w:pPr>
            <w:r>
              <w:rPr>
                <w:rFonts w:ascii="Titillium" w:eastAsia="Calibri" w:hAnsi="Titillium" w:cs="Times New Roman"/>
                <w:b/>
                <w:color w:val="859EA4"/>
              </w:rPr>
              <w:t>P.0</w:t>
            </w:r>
            <w:r w:rsidR="00F201BE">
              <w:rPr>
                <w:rFonts w:ascii="Titillium" w:eastAsia="Calibri" w:hAnsi="Titillium" w:cs="Times New Roman"/>
                <w:b/>
                <w:color w:val="859EA4"/>
              </w:rPr>
              <w:t>6</w:t>
            </w:r>
          </w:p>
        </w:tc>
      </w:tr>
      <w:tr w:rsidR="00BB3C1A" w:rsidRPr="00BB3C1A" w14:paraId="128DA073" w14:textId="77777777" w:rsidTr="00BB3C1A">
        <w:trPr>
          <w:trHeight w:val="274"/>
        </w:trPr>
        <w:tc>
          <w:tcPr>
            <w:tcW w:w="467" w:type="dxa"/>
          </w:tcPr>
          <w:p w14:paraId="48143B7F" w14:textId="77777777" w:rsidR="00BB3C1A" w:rsidRPr="00207478" w:rsidRDefault="00BB3C1A" w:rsidP="005B459B">
            <w:pPr>
              <w:numPr>
                <w:ilvl w:val="0"/>
                <w:numId w:val="1"/>
              </w:numPr>
              <w:ind w:left="357" w:hanging="357"/>
              <w:contextualSpacing/>
              <w:jc w:val="both"/>
              <w:rPr>
                <w:rFonts w:ascii="Calibri" w:eastAsia="Calibri" w:hAnsi="Calibri" w:cs="Times New Roman"/>
              </w:rPr>
            </w:pPr>
          </w:p>
        </w:tc>
        <w:tc>
          <w:tcPr>
            <w:tcW w:w="6177" w:type="dxa"/>
          </w:tcPr>
          <w:p w14:paraId="4B3B4523" w14:textId="64B736B6" w:rsidR="00BB3C1A" w:rsidRPr="00BB3C1A" w:rsidRDefault="00C33B7D" w:rsidP="0013194C">
            <w:pPr>
              <w:spacing w:line="360" w:lineRule="auto"/>
              <w:ind w:left="-102" w:right="474"/>
              <w:jc w:val="both"/>
              <w:rPr>
                <w:rFonts w:ascii="Titillium" w:eastAsia="Calibri" w:hAnsi="Titillium" w:cs="Times New Roman"/>
              </w:rPr>
            </w:pPr>
            <w:r>
              <w:rPr>
                <w:rFonts w:ascii="Titillium" w:eastAsia="Calibri" w:hAnsi="Titillium" w:cs="Times New Roman"/>
              </w:rPr>
              <w:t>Covid-19 – Symptoms, self-isolating and vaccinations</w:t>
            </w:r>
          </w:p>
        </w:tc>
        <w:tc>
          <w:tcPr>
            <w:tcW w:w="1554" w:type="dxa"/>
          </w:tcPr>
          <w:p w14:paraId="3BD82CED" w14:textId="77777777" w:rsidR="00BB3C1A" w:rsidRPr="00BB3C1A" w:rsidRDefault="00BB3C1A" w:rsidP="0013194C">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51" w:type="dxa"/>
          </w:tcPr>
          <w:p w14:paraId="6F405870" w14:textId="7716F925" w:rsidR="00BB3C1A" w:rsidRPr="00BB3C1A" w:rsidRDefault="00836730" w:rsidP="0013194C">
            <w:pPr>
              <w:spacing w:line="360" w:lineRule="auto"/>
              <w:jc w:val="both"/>
              <w:rPr>
                <w:rFonts w:ascii="Titillium" w:eastAsia="Calibri" w:hAnsi="Titillium" w:cs="Times New Roman"/>
                <w:b/>
                <w:color w:val="579FBB"/>
              </w:rPr>
            </w:pPr>
            <w:r>
              <w:rPr>
                <w:rFonts w:ascii="Titillium" w:eastAsia="Calibri" w:hAnsi="Titillium" w:cs="Times New Roman"/>
                <w:b/>
                <w:color w:val="859EA4"/>
              </w:rPr>
              <w:t>P.09</w:t>
            </w:r>
          </w:p>
        </w:tc>
      </w:tr>
      <w:tr w:rsidR="00C010A3" w:rsidRPr="00BB3C1A" w14:paraId="77D09E2A" w14:textId="77777777" w:rsidTr="00BB3C1A">
        <w:trPr>
          <w:trHeight w:val="258"/>
        </w:trPr>
        <w:tc>
          <w:tcPr>
            <w:tcW w:w="467" w:type="dxa"/>
          </w:tcPr>
          <w:p w14:paraId="796F7A42" w14:textId="77777777" w:rsidR="00C010A3" w:rsidRPr="00207478" w:rsidRDefault="00C010A3" w:rsidP="00C010A3">
            <w:pPr>
              <w:numPr>
                <w:ilvl w:val="0"/>
                <w:numId w:val="1"/>
              </w:numPr>
              <w:ind w:left="357" w:hanging="357"/>
              <w:contextualSpacing/>
              <w:jc w:val="both"/>
              <w:rPr>
                <w:rFonts w:ascii="Calibri" w:eastAsia="Calibri" w:hAnsi="Calibri" w:cs="Times New Roman"/>
              </w:rPr>
            </w:pPr>
          </w:p>
        </w:tc>
        <w:tc>
          <w:tcPr>
            <w:tcW w:w="6177" w:type="dxa"/>
          </w:tcPr>
          <w:p w14:paraId="44B23D72" w14:textId="0C85C727" w:rsidR="00C010A3" w:rsidRDefault="00C010A3" w:rsidP="00C010A3">
            <w:pPr>
              <w:spacing w:line="360" w:lineRule="auto"/>
              <w:ind w:left="-102" w:right="474"/>
              <w:jc w:val="both"/>
              <w:rPr>
                <w:rFonts w:ascii="Titillium" w:eastAsia="Calibri" w:hAnsi="Titillium" w:cs="Times New Roman"/>
              </w:rPr>
            </w:pPr>
            <w:r>
              <w:rPr>
                <w:rFonts w:ascii="Titillium" w:eastAsia="Calibri" w:hAnsi="Titillium" w:cs="Times New Roman"/>
              </w:rPr>
              <w:t>Appendix 1 – Return to Campus Life – Manager Checklist</w:t>
            </w:r>
          </w:p>
        </w:tc>
        <w:tc>
          <w:tcPr>
            <w:tcW w:w="1554" w:type="dxa"/>
          </w:tcPr>
          <w:p w14:paraId="04EC27D8" w14:textId="219006A6" w:rsidR="00C010A3" w:rsidRPr="00BB3C1A" w:rsidRDefault="00C010A3" w:rsidP="00C010A3">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51" w:type="dxa"/>
          </w:tcPr>
          <w:p w14:paraId="72C12C62" w14:textId="3600D4C0" w:rsidR="00C010A3" w:rsidRDefault="00C010A3" w:rsidP="00C010A3">
            <w:pPr>
              <w:spacing w:line="360" w:lineRule="auto"/>
              <w:jc w:val="both"/>
              <w:rPr>
                <w:rFonts w:ascii="Titillium" w:eastAsia="Calibri" w:hAnsi="Titillium" w:cs="Times New Roman"/>
                <w:b/>
                <w:color w:val="859EA4"/>
              </w:rPr>
            </w:pPr>
            <w:r>
              <w:rPr>
                <w:rFonts w:ascii="Titillium" w:eastAsia="Calibri" w:hAnsi="Titillium" w:cs="Times New Roman"/>
                <w:b/>
                <w:color w:val="859EA4"/>
              </w:rPr>
              <w:t>P.1</w:t>
            </w:r>
            <w:r w:rsidR="002A335D">
              <w:rPr>
                <w:rFonts w:ascii="Titillium" w:eastAsia="Calibri" w:hAnsi="Titillium" w:cs="Times New Roman"/>
                <w:b/>
                <w:color w:val="859EA4"/>
              </w:rPr>
              <w:t>2</w:t>
            </w:r>
          </w:p>
        </w:tc>
      </w:tr>
      <w:tr w:rsidR="00C010A3" w:rsidRPr="00BB3C1A" w14:paraId="718BA171" w14:textId="77777777" w:rsidTr="00BB3C1A">
        <w:trPr>
          <w:trHeight w:val="258"/>
        </w:trPr>
        <w:tc>
          <w:tcPr>
            <w:tcW w:w="467" w:type="dxa"/>
          </w:tcPr>
          <w:p w14:paraId="6791F8F9" w14:textId="77777777" w:rsidR="00C010A3" w:rsidRPr="00207478" w:rsidRDefault="00C010A3" w:rsidP="00C010A3">
            <w:pPr>
              <w:numPr>
                <w:ilvl w:val="0"/>
                <w:numId w:val="1"/>
              </w:numPr>
              <w:ind w:left="357" w:hanging="357"/>
              <w:contextualSpacing/>
              <w:jc w:val="both"/>
              <w:rPr>
                <w:rFonts w:ascii="Calibri" w:eastAsia="Calibri" w:hAnsi="Calibri" w:cs="Times New Roman"/>
              </w:rPr>
            </w:pPr>
            <w:bookmarkStart w:id="1" w:name="_Hlk72412647"/>
          </w:p>
        </w:tc>
        <w:tc>
          <w:tcPr>
            <w:tcW w:w="6177" w:type="dxa"/>
          </w:tcPr>
          <w:p w14:paraId="66094C09" w14:textId="7B305DFB" w:rsidR="00C010A3" w:rsidRPr="00BB3C1A" w:rsidRDefault="00C010A3" w:rsidP="00C010A3">
            <w:pPr>
              <w:spacing w:line="360" w:lineRule="auto"/>
              <w:ind w:left="-102" w:right="474"/>
              <w:jc w:val="both"/>
              <w:rPr>
                <w:rFonts w:ascii="Titillium" w:eastAsia="Calibri" w:hAnsi="Titillium" w:cs="Times New Roman"/>
              </w:rPr>
            </w:pPr>
            <w:r>
              <w:rPr>
                <w:rFonts w:ascii="Titillium" w:eastAsia="Calibri" w:hAnsi="Titillium" w:cs="Times New Roman"/>
              </w:rPr>
              <w:t xml:space="preserve">Appendix </w:t>
            </w:r>
            <w:r w:rsidR="00A179AB">
              <w:rPr>
                <w:rFonts w:ascii="Titillium" w:eastAsia="Calibri" w:hAnsi="Titillium" w:cs="Times New Roman"/>
              </w:rPr>
              <w:t>2</w:t>
            </w:r>
            <w:r>
              <w:rPr>
                <w:rFonts w:ascii="Titillium" w:eastAsia="Calibri" w:hAnsi="Titillium" w:cs="Times New Roman"/>
              </w:rPr>
              <w:t xml:space="preserve"> –</w:t>
            </w:r>
            <w:r w:rsidR="00AA4964">
              <w:rPr>
                <w:rFonts w:ascii="Titillium" w:eastAsia="Calibri" w:hAnsi="Titillium" w:cs="Times New Roman"/>
              </w:rPr>
              <w:t>C</w:t>
            </w:r>
            <w:r w:rsidR="00647F06">
              <w:rPr>
                <w:rFonts w:ascii="Titillium" w:eastAsia="Calibri" w:hAnsi="Titillium" w:cs="Times New Roman"/>
              </w:rPr>
              <w:t>onducting a</w:t>
            </w:r>
            <w:r w:rsidR="00AA4964">
              <w:rPr>
                <w:rFonts w:ascii="Titillium" w:eastAsia="Calibri" w:hAnsi="Titillium" w:cs="Times New Roman"/>
              </w:rPr>
              <w:t>n effective</w:t>
            </w:r>
            <w:r w:rsidR="00647F06">
              <w:rPr>
                <w:rFonts w:ascii="Titillium" w:eastAsia="Calibri" w:hAnsi="Titillium" w:cs="Times New Roman"/>
              </w:rPr>
              <w:t xml:space="preserve"> wellbeing conversation</w:t>
            </w:r>
            <w:r>
              <w:rPr>
                <w:rFonts w:ascii="Titillium" w:eastAsia="Calibri" w:hAnsi="Titillium" w:cs="Times New Roman"/>
              </w:rPr>
              <w:t xml:space="preserve"> </w:t>
            </w:r>
          </w:p>
        </w:tc>
        <w:tc>
          <w:tcPr>
            <w:tcW w:w="1554" w:type="dxa"/>
          </w:tcPr>
          <w:p w14:paraId="0DB6DE79" w14:textId="77777777" w:rsidR="00C010A3" w:rsidRPr="00BB3C1A" w:rsidRDefault="00C010A3" w:rsidP="00C010A3">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51" w:type="dxa"/>
          </w:tcPr>
          <w:p w14:paraId="3B817C55" w14:textId="55F84A2C" w:rsidR="00C010A3" w:rsidRPr="00BB3C1A" w:rsidRDefault="00C010A3" w:rsidP="00C010A3">
            <w:pPr>
              <w:spacing w:line="360" w:lineRule="auto"/>
              <w:jc w:val="both"/>
              <w:rPr>
                <w:rFonts w:ascii="Titillium" w:eastAsia="Calibri" w:hAnsi="Titillium" w:cs="Times New Roman"/>
                <w:b/>
                <w:color w:val="579FBB"/>
              </w:rPr>
            </w:pPr>
            <w:r>
              <w:rPr>
                <w:rFonts w:ascii="Titillium" w:eastAsia="Calibri" w:hAnsi="Titillium" w:cs="Times New Roman"/>
                <w:b/>
                <w:color w:val="859EA4"/>
              </w:rPr>
              <w:t>P.</w:t>
            </w:r>
            <w:r w:rsidR="009E27B0">
              <w:rPr>
                <w:rFonts w:ascii="Titillium" w:eastAsia="Calibri" w:hAnsi="Titillium" w:cs="Times New Roman"/>
                <w:b/>
                <w:color w:val="859EA4"/>
              </w:rPr>
              <w:t>1</w:t>
            </w:r>
            <w:r w:rsidR="002A335D">
              <w:rPr>
                <w:rFonts w:ascii="Titillium" w:eastAsia="Calibri" w:hAnsi="Titillium" w:cs="Times New Roman"/>
                <w:b/>
                <w:color w:val="859EA4"/>
              </w:rPr>
              <w:t>5</w:t>
            </w:r>
          </w:p>
        </w:tc>
      </w:tr>
      <w:bookmarkEnd w:id="1"/>
      <w:tr w:rsidR="00C010A3" w:rsidRPr="00BB3C1A" w14:paraId="17EBBBA6" w14:textId="77777777" w:rsidTr="00BB3C1A">
        <w:trPr>
          <w:trHeight w:val="258"/>
        </w:trPr>
        <w:tc>
          <w:tcPr>
            <w:tcW w:w="467" w:type="dxa"/>
          </w:tcPr>
          <w:p w14:paraId="373039B2" w14:textId="3148E330" w:rsidR="00C010A3" w:rsidRPr="00207478" w:rsidRDefault="00C010A3" w:rsidP="00C010A3">
            <w:pPr>
              <w:numPr>
                <w:ilvl w:val="0"/>
                <w:numId w:val="1"/>
              </w:numPr>
              <w:ind w:left="357" w:hanging="357"/>
              <w:contextualSpacing/>
              <w:jc w:val="both"/>
              <w:rPr>
                <w:rFonts w:ascii="Calibri" w:eastAsia="Calibri" w:hAnsi="Calibri" w:cs="Times New Roman"/>
              </w:rPr>
            </w:pPr>
          </w:p>
        </w:tc>
        <w:tc>
          <w:tcPr>
            <w:tcW w:w="6177" w:type="dxa"/>
          </w:tcPr>
          <w:p w14:paraId="50222938" w14:textId="29B0E79D" w:rsidR="00C010A3" w:rsidRDefault="00C010A3" w:rsidP="00C010A3">
            <w:pPr>
              <w:spacing w:line="360" w:lineRule="auto"/>
              <w:ind w:left="-102" w:right="474"/>
              <w:jc w:val="both"/>
              <w:rPr>
                <w:rFonts w:ascii="Titillium" w:eastAsia="Calibri" w:hAnsi="Titillium" w:cs="Times New Roman"/>
              </w:rPr>
            </w:pPr>
            <w:r>
              <w:rPr>
                <w:rFonts w:ascii="Titillium" w:eastAsia="Calibri" w:hAnsi="Titillium" w:cs="Times New Roman"/>
              </w:rPr>
              <w:t xml:space="preserve">Appendix </w:t>
            </w:r>
            <w:r w:rsidR="00647F06">
              <w:rPr>
                <w:rFonts w:ascii="Titillium" w:eastAsia="Calibri" w:hAnsi="Titillium" w:cs="Times New Roman"/>
              </w:rPr>
              <w:t>3</w:t>
            </w:r>
            <w:r>
              <w:rPr>
                <w:rFonts w:ascii="Titillium" w:eastAsia="Calibri" w:hAnsi="Titillium" w:cs="Times New Roman"/>
              </w:rPr>
              <w:t xml:space="preserve"> – </w:t>
            </w:r>
            <w:r w:rsidR="00647F06">
              <w:rPr>
                <w:rFonts w:ascii="Titillium" w:eastAsia="Calibri" w:hAnsi="Titillium" w:cs="Times New Roman"/>
              </w:rPr>
              <w:t>Examples of potential concerns/solutions</w:t>
            </w:r>
          </w:p>
        </w:tc>
        <w:tc>
          <w:tcPr>
            <w:tcW w:w="1554" w:type="dxa"/>
          </w:tcPr>
          <w:p w14:paraId="49943517" w14:textId="05B976CA" w:rsidR="00C010A3" w:rsidRPr="00BB3C1A" w:rsidRDefault="00C010A3" w:rsidP="00C010A3">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51" w:type="dxa"/>
          </w:tcPr>
          <w:p w14:paraId="55C594D6" w14:textId="2FDD46A2" w:rsidR="00C010A3" w:rsidRDefault="00C010A3" w:rsidP="00C010A3">
            <w:pPr>
              <w:spacing w:line="360" w:lineRule="auto"/>
              <w:jc w:val="both"/>
              <w:rPr>
                <w:rFonts w:ascii="Titillium" w:eastAsia="Calibri" w:hAnsi="Titillium" w:cs="Times New Roman"/>
                <w:b/>
                <w:color w:val="859EA4"/>
              </w:rPr>
            </w:pPr>
            <w:r>
              <w:rPr>
                <w:rFonts w:ascii="Titillium" w:eastAsia="Calibri" w:hAnsi="Titillium" w:cs="Times New Roman"/>
                <w:b/>
                <w:color w:val="859EA4"/>
              </w:rPr>
              <w:t>P.</w:t>
            </w:r>
            <w:r w:rsidR="009E27B0">
              <w:rPr>
                <w:rFonts w:ascii="Titillium" w:eastAsia="Calibri" w:hAnsi="Titillium" w:cs="Times New Roman"/>
                <w:b/>
                <w:color w:val="859EA4"/>
              </w:rPr>
              <w:t>1</w:t>
            </w:r>
            <w:r w:rsidR="002A335D">
              <w:rPr>
                <w:rFonts w:ascii="Titillium" w:eastAsia="Calibri" w:hAnsi="Titillium" w:cs="Times New Roman"/>
                <w:b/>
                <w:color w:val="859EA4"/>
              </w:rPr>
              <w:t>8</w:t>
            </w:r>
          </w:p>
        </w:tc>
      </w:tr>
    </w:tbl>
    <w:p w14:paraId="4A9D66DA" w14:textId="77777777" w:rsidR="00E96160" w:rsidRDefault="00E96160" w:rsidP="00BB38E6">
      <w:pPr>
        <w:autoSpaceDE w:val="0"/>
        <w:autoSpaceDN w:val="0"/>
        <w:adjustRightInd w:val="0"/>
        <w:rPr>
          <w:rFonts w:ascii="Titillium-Semibold" w:eastAsiaTheme="minorEastAsia" w:hAnsi="Titillium-Semibold" w:cs="Titillium-Semibold"/>
          <w:color w:val="579FBB"/>
          <w:sz w:val="20"/>
          <w:szCs w:val="20"/>
        </w:rPr>
      </w:pPr>
    </w:p>
    <w:p w14:paraId="7C8B2F01" w14:textId="32FB91DF" w:rsidR="003F60C3" w:rsidRDefault="003F60C3" w:rsidP="00C24856">
      <w:pPr>
        <w:spacing w:line="276" w:lineRule="auto"/>
        <w:rPr>
          <w:rFonts w:ascii="Titillium" w:eastAsiaTheme="minorEastAsia" w:hAnsi="Titillium" w:cs="Titillium-Semibold"/>
          <w:b/>
          <w:color w:val="579FBB"/>
          <w:sz w:val="28"/>
          <w:szCs w:val="28"/>
        </w:rPr>
      </w:pPr>
    </w:p>
    <w:p w14:paraId="7817F79E" w14:textId="4E789CAE" w:rsidR="00AB7EE3" w:rsidRDefault="00AB7EE3" w:rsidP="00C24856">
      <w:pPr>
        <w:spacing w:line="276" w:lineRule="auto"/>
        <w:rPr>
          <w:rFonts w:ascii="Titillium" w:eastAsiaTheme="minorEastAsia" w:hAnsi="Titillium" w:cs="Titillium-Semibold"/>
          <w:b/>
          <w:color w:val="579FBB"/>
          <w:sz w:val="28"/>
          <w:szCs w:val="28"/>
        </w:rPr>
      </w:pPr>
    </w:p>
    <w:p w14:paraId="65076CCA" w14:textId="0322AE09" w:rsidR="00D6472C" w:rsidRPr="00BB3C1A" w:rsidRDefault="00D6472C" w:rsidP="00D6472C">
      <w:pPr>
        <w:tabs>
          <w:tab w:val="center" w:pos="4513"/>
        </w:tabs>
        <w:jc w:val="both"/>
        <w:rPr>
          <w:rFonts w:ascii="Titillium" w:hAnsi="Titillium" w:cs="Times New Roman"/>
          <w:b/>
          <w:color w:val="67B8E7"/>
          <w:sz w:val="28"/>
          <w:szCs w:val="28"/>
        </w:rPr>
      </w:pPr>
      <w:r>
        <w:rPr>
          <w:rFonts w:ascii="Titillium" w:hAnsi="Titillium" w:cs="Times New Roman"/>
          <w:b/>
          <w:color w:val="67B8E7"/>
          <w:sz w:val="28"/>
          <w:szCs w:val="28"/>
        </w:rPr>
        <w:lastRenderedPageBreak/>
        <w:t>Key principles for managing the safe return to campus</w:t>
      </w:r>
    </w:p>
    <w:p w14:paraId="11F26451" w14:textId="77777777" w:rsidR="00A0479D" w:rsidRDefault="00A0479D" w:rsidP="00A0479D">
      <w:pPr>
        <w:ind w:firstLine="360"/>
        <w:rPr>
          <w:rFonts w:ascii="Titillium" w:eastAsiaTheme="minorEastAsia" w:hAnsi="Titillium" w:cs="Titillium-Semibold"/>
          <w:b/>
          <w:color w:val="4D4D4D" w:themeColor="accent6"/>
          <w:sz w:val="22"/>
          <w:szCs w:val="22"/>
        </w:rPr>
      </w:pPr>
    </w:p>
    <w:p w14:paraId="1AFF407C" w14:textId="66C0A906" w:rsidR="00A0479D" w:rsidRPr="00952D8D" w:rsidRDefault="00AB5B9B" w:rsidP="005B459B">
      <w:pPr>
        <w:pStyle w:val="ListParagraph"/>
        <w:numPr>
          <w:ilvl w:val="0"/>
          <w:numId w:val="1"/>
        </w:numPr>
        <w:ind w:left="426" w:hanging="426"/>
        <w:rPr>
          <w:rFonts w:ascii="Titillium" w:eastAsiaTheme="minorEastAsia" w:hAnsi="Titillium" w:cs="Titillium-Semibold"/>
          <w:b/>
          <w:color w:val="859EA4"/>
        </w:rPr>
      </w:pPr>
      <w:r>
        <w:rPr>
          <w:rFonts w:ascii="Titillium" w:eastAsiaTheme="minorEastAsia" w:hAnsi="Titillium" w:cs="Titillium-Semibold"/>
          <w:b/>
          <w:color w:val="859EA4"/>
        </w:rPr>
        <w:t>G</w:t>
      </w:r>
      <w:r w:rsidR="00F20E15">
        <w:rPr>
          <w:rFonts w:ascii="Titillium" w:eastAsiaTheme="minorEastAsia" w:hAnsi="Titillium" w:cs="Titillium-Semibold"/>
          <w:b/>
          <w:color w:val="859EA4"/>
        </w:rPr>
        <w:t>overnment and public health guidance</w:t>
      </w:r>
    </w:p>
    <w:p w14:paraId="35321D56" w14:textId="77777777" w:rsidR="00070D3A" w:rsidRPr="00F22178" w:rsidRDefault="00070D3A" w:rsidP="00A0479D">
      <w:pPr>
        <w:pStyle w:val="ListParagraph"/>
        <w:ind w:left="426"/>
        <w:jc w:val="both"/>
        <w:rPr>
          <w:rFonts w:ascii="Titillium" w:eastAsiaTheme="minorEastAsia" w:hAnsi="Titillium" w:cstheme="minorBidi"/>
          <w:color w:val="000000" w:themeColor="text1"/>
          <w:kern w:val="24"/>
          <w:sz w:val="18"/>
          <w:szCs w:val="18"/>
          <w:lang w:val="en-US" w:eastAsia="en-GB"/>
        </w:rPr>
      </w:pPr>
    </w:p>
    <w:p w14:paraId="540E63E2" w14:textId="53200A03" w:rsidR="007C222E" w:rsidRDefault="00AF2FB7" w:rsidP="00070D3A">
      <w:pPr>
        <w:jc w:val="both"/>
        <w:rPr>
          <w:rFonts w:ascii="Titillium" w:hAnsi="Titillium"/>
          <w:sz w:val="22"/>
          <w:szCs w:val="22"/>
        </w:rPr>
      </w:pPr>
      <w:r>
        <w:rPr>
          <w:rFonts w:ascii="Titillium" w:hAnsi="Titillium"/>
          <w:sz w:val="22"/>
          <w:szCs w:val="22"/>
        </w:rPr>
        <w:t>We have</w:t>
      </w:r>
      <w:r w:rsidR="00F20E15">
        <w:rPr>
          <w:rFonts w:ascii="Titillium" w:hAnsi="Titillium"/>
          <w:sz w:val="22"/>
          <w:szCs w:val="22"/>
        </w:rPr>
        <w:t xml:space="preserve"> followed</w:t>
      </w:r>
      <w:r w:rsidR="00070D3A">
        <w:rPr>
          <w:rFonts w:ascii="Titillium" w:hAnsi="Titillium"/>
          <w:sz w:val="22"/>
          <w:szCs w:val="22"/>
        </w:rPr>
        <w:t xml:space="preserve"> Scottish Government and Public Health Scotland </w:t>
      </w:r>
      <w:r w:rsidR="00F20E15">
        <w:rPr>
          <w:rFonts w:ascii="Titillium" w:hAnsi="Titillium"/>
          <w:sz w:val="22"/>
          <w:szCs w:val="22"/>
        </w:rPr>
        <w:t xml:space="preserve">guidance </w:t>
      </w:r>
      <w:r w:rsidR="00275F12">
        <w:rPr>
          <w:rFonts w:ascii="Titillium" w:hAnsi="Titillium"/>
          <w:sz w:val="22"/>
          <w:szCs w:val="22"/>
        </w:rPr>
        <w:t>regarding safe practices to protect the University, it’s staff and our students</w:t>
      </w:r>
      <w:r w:rsidR="00A97DFE">
        <w:rPr>
          <w:rFonts w:ascii="Titillium" w:hAnsi="Titillium"/>
          <w:sz w:val="22"/>
          <w:szCs w:val="22"/>
        </w:rPr>
        <w:t xml:space="preserve"> </w:t>
      </w:r>
      <w:r w:rsidR="00F20E15">
        <w:rPr>
          <w:rFonts w:ascii="Titillium" w:hAnsi="Titillium"/>
          <w:sz w:val="22"/>
          <w:szCs w:val="22"/>
        </w:rPr>
        <w:t>throughout the Covid-19 pandemic</w:t>
      </w:r>
      <w:r w:rsidR="00A97DFE">
        <w:rPr>
          <w:rFonts w:ascii="Titillium" w:hAnsi="Titillium"/>
          <w:sz w:val="22"/>
          <w:szCs w:val="22"/>
        </w:rPr>
        <w:t>.  We</w:t>
      </w:r>
      <w:r>
        <w:rPr>
          <w:rFonts w:ascii="Titillium" w:hAnsi="Titillium"/>
          <w:sz w:val="22"/>
          <w:szCs w:val="22"/>
        </w:rPr>
        <w:t xml:space="preserve"> </w:t>
      </w:r>
      <w:r w:rsidR="00070D3A">
        <w:rPr>
          <w:rFonts w:ascii="Titillium" w:hAnsi="Titillium"/>
          <w:sz w:val="22"/>
          <w:szCs w:val="22"/>
        </w:rPr>
        <w:t>will continu</w:t>
      </w:r>
      <w:r w:rsidR="00A97DFE">
        <w:rPr>
          <w:rFonts w:ascii="Titillium" w:hAnsi="Titillium"/>
          <w:sz w:val="22"/>
          <w:szCs w:val="22"/>
        </w:rPr>
        <w:t>ally review this</w:t>
      </w:r>
      <w:r w:rsidR="004C75EF">
        <w:rPr>
          <w:rFonts w:ascii="Titillium" w:hAnsi="Titillium"/>
          <w:sz w:val="22"/>
          <w:szCs w:val="22"/>
        </w:rPr>
        <w:t xml:space="preserve"> </w:t>
      </w:r>
      <w:r w:rsidR="00E52163">
        <w:rPr>
          <w:rFonts w:ascii="Titillium" w:hAnsi="Titillium"/>
          <w:sz w:val="22"/>
          <w:szCs w:val="22"/>
        </w:rPr>
        <w:t>position and</w:t>
      </w:r>
      <w:r w:rsidR="00A97DFE">
        <w:rPr>
          <w:rFonts w:ascii="Titillium" w:hAnsi="Titillium"/>
          <w:sz w:val="22"/>
          <w:szCs w:val="22"/>
        </w:rPr>
        <w:t xml:space="preserve"> respond to any changes </w:t>
      </w:r>
      <w:r w:rsidR="00E52163">
        <w:rPr>
          <w:rFonts w:ascii="Titillium" w:hAnsi="Titillium"/>
          <w:sz w:val="22"/>
          <w:szCs w:val="22"/>
        </w:rPr>
        <w:t>to this guidance accordingly.</w:t>
      </w:r>
      <w:r w:rsidR="007C222E">
        <w:rPr>
          <w:rFonts w:ascii="Titillium" w:hAnsi="Titillium"/>
          <w:sz w:val="22"/>
          <w:szCs w:val="22"/>
        </w:rPr>
        <w:t xml:space="preserve">  </w:t>
      </w:r>
    </w:p>
    <w:p w14:paraId="1732099A" w14:textId="75A70A52" w:rsidR="00BD5EC8" w:rsidRDefault="00BD5EC8" w:rsidP="00070D3A">
      <w:pPr>
        <w:jc w:val="both"/>
        <w:rPr>
          <w:rFonts w:ascii="Titillium" w:hAnsi="Titillium"/>
          <w:sz w:val="22"/>
          <w:szCs w:val="22"/>
        </w:rPr>
      </w:pPr>
    </w:p>
    <w:p w14:paraId="5F7A3107" w14:textId="2359A380" w:rsidR="00F20E15" w:rsidRDefault="00F20E15" w:rsidP="005B459B">
      <w:pPr>
        <w:pStyle w:val="ListParagraph"/>
        <w:numPr>
          <w:ilvl w:val="0"/>
          <w:numId w:val="1"/>
        </w:numPr>
        <w:ind w:left="426" w:hanging="426"/>
        <w:rPr>
          <w:rFonts w:ascii="Titillium" w:eastAsiaTheme="minorEastAsia" w:hAnsi="Titillium" w:cs="Titillium-Semibold"/>
          <w:b/>
          <w:color w:val="859EA4"/>
        </w:rPr>
      </w:pPr>
      <w:r>
        <w:rPr>
          <w:rFonts w:ascii="Titillium" w:eastAsiaTheme="minorEastAsia" w:hAnsi="Titillium" w:cs="Titillium-Semibold"/>
          <w:b/>
          <w:color w:val="859EA4"/>
        </w:rPr>
        <w:t>Health and safety legislation</w:t>
      </w:r>
    </w:p>
    <w:p w14:paraId="40E23DA7" w14:textId="3CF19895" w:rsidR="00F20E15" w:rsidRPr="00F22178" w:rsidRDefault="00F20E15" w:rsidP="00F20E15">
      <w:pPr>
        <w:rPr>
          <w:rFonts w:ascii="Titillium" w:eastAsiaTheme="minorEastAsia" w:hAnsi="Titillium" w:cs="Titillium-Semibold"/>
          <w:b/>
          <w:color w:val="859EA4"/>
          <w:sz w:val="18"/>
          <w:szCs w:val="18"/>
        </w:rPr>
      </w:pPr>
    </w:p>
    <w:p w14:paraId="1B776452" w14:textId="2AA9169D" w:rsidR="00F20E15" w:rsidRPr="00F20E15" w:rsidRDefault="00C3566D" w:rsidP="00AF2FB7">
      <w:pPr>
        <w:jc w:val="both"/>
        <w:rPr>
          <w:rFonts w:ascii="Titillium" w:eastAsiaTheme="minorEastAsia" w:hAnsi="Titillium" w:cs="Titillium-Semibold"/>
          <w:bCs/>
          <w:sz w:val="22"/>
          <w:szCs w:val="22"/>
        </w:rPr>
      </w:pPr>
      <w:r>
        <w:rPr>
          <w:rFonts w:ascii="Titillium" w:eastAsiaTheme="minorEastAsia" w:hAnsi="Titillium" w:cs="Titillium-Semibold"/>
          <w:bCs/>
          <w:sz w:val="22"/>
          <w:szCs w:val="22"/>
        </w:rPr>
        <w:t>We have</w:t>
      </w:r>
      <w:r w:rsidR="00E45599">
        <w:rPr>
          <w:rFonts w:ascii="Titillium" w:eastAsiaTheme="minorEastAsia" w:hAnsi="Titillium" w:cs="Titillium-Semibold"/>
          <w:bCs/>
          <w:sz w:val="22"/>
          <w:szCs w:val="22"/>
        </w:rPr>
        <w:t xml:space="preserve"> put in place health and safety measures to ensure the workplace is safe and </w:t>
      </w:r>
      <w:r w:rsidR="004E26DF">
        <w:rPr>
          <w:rFonts w:ascii="Titillium" w:eastAsiaTheme="minorEastAsia" w:hAnsi="Titillium" w:cs="Titillium-Semibold"/>
          <w:bCs/>
          <w:sz w:val="22"/>
          <w:szCs w:val="22"/>
        </w:rPr>
        <w:t xml:space="preserve">to minimise any risk to </w:t>
      </w:r>
      <w:r w:rsidR="00AF2FB7">
        <w:rPr>
          <w:rFonts w:ascii="Titillium" w:eastAsiaTheme="minorEastAsia" w:hAnsi="Titillium" w:cs="Titillium-Semibold"/>
          <w:bCs/>
          <w:sz w:val="22"/>
          <w:szCs w:val="22"/>
        </w:rPr>
        <w:t>staff, students, and visitors to the University</w:t>
      </w:r>
      <w:r w:rsidR="00E45599">
        <w:rPr>
          <w:rFonts w:ascii="Titillium" w:eastAsiaTheme="minorEastAsia" w:hAnsi="Titillium" w:cs="Titillium-Semibold"/>
          <w:bCs/>
          <w:sz w:val="22"/>
          <w:szCs w:val="22"/>
        </w:rPr>
        <w:t xml:space="preserve">. </w:t>
      </w:r>
      <w:r w:rsidR="007C222E">
        <w:rPr>
          <w:rFonts w:ascii="Titillium" w:eastAsiaTheme="minorEastAsia" w:hAnsi="Titillium" w:cs="Titillium-Semibold"/>
          <w:bCs/>
          <w:sz w:val="22"/>
          <w:szCs w:val="22"/>
        </w:rPr>
        <w:t xml:space="preserve">Managers are responsible for ensuring that their team members are aware of the new arrangements. </w:t>
      </w:r>
      <w:r w:rsidR="00EB3831">
        <w:rPr>
          <w:rFonts w:ascii="Titillium" w:eastAsiaTheme="minorEastAsia" w:hAnsi="Titillium" w:cs="Titillium-Semibold"/>
          <w:bCs/>
          <w:sz w:val="22"/>
          <w:szCs w:val="22"/>
        </w:rPr>
        <w:t>Everyone has a duty to protect their own health and safety, as well as that of their colleagues</w:t>
      </w:r>
      <w:r w:rsidR="000A4BD0">
        <w:rPr>
          <w:rFonts w:ascii="Titillium" w:eastAsiaTheme="minorEastAsia" w:hAnsi="Titillium" w:cs="Titillium-Semibold"/>
          <w:bCs/>
          <w:sz w:val="22"/>
          <w:szCs w:val="22"/>
        </w:rPr>
        <w:t>.  I</w:t>
      </w:r>
      <w:r w:rsidR="00517F5A">
        <w:rPr>
          <w:rFonts w:ascii="Titillium" w:eastAsiaTheme="minorEastAsia" w:hAnsi="Titillium" w:cs="Titillium-Semibold"/>
          <w:bCs/>
          <w:sz w:val="22"/>
          <w:szCs w:val="22"/>
        </w:rPr>
        <w:t>t is essential</w:t>
      </w:r>
      <w:r w:rsidR="00AF2FB7">
        <w:rPr>
          <w:rFonts w:ascii="Titillium" w:eastAsiaTheme="minorEastAsia" w:hAnsi="Titillium" w:cs="Titillium-Semibold"/>
          <w:bCs/>
          <w:sz w:val="22"/>
          <w:szCs w:val="22"/>
        </w:rPr>
        <w:t xml:space="preserve"> </w:t>
      </w:r>
      <w:r w:rsidR="00517F5A">
        <w:rPr>
          <w:rFonts w:ascii="Titillium" w:eastAsiaTheme="minorEastAsia" w:hAnsi="Titillium" w:cs="Titillium-Semibold"/>
          <w:bCs/>
          <w:sz w:val="22"/>
          <w:szCs w:val="22"/>
        </w:rPr>
        <w:t>that all</w:t>
      </w:r>
      <w:r w:rsidR="00A470AB">
        <w:rPr>
          <w:rFonts w:ascii="Titillium" w:eastAsiaTheme="minorEastAsia" w:hAnsi="Titillium" w:cs="Titillium-Semibold"/>
          <w:bCs/>
          <w:sz w:val="22"/>
          <w:szCs w:val="22"/>
        </w:rPr>
        <w:t xml:space="preserve"> </w:t>
      </w:r>
      <w:r w:rsidR="00A6669E">
        <w:rPr>
          <w:rFonts w:ascii="Titillium" w:eastAsiaTheme="minorEastAsia" w:hAnsi="Titillium" w:cs="Titillium-Semibold"/>
          <w:bCs/>
          <w:sz w:val="22"/>
          <w:szCs w:val="22"/>
        </w:rPr>
        <w:t xml:space="preserve">staff follow the </w:t>
      </w:r>
      <w:r w:rsidR="009D2012">
        <w:rPr>
          <w:rFonts w:ascii="Titillium" w:eastAsiaTheme="minorEastAsia" w:hAnsi="Titillium" w:cs="Titillium-Semibold"/>
          <w:bCs/>
          <w:sz w:val="22"/>
          <w:szCs w:val="22"/>
        </w:rPr>
        <w:t xml:space="preserve">health and safety </w:t>
      </w:r>
      <w:r w:rsidR="003678EC">
        <w:rPr>
          <w:rFonts w:ascii="Titillium" w:eastAsiaTheme="minorEastAsia" w:hAnsi="Titillium" w:cs="Titillium-Semibold"/>
          <w:bCs/>
          <w:sz w:val="22"/>
          <w:szCs w:val="22"/>
        </w:rPr>
        <w:t xml:space="preserve">guidance that is issued and displayed throughout the </w:t>
      </w:r>
      <w:r w:rsidR="000A4BD0">
        <w:rPr>
          <w:rFonts w:ascii="Titillium" w:eastAsiaTheme="minorEastAsia" w:hAnsi="Titillium" w:cs="Titillium-Semibold"/>
          <w:bCs/>
          <w:sz w:val="22"/>
          <w:szCs w:val="22"/>
        </w:rPr>
        <w:t>University buildings</w:t>
      </w:r>
      <w:r w:rsidR="00A6669E">
        <w:rPr>
          <w:rFonts w:ascii="Titillium" w:eastAsiaTheme="minorEastAsia" w:hAnsi="Titillium" w:cs="Titillium-Semibold"/>
          <w:bCs/>
          <w:sz w:val="22"/>
          <w:szCs w:val="22"/>
        </w:rPr>
        <w:t>.</w:t>
      </w:r>
      <w:r w:rsidR="009A0A92">
        <w:rPr>
          <w:rFonts w:ascii="Titillium" w:eastAsiaTheme="minorEastAsia" w:hAnsi="Titillium" w:cs="Titillium-Semibold"/>
          <w:bCs/>
          <w:sz w:val="22"/>
          <w:szCs w:val="22"/>
        </w:rPr>
        <w:t xml:space="preserve">  </w:t>
      </w:r>
    </w:p>
    <w:p w14:paraId="052B0C0E" w14:textId="77777777" w:rsidR="00F20E15" w:rsidRDefault="00F20E15" w:rsidP="00A0479D">
      <w:pPr>
        <w:pStyle w:val="ListParagraph"/>
        <w:ind w:left="426"/>
        <w:jc w:val="both"/>
        <w:rPr>
          <w:rFonts w:ascii="Titillium" w:eastAsiaTheme="minorEastAsia" w:hAnsi="Titillium" w:cstheme="minorBidi"/>
          <w:color w:val="000000" w:themeColor="text1"/>
          <w:kern w:val="24"/>
          <w:sz w:val="22"/>
          <w:szCs w:val="22"/>
          <w:lang w:val="en-US" w:eastAsia="en-GB"/>
        </w:rPr>
      </w:pPr>
    </w:p>
    <w:p w14:paraId="6E1089D1" w14:textId="62A17C5B" w:rsidR="009A0A92" w:rsidRDefault="008116DE" w:rsidP="00AF2FB7">
      <w:pPr>
        <w:jc w:val="both"/>
        <w:rPr>
          <w:rFonts w:ascii="Titillium" w:hAnsi="Titillium" w:cstheme="minorHAnsi"/>
          <w:bCs/>
          <w:sz w:val="22"/>
          <w:szCs w:val="22"/>
        </w:rPr>
      </w:pPr>
      <w:r>
        <w:rPr>
          <w:rFonts w:ascii="Titillium" w:hAnsi="Titillium" w:cstheme="minorHAnsi"/>
          <w:bCs/>
          <w:sz w:val="22"/>
          <w:szCs w:val="22"/>
        </w:rPr>
        <w:t xml:space="preserve">To ensure </w:t>
      </w:r>
      <w:r w:rsidR="00D85EFE">
        <w:rPr>
          <w:rFonts w:ascii="Titillium" w:hAnsi="Titillium" w:cstheme="minorHAnsi"/>
          <w:bCs/>
          <w:sz w:val="22"/>
          <w:szCs w:val="22"/>
        </w:rPr>
        <w:t>a safe workplace</w:t>
      </w:r>
      <w:r>
        <w:rPr>
          <w:rFonts w:ascii="Titillium" w:hAnsi="Titillium" w:cstheme="minorHAnsi"/>
          <w:bCs/>
          <w:sz w:val="22"/>
          <w:szCs w:val="22"/>
        </w:rPr>
        <w:t>, w</w:t>
      </w:r>
      <w:r w:rsidR="00AF2FB7">
        <w:rPr>
          <w:rFonts w:ascii="Titillium" w:hAnsi="Titillium" w:cstheme="minorHAnsi"/>
          <w:bCs/>
          <w:sz w:val="22"/>
          <w:szCs w:val="22"/>
        </w:rPr>
        <w:t xml:space="preserve">e will continue to </w:t>
      </w:r>
      <w:r>
        <w:rPr>
          <w:rFonts w:ascii="Titillium" w:hAnsi="Titillium" w:cstheme="minorHAnsi"/>
          <w:bCs/>
          <w:sz w:val="22"/>
          <w:szCs w:val="22"/>
        </w:rPr>
        <w:t>ensure that</w:t>
      </w:r>
      <w:r w:rsidR="00AF2FB7">
        <w:rPr>
          <w:rFonts w:ascii="Titillium" w:hAnsi="Titillium" w:cstheme="minorHAnsi"/>
          <w:bCs/>
          <w:sz w:val="22"/>
          <w:szCs w:val="22"/>
        </w:rPr>
        <w:t xml:space="preserve"> appropriate risk assessments</w:t>
      </w:r>
      <w:r w:rsidR="00404EE5">
        <w:rPr>
          <w:rFonts w:ascii="Titillium" w:hAnsi="Titillium" w:cstheme="minorHAnsi"/>
          <w:bCs/>
          <w:sz w:val="22"/>
          <w:szCs w:val="22"/>
        </w:rPr>
        <w:t xml:space="preserve"> (</w:t>
      </w:r>
      <w:r>
        <w:rPr>
          <w:rFonts w:ascii="Titillium" w:hAnsi="Titillium" w:cstheme="minorHAnsi"/>
          <w:bCs/>
          <w:sz w:val="22"/>
          <w:szCs w:val="22"/>
        </w:rPr>
        <w:t xml:space="preserve">in line with Health &amp; </w:t>
      </w:r>
      <w:r w:rsidR="00F22178">
        <w:rPr>
          <w:rFonts w:ascii="Titillium" w:hAnsi="Titillium" w:cstheme="minorHAnsi"/>
          <w:bCs/>
          <w:sz w:val="22"/>
          <w:szCs w:val="22"/>
        </w:rPr>
        <w:t>S</w:t>
      </w:r>
      <w:r>
        <w:rPr>
          <w:rFonts w:ascii="Titillium" w:hAnsi="Titillium" w:cstheme="minorHAnsi"/>
          <w:bCs/>
          <w:sz w:val="22"/>
          <w:szCs w:val="22"/>
        </w:rPr>
        <w:t>afety Executive (HSE) guidelines</w:t>
      </w:r>
      <w:r w:rsidR="00404EE5">
        <w:rPr>
          <w:rFonts w:ascii="Titillium" w:hAnsi="Titillium" w:cstheme="minorHAnsi"/>
          <w:bCs/>
          <w:sz w:val="22"/>
          <w:szCs w:val="22"/>
        </w:rPr>
        <w:t xml:space="preserve">) </w:t>
      </w:r>
      <w:r>
        <w:rPr>
          <w:rFonts w:ascii="Titillium" w:hAnsi="Titillium" w:cstheme="minorHAnsi"/>
          <w:bCs/>
          <w:sz w:val="22"/>
          <w:szCs w:val="22"/>
        </w:rPr>
        <w:t xml:space="preserve">are </w:t>
      </w:r>
      <w:r w:rsidR="0029722E">
        <w:rPr>
          <w:rFonts w:ascii="Titillium" w:hAnsi="Titillium" w:cstheme="minorHAnsi"/>
          <w:bCs/>
          <w:sz w:val="22"/>
          <w:szCs w:val="22"/>
        </w:rPr>
        <w:t>in place</w:t>
      </w:r>
      <w:r w:rsidR="00404EE5">
        <w:rPr>
          <w:rFonts w:ascii="Titillium" w:hAnsi="Titillium" w:cstheme="minorHAnsi"/>
          <w:bCs/>
          <w:sz w:val="22"/>
          <w:szCs w:val="22"/>
        </w:rPr>
        <w:t xml:space="preserve"> </w:t>
      </w:r>
      <w:r w:rsidR="00AF2FB7">
        <w:rPr>
          <w:rFonts w:ascii="Titillium" w:hAnsi="Titillium" w:cstheme="minorHAnsi"/>
          <w:bCs/>
          <w:sz w:val="22"/>
          <w:szCs w:val="22"/>
        </w:rPr>
        <w:t xml:space="preserve">to facilitate the safe return </w:t>
      </w:r>
      <w:r>
        <w:rPr>
          <w:rFonts w:ascii="Titillium" w:hAnsi="Titillium" w:cstheme="minorHAnsi"/>
          <w:bCs/>
          <w:sz w:val="22"/>
          <w:szCs w:val="22"/>
        </w:rPr>
        <w:t>of staff</w:t>
      </w:r>
      <w:r w:rsidR="0029722E">
        <w:rPr>
          <w:rFonts w:ascii="Titillium" w:hAnsi="Titillium" w:cstheme="minorHAnsi"/>
          <w:bCs/>
          <w:sz w:val="22"/>
          <w:szCs w:val="22"/>
        </w:rPr>
        <w:t xml:space="preserve">, </w:t>
      </w:r>
      <w:r w:rsidR="00683EFB">
        <w:rPr>
          <w:rFonts w:ascii="Titillium" w:hAnsi="Titillium" w:cstheme="minorHAnsi"/>
          <w:bCs/>
          <w:sz w:val="22"/>
          <w:szCs w:val="22"/>
        </w:rPr>
        <w:t>students,</w:t>
      </w:r>
      <w:r w:rsidR="0029722E">
        <w:rPr>
          <w:rFonts w:ascii="Titillium" w:hAnsi="Titillium" w:cstheme="minorHAnsi"/>
          <w:bCs/>
          <w:sz w:val="22"/>
          <w:szCs w:val="22"/>
        </w:rPr>
        <w:t xml:space="preserve"> and visitors </w:t>
      </w:r>
      <w:r>
        <w:rPr>
          <w:rFonts w:ascii="Titillium" w:hAnsi="Titillium" w:cstheme="minorHAnsi"/>
          <w:bCs/>
          <w:sz w:val="22"/>
          <w:szCs w:val="22"/>
        </w:rPr>
        <w:t>on</w:t>
      </w:r>
      <w:r w:rsidR="00AF2FB7">
        <w:rPr>
          <w:rFonts w:ascii="Titillium" w:hAnsi="Titillium" w:cstheme="minorHAnsi"/>
          <w:bCs/>
          <w:sz w:val="22"/>
          <w:szCs w:val="22"/>
        </w:rPr>
        <w:t>to campus</w:t>
      </w:r>
      <w:r>
        <w:rPr>
          <w:rFonts w:ascii="Titillium" w:hAnsi="Titillium" w:cstheme="minorHAnsi"/>
          <w:bCs/>
          <w:sz w:val="22"/>
          <w:szCs w:val="22"/>
        </w:rPr>
        <w:t>.</w:t>
      </w:r>
      <w:r w:rsidR="00AF2FB7">
        <w:rPr>
          <w:rFonts w:ascii="Titillium" w:hAnsi="Titillium" w:cstheme="minorHAnsi"/>
          <w:bCs/>
          <w:sz w:val="22"/>
          <w:szCs w:val="22"/>
        </w:rPr>
        <w:t xml:space="preserve"> </w:t>
      </w:r>
      <w:r>
        <w:rPr>
          <w:rFonts w:ascii="Titillium" w:hAnsi="Titillium" w:cstheme="minorHAnsi"/>
          <w:bCs/>
          <w:sz w:val="22"/>
          <w:szCs w:val="22"/>
        </w:rPr>
        <w:t xml:space="preserve"> </w:t>
      </w:r>
      <w:r w:rsidR="00933533">
        <w:rPr>
          <w:rFonts w:ascii="Titillium" w:hAnsi="Titillium" w:cstheme="minorHAnsi"/>
          <w:bCs/>
          <w:sz w:val="22"/>
          <w:szCs w:val="22"/>
        </w:rPr>
        <w:t xml:space="preserve">We must all be </w:t>
      </w:r>
      <w:r w:rsidR="00BF3A1A">
        <w:rPr>
          <w:rFonts w:ascii="Titillium" w:hAnsi="Titillium" w:cstheme="minorHAnsi"/>
          <w:bCs/>
          <w:sz w:val="22"/>
          <w:szCs w:val="22"/>
        </w:rPr>
        <w:t>vigilant,</w:t>
      </w:r>
      <w:r w:rsidR="00933533">
        <w:rPr>
          <w:rFonts w:ascii="Titillium" w:hAnsi="Titillium" w:cstheme="minorHAnsi"/>
          <w:bCs/>
          <w:sz w:val="22"/>
          <w:szCs w:val="22"/>
        </w:rPr>
        <w:t xml:space="preserve"> </w:t>
      </w:r>
      <w:r w:rsidR="00E15DB8">
        <w:rPr>
          <w:rFonts w:ascii="Titillium" w:hAnsi="Titillium" w:cstheme="minorHAnsi"/>
          <w:bCs/>
          <w:sz w:val="22"/>
          <w:szCs w:val="22"/>
        </w:rPr>
        <w:t xml:space="preserve">and any concerns of poor health and safety </w:t>
      </w:r>
      <w:r w:rsidR="00933533">
        <w:rPr>
          <w:rFonts w:ascii="Titillium" w:hAnsi="Titillium" w:cstheme="minorHAnsi"/>
          <w:bCs/>
          <w:sz w:val="22"/>
          <w:szCs w:val="22"/>
        </w:rPr>
        <w:t>practice</w:t>
      </w:r>
      <w:r w:rsidR="00F74149">
        <w:rPr>
          <w:rFonts w:ascii="Titillium" w:hAnsi="Titillium" w:cstheme="minorHAnsi"/>
          <w:bCs/>
          <w:sz w:val="22"/>
          <w:szCs w:val="22"/>
        </w:rPr>
        <w:t xml:space="preserve"> </w:t>
      </w:r>
      <w:r w:rsidR="00E15DB8">
        <w:rPr>
          <w:rFonts w:ascii="Titillium" w:hAnsi="Titillium" w:cstheme="minorHAnsi"/>
          <w:bCs/>
          <w:sz w:val="22"/>
          <w:szCs w:val="22"/>
        </w:rPr>
        <w:t xml:space="preserve">should be raised with management </w:t>
      </w:r>
      <w:r w:rsidR="00BF3A1A">
        <w:rPr>
          <w:rFonts w:ascii="Titillium" w:hAnsi="Titillium" w:cstheme="minorHAnsi"/>
          <w:bCs/>
          <w:sz w:val="22"/>
          <w:szCs w:val="22"/>
        </w:rPr>
        <w:t xml:space="preserve">so that they can be resolved with </w:t>
      </w:r>
      <w:r w:rsidR="00F22178">
        <w:rPr>
          <w:rFonts w:ascii="Titillium" w:hAnsi="Titillium" w:cstheme="minorHAnsi"/>
          <w:bCs/>
          <w:sz w:val="22"/>
          <w:szCs w:val="22"/>
        </w:rPr>
        <w:t>support from</w:t>
      </w:r>
      <w:r w:rsidR="00F74149">
        <w:rPr>
          <w:rFonts w:ascii="Titillium" w:hAnsi="Titillium" w:cstheme="minorHAnsi"/>
          <w:bCs/>
          <w:sz w:val="22"/>
          <w:szCs w:val="22"/>
        </w:rPr>
        <w:t xml:space="preserve"> </w:t>
      </w:r>
      <w:r w:rsidR="00BF3A1A">
        <w:rPr>
          <w:rFonts w:ascii="Titillium" w:hAnsi="Titillium" w:cstheme="minorHAnsi"/>
          <w:bCs/>
          <w:sz w:val="22"/>
          <w:szCs w:val="22"/>
        </w:rPr>
        <w:t xml:space="preserve">the </w:t>
      </w:r>
      <w:r w:rsidR="000C01A1">
        <w:rPr>
          <w:rFonts w:ascii="Titillium" w:hAnsi="Titillium" w:cstheme="minorHAnsi"/>
          <w:bCs/>
          <w:sz w:val="22"/>
          <w:szCs w:val="22"/>
        </w:rPr>
        <w:t>HR</w:t>
      </w:r>
      <w:r w:rsidR="00BF3A1A">
        <w:rPr>
          <w:rFonts w:ascii="Titillium" w:hAnsi="Titillium" w:cstheme="minorHAnsi"/>
          <w:bCs/>
          <w:sz w:val="22"/>
          <w:szCs w:val="22"/>
        </w:rPr>
        <w:t>,</w:t>
      </w:r>
      <w:r w:rsidR="000C01A1">
        <w:rPr>
          <w:rFonts w:ascii="Titillium" w:hAnsi="Titillium" w:cstheme="minorHAnsi"/>
          <w:bCs/>
          <w:sz w:val="22"/>
          <w:szCs w:val="22"/>
        </w:rPr>
        <w:t xml:space="preserve"> or </w:t>
      </w:r>
      <w:r w:rsidR="00F74149">
        <w:rPr>
          <w:rFonts w:ascii="Titillium" w:hAnsi="Titillium" w:cstheme="minorHAnsi"/>
          <w:bCs/>
          <w:sz w:val="22"/>
          <w:szCs w:val="22"/>
        </w:rPr>
        <w:t>Health and Safety</w:t>
      </w:r>
      <w:r w:rsidR="000C01A1">
        <w:rPr>
          <w:rFonts w:ascii="Titillium" w:hAnsi="Titillium" w:cstheme="minorHAnsi"/>
          <w:bCs/>
          <w:sz w:val="22"/>
          <w:szCs w:val="22"/>
        </w:rPr>
        <w:t xml:space="preserve"> team</w:t>
      </w:r>
      <w:r w:rsidR="00BF3A1A">
        <w:rPr>
          <w:rFonts w:ascii="Titillium" w:hAnsi="Titillium" w:cstheme="minorHAnsi"/>
          <w:bCs/>
          <w:sz w:val="22"/>
          <w:szCs w:val="22"/>
        </w:rPr>
        <w:t>s</w:t>
      </w:r>
      <w:r w:rsidR="000C01A1">
        <w:rPr>
          <w:rFonts w:ascii="Titillium" w:hAnsi="Titillium" w:cstheme="minorHAnsi"/>
          <w:bCs/>
          <w:sz w:val="22"/>
          <w:szCs w:val="22"/>
        </w:rPr>
        <w:t>, as required.</w:t>
      </w:r>
    </w:p>
    <w:p w14:paraId="564BEDC8" w14:textId="39EDF277" w:rsidR="00A152FC" w:rsidRDefault="00A152FC" w:rsidP="00AF2FB7">
      <w:pPr>
        <w:jc w:val="both"/>
        <w:rPr>
          <w:rFonts w:ascii="Titillium" w:hAnsi="Titillium" w:cstheme="minorHAnsi"/>
          <w:bCs/>
          <w:sz w:val="22"/>
          <w:szCs w:val="22"/>
        </w:rPr>
      </w:pPr>
    </w:p>
    <w:p w14:paraId="36D4AE6C" w14:textId="63AD6897" w:rsidR="00A152FC" w:rsidRPr="0082627C" w:rsidRDefault="00AA4759" w:rsidP="005B459B">
      <w:pPr>
        <w:pStyle w:val="ListParagraph"/>
        <w:numPr>
          <w:ilvl w:val="0"/>
          <w:numId w:val="4"/>
        </w:numPr>
        <w:ind w:left="426" w:hanging="426"/>
        <w:rPr>
          <w:rFonts w:ascii="Titillium" w:hAnsi="Titillium" w:cstheme="minorHAnsi"/>
          <w:b/>
          <w:color w:val="859EA4"/>
        </w:rPr>
      </w:pPr>
      <w:r>
        <w:rPr>
          <w:rFonts w:ascii="Titillium" w:hAnsi="Titillium" w:cstheme="minorHAnsi"/>
          <w:b/>
          <w:color w:val="859EA4"/>
        </w:rPr>
        <w:t>H</w:t>
      </w:r>
      <w:r w:rsidR="00A152FC" w:rsidRPr="0082627C">
        <w:rPr>
          <w:rFonts w:ascii="Titillium" w:hAnsi="Titillium" w:cstheme="minorHAnsi"/>
          <w:b/>
          <w:color w:val="859EA4"/>
        </w:rPr>
        <w:t xml:space="preserve">ealth and </w:t>
      </w:r>
      <w:r w:rsidR="00A152FC">
        <w:rPr>
          <w:rFonts w:ascii="Titillium" w:hAnsi="Titillium" w:cstheme="minorHAnsi"/>
          <w:b/>
          <w:color w:val="859EA4"/>
        </w:rPr>
        <w:t>w</w:t>
      </w:r>
      <w:r w:rsidR="00A152FC" w:rsidRPr="0082627C">
        <w:rPr>
          <w:rFonts w:ascii="Titillium" w:hAnsi="Titillium" w:cstheme="minorHAnsi"/>
          <w:b/>
          <w:color w:val="859EA4"/>
        </w:rPr>
        <w:t>ellbeing</w:t>
      </w:r>
    </w:p>
    <w:p w14:paraId="18343017" w14:textId="77777777" w:rsidR="00A152FC" w:rsidRPr="00F22178" w:rsidRDefault="00A152FC" w:rsidP="00A152FC">
      <w:pPr>
        <w:jc w:val="both"/>
        <w:rPr>
          <w:rFonts w:ascii="Titillium" w:eastAsiaTheme="minorEastAsia" w:hAnsi="Titillium" w:cs="Titillium-Semibold"/>
          <w:sz w:val="18"/>
          <w:szCs w:val="18"/>
        </w:rPr>
      </w:pPr>
    </w:p>
    <w:p w14:paraId="2525A771" w14:textId="33347110" w:rsidR="00A152FC" w:rsidRDefault="00A152FC" w:rsidP="00967312">
      <w:pPr>
        <w:jc w:val="both"/>
        <w:rPr>
          <w:rFonts w:ascii="Titillium" w:eastAsiaTheme="minorEastAsia" w:hAnsi="Titillium" w:cs="Titillium-Semibold"/>
          <w:sz w:val="22"/>
          <w:szCs w:val="22"/>
        </w:rPr>
      </w:pPr>
      <w:r w:rsidRPr="0027139C">
        <w:rPr>
          <w:rFonts w:ascii="Titillium" w:eastAsiaTheme="minorEastAsia" w:hAnsi="Titillium" w:cs="Titillium-Semibold"/>
          <w:sz w:val="22"/>
          <w:szCs w:val="22"/>
        </w:rPr>
        <w:t>We are committed to placing health and wellbeing at the heart of the experience of working at the University and our decision making during th</w:t>
      </w:r>
      <w:r>
        <w:rPr>
          <w:rFonts w:ascii="Titillium" w:eastAsiaTheme="minorEastAsia" w:hAnsi="Titillium" w:cs="Titillium-Semibold"/>
          <w:sz w:val="22"/>
          <w:szCs w:val="22"/>
        </w:rPr>
        <w:t>e</w:t>
      </w:r>
      <w:r w:rsidRPr="0027139C">
        <w:rPr>
          <w:rFonts w:ascii="Titillium" w:eastAsiaTheme="minorEastAsia" w:hAnsi="Titillium" w:cs="Titillium-Semibold"/>
          <w:sz w:val="22"/>
          <w:szCs w:val="22"/>
        </w:rPr>
        <w:t xml:space="preserve"> pandemic, ensuring </w:t>
      </w:r>
      <w:r w:rsidR="000867E8">
        <w:rPr>
          <w:rFonts w:ascii="Titillium" w:eastAsiaTheme="minorEastAsia" w:hAnsi="Titillium" w:cs="Titillium-Semibold"/>
          <w:sz w:val="22"/>
          <w:szCs w:val="22"/>
        </w:rPr>
        <w:t>that everyone can</w:t>
      </w:r>
      <w:r w:rsidRPr="0027139C">
        <w:rPr>
          <w:rFonts w:ascii="Titillium" w:eastAsiaTheme="minorEastAsia" w:hAnsi="Titillium" w:cs="Titillium-Semibold"/>
          <w:sz w:val="22"/>
          <w:szCs w:val="22"/>
        </w:rPr>
        <w:t xml:space="preserve"> work in a supportive environment when </w:t>
      </w:r>
      <w:r w:rsidR="004E5355">
        <w:rPr>
          <w:rFonts w:ascii="Titillium" w:eastAsiaTheme="minorEastAsia" w:hAnsi="Titillium" w:cs="Titillium-Semibold"/>
          <w:sz w:val="22"/>
          <w:szCs w:val="22"/>
        </w:rPr>
        <w:t>they</w:t>
      </w:r>
      <w:r w:rsidRPr="0027139C">
        <w:rPr>
          <w:rFonts w:ascii="Titillium" w:eastAsiaTheme="minorEastAsia" w:hAnsi="Titillium" w:cs="Titillium-Semibold"/>
          <w:sz w:val="22"/>
          <w:szCs w:val="22"/>
        </w:rPr>
        <w:t xml:space="preserve"> return to campus.  </w:t>
      </w:r>
    </w:p>
    <w:p w14:paraId="30955FA9" w14:textId="77777777" w:rsidR="00A152FC" w:rsidRDefault="00A152FC" w:rsidP="00A152FC">
      <w:pPr>
        <w:jc w:val="both"/>
        <w:rPr>
          <w:rFonts w:ascii="Titillium" w:eastAsiaTheme="minorEastAsia" w:hAnsi="Titillium" w:cs="Titillium-Semibold"/>
          <w:sz w:val="22"/>
          <w:szCs w:val="22"/>
        </w:rPr>
      </w:pPr>
    </w:p>
    <w:p w14:paraId="6D83A66A" w14:textId="1CB5B28B" w:rsidR="00A152FC" w:rsidRDefault="00A152FC" w:rsidP="00A152FC">
      <w:pPr>
        <w:jc w:val="both"/>
        <w:rPr>
          <w:rFonts w:ascii="Titillium" w:eastAsiaTheme="minorEastAsia" w:hAnsi="Titillium" w:cs="Titillium-Semibold"/>
          <w:sz w:val="22"/>
          <w:szCs w:val="22"/>
        </w:rPr>
      </w:pPr>
      <w:r>
        <w:rPr>
          <w:rFonts w:ascii="Titillium" w:eastAsiaTheme="minorEastAsia" w:hAnsi="Titillium" w:cs="Titillium-Semibold"/>
          <w:sz w:val="22"/>
          <w:szCs w:val="22"/>
        </w:rPr>
        <w:t xml:space="preserve">We appreciate that the transition back to campus will affect </w:t>
      </w:r>
      <w:r w:rsidR="004E5355">
        <w:rPr>
          <w:rFonts w:ascii="Titillium" w:eastAsiaTheme="minorEastAsia" w:hAnsi="Titillium" w:cs="Titillium-Semibold"/>
          <w:sz w:val="22"/>
          <w:szCs w:val="22"/>
        </w:rPr>
        <w:t xml:space="preserve">colleagues </w:t>
      </w:r>
      <w:r>
        <w:rPr>
          <w:rFonts w:ascii="Titillium" w:eastAsiaTheme="minorEastAsia" w:hAnsi="Titillium" w:cs="Titillium-Semibold"/>
          <w:sz w:val="22"/>
          <w:szCs w:val="22"/>
        </w:rPr>
        <w:t xml:space="preserve">differently and we will seek to identify suitable support and take reasonable steps to help people continue to fulfil their role. </w:t>
      </w:r>
    </w:p>
    <w:p w14:paraId="022595EB" w14:textId="77777777" w:rsidR="00A0479D" w:rsidRDefault="00A0479D" w:rsidP="00A0479D">
      <w:pPr>
        <w:spacing w:line="216" w:lineRule="auto"/>
        <w:contextualSpacing/>
        <w:jc w:val="both"/>
        <w:rPr>
          <w:rFonts w:ascii="Times New Roman" w:hAnsi="Times New Roman" w:cs="Times New Roman"/>
          <w:sz w:val="22"/>
          <w:szCs w:val="22"/>
          <w:lang w:eastAsia="en-GB"/>
        </w:rPr>
      </w:pPr>
    </w:p>
    <w:p w14:paraId="76F51549" w14:textId="1FD392DA" w:rsidR="00A0479D" w:rsidRDefault="00C06940" w:rsidP="005B459B">
      <w:pPr>
        <w:pStyle w:val="ListParagraph"/>
        <w:numPr>
          <w:ilvl w:val="0"/>
          <w:numId w:val="1"/>
        </w:numPr>
        <w:spacing w:line="216" w:lineRule="auto"/>
        <w:ind w:left="426" w:hanging="426"/>
        <w:jc w:val="both"/>
        <w:rPr>
          <w:rFonts w:ascii="Titillium" w:eastAsiaTheme="minorEastAsia" w:hAnsi="Titillium" w:cs="Titillium-Semibold"/>
          <w:b/>
          <w:color w:val="859EA4"/>
        </w:rPr>
      </w:pPr>
      <w:r>
        <w:rPr>
          <w:rFonts w:ascii="Titillium" w:eastAsiaTheme="minorEastAsia" w:hAnsi="Titillium" w:cs="Titillium-Semibold"/>
          <w:b/>
          <w:color w:val="859EA4"/>
        </w:rPr>
        <w:t>Planned transition</w:t>
      </w:r>
    </w:p>
    <w:p w14:paraId="12B57676" w14:textId="4CDC1D76" w:rsidR="00C06940" w:rsidRPr="00F22178" w:rsidRDefault="00C06940" w:rsidP="00C06940">
      <w:pPr>
        <w:spacing w:line="216" w:lineRule="auto"/>
        <w:jc w:val="both"/>
        <w:rPr>
          <w:rFonts w:ascii="Titillium" w:eastAsiaTheme="minorEastAsia" w:hAnsi="Titillium" w:cs="Titillium-Semibold"/>
          <w:b/>
          <w:color w:val="859EA4"/>
          <w:sz w:val="18"/>
          <w:szCs w:val="18"/>
        </w:rPr>
      </w:pPr>
    </w:p>
    <w:p w14:paraId="3363215E" w14:textId="1D7338B7" w:rsidR="00C06940" w:rsidRPr="00C06940" w:rsidRDefault="005A3748" w:rsidP="00967312">
      <w:pPr>
        <w:jc w:val="both"/>
        <w:rPr>
          <w:rFonts w:ascii="Titillium" w:eastAsiaTheme="minorEastAsia" w:hAnsi="Titillium" w:cs="Titillium-Semibold"/>
          <w:bCs/>
          <w:sz w:val="22"/>
          <w:szCs w:val="22"/>
        </w:rPr>
      </w:pPr>
      <w:r>
        <w:rPr>
          <w:rFonts w:ascii="Titillium" w:eastAsiaTheme="minorEastAsia" w:hAnsi="Titillium" w:cs="Titillium-Semibold"/>
          <w:bCs/>
          <w:sz w:val="22"/>
          <w:szCs w:val="22"/>
        </w:rPr>
        <w:t>The</w:t>
      </w:r>
      <w:r w:rsidR="0027139C">
        <w:rPr>
          <w:rFonts w:ascii="Titillium" w:eastAsiaTheme="minorEastAsia" w:hAnsi="Titillium" w:cs="Titillium-Semibold"/>
          <w:bCs/>
          <w:sz w:val="22"/>
          <w:szCs w:val="22"/>
        </w:rPr>
        <w:t xml:space="preserve"> Return to Campus Life Working Group </w:t>
      </w:r>
      <w:r>
        <w:rPr>
          <w:rFonts w:ascii="Titillium" w:eastAsiaTheme="minorEastAsia" w:hAnsi="Titillium" w:cs="Titillium-Semibold"/>
          <w:bCs/>
          <w:sz w:val="22"/>
          <w:szCs w:val="22"/>
        </w:rPr>
        <w:t>will</w:t>
      </w:r>
      <w:r w:rsidR="0027139C">
        <w:rPr>
          <w:rFonts w:ascii="Titillium" w:eastAsiaTheme="minorEastAsia" w:hAnsi="Titillium" w:cs="Titillium-Semibold"/>
          <w:bCs/>
          <w:sz w:val="22"/>
          <w:szCs w:val="22"/>
        </w:rPr>
        <w:t xml:space="preserve"> oversee </w:t>
      </w:r>
      <w:r w:rsidR="00A152FC">
        <w:rPr>
          <w:rFonts w:ascii="Titillium" w:eastAsiaTheme="minorEastAsia" w:hAnsi="Titillium" w:cs="Titillium-Semibold"/>
          <w:bCs/>
          <w:sz w:val="22"/>
          <w:szCs w:val="22"/>
        </w:rPr>
        <w:t>a</w:t>
      </w:r>
      <w:r w:rsidR="0027139C">
        <w:rPr>
          <w:rFonts w:ascii="Titillium" w:eastAsiaTheme="minorEastAsia" w:hAnsi="Titillium" w:cs="Titillium-Semibold"/>
          <w:bCs/>
          <w:sz w:val="22"/>
          <w:szCs w:val="22"/>
        </w:rPr>
        <w:t xml:space="preserve"> planned </w:t>
      </w:r>
      <w:r w:rsidR="00D2264D">
        <w:rPr>
          <w:rFonts w:ascii="Titillium" w:eastAsiaTheme="minorEastAsia" w:hAnsi="Titillium" w:cs="Titillium-Semibold"/>
          <w:bCs/>
          <w:sz w:val="22"/>
          <w:szCs w:val="22"/>
        </w:rPr>
        <w:t xml:space="preserve">and staggered </w:t>
      </w:r>
      <w:r w:rsidR="0027139C">
        <w:rPr>
          <w:rFonts w:ascii="Titillium" w:eastAsiaTheme="minorEastAsia" w:hAnsi="Titillium" w:cs="Titillium-Semibold"/>
          <w:bCs/>
          <w:sz w:val="22"/>
          <w:szCs w:val="22"/>
        </w:rPr>
        <w:t xml:space="preserve">transition of staff back to campus based on </w:t>
      </w:r>
      <w:r w:rsidR="00A152FC">
        <w:rPr>
          <w:rFonts w:ascii="Titillium" w:eastAsiaTheme="minorEastAsia" w:hAnsi="Titillium" w:cs="Titillium-Semibold"/>
          <w:bCs/>
          <w:sz w:val="22"/>
          <w:szCs w:val="22"/>
        </w:rPr>
        <w:t xml:space="preserve">student/staff </w:t>
      </w:r>
      <w:r w:rsidR="0027139C">
        <w:rPr>
          <w:rFonts w:ascii="Titillium" w:eastAsiaTheme="minorEastAsia" w:hAnsi="Titillium" w:cs="Titillium-Semibold"/>
          <w:bCs/>
          <w:sz w:val="22"/>
          <w:szCs w:val="22"/>
        </w:rPr>
        <w:t xml:space="preserve">service </w:t>
      </w:r>
      <w:r w:rsidR="00D87DCE">
        <w:rPr>
          <w:rFonts w:ascii="Titillium" w:eastAsiaTheme="minorEastAsia" w:hAnsi="Titillium" w:cs="Titillium-Semibold"/>
          <w:bCs/>
          <w:sz w:val="22"/>
          <w:szCs w:val="22"/>
        </w:rPr>
        <w:t>requirements</w:t>
      </w:r>
      <w:r w:rsidR="00967312">
        <w:rPr>
          <w:rFonts w:ascii="Titillium" w:eastAsiaTheme="minorEastAsia" w:hAnsi="Titillium" w:cs="Titillium-Semibold"/>
          <w:bCs/>
          <w:sz w:val="22"/>
          <w:szCs w:val="22"/>
        </w:rPr>
        <w:t>,</w:t>
      </w:r>
      <w:r w:rsidR="00D87DCE">
        <w:rPr>
          <w:rFonts w:ascii="Titillium" w:eastAsiaTheme="minorEastAsia" w:hAnsi="Titillium" w:cs="Titillium-Semibold"/>
          <w:bCs/>
          <w:sz w:val="22"/>
          <w:szCs w:val="22"/>
        </w:rPr>
        <w:t xml:space="preserve"> </w:t>
      </w:r>
      <w:r w:rsidR="0027139C">
        <w:rPr>
          <w:rFonts w:ascii="Titillium" w:eastAsiaTheme="minorEastAsia" w:hAnsi="Titillium" w:cs="Titillium-Semibold"/>
          <w:bCs/>
          <w:sz w:val="22"/>
          <w:szCs w:val="22"/>
        </w:rPr>
        <w:t xml:space="preserve">whilst considering health and safety </w:t>
      </w:r>
      <w:r w:rsidR="00D87DCE">
        <w:rPr>
          <w:rFonts w:ascii="Titillium" w:eastAsiaTheme="minorEastAsia" w:hAnsi="Titillium" w:cs="Titillium-Semibold"/>
          <w:bCs/>
          <w:sz w:val="22"/>
          <w:szCs w:val="22"/>
        </w:rPr>
        <w:t>guidance</w:t>
      </w:r>
      <w:r w:rsidR="0027139C">
        <w:rPr>
          <w:rFonts w:ascii="Titillium" w:eastAsiaTheme="minorEastAsia" w:hAnsi="Titillium" w:cs="Titillium-Semibold"/>
          <w:bCs/>
          <w:sz w:val="22"/>
          <w:szCs w:val="22"/>
        </w:rPr>
        <w:t>, capacity issues and individual circumstances.</w:t>
      </w:r>
    </w:p>
    <w:p w14:paraId="120BA62D" w14:textId="77777777" w:rsidR="00A152FC" w:rsidRPr="00A152FC" w:rsidRDefault="00A152FC" w:rsidP="00A152FC">
      <w:pPr>
        <w:jc w:val="both"/>
        <w:rPr>
          <w:rFonts w:ascii="Titillium" w:eastAsiaTheme="minorEastAsia" w:hAnsi="Titillium" w:cs="Titillium-Semibold"/>
          <w:sz w:val="22"/>
          <w:szCs w:val="22"/>
        </w:rPr>
      </w:pPr>
    </w:p>
    <w:p w14:paraId="370A7C97" w14:textId="78FB94D8" w:rsidR="008116DE" w:rsidRDefault="008116DE" w:rsidP="005B459B">
      <w:pPr>
        <w:pStyle w:val="ListParagraph"/>
        <w:numPr>
          <w:ilvl w:val="0"/>
          <w:numId w:val="4"/>
        </w:numPr>
        <w:ind w:left="426" w:hanging="426"/>
        <w:rPr>
          <w:rFonts w:ascii="Titillium" w:hAnsi="Titillium" w:cstheme="minorHAnsi"/>
          <w:b/>
          <w:color w:val="859EA4"/>
        </w:rPr>
      </w:pPr>
      <w:r>
        <w:rPr>
          <w:rFonts w:ascii="Titillium" w:hAnsi="Titillium" w:cstheme="minorHAnsi"/>
          <w:b/>
          <w:color w:val="859EA4"/>
        </w:rPr>
        <w:t>Communication</w:t>
      </w:r>
    </w:p>
    <w:p w14:paraId="668A13E8" w14:textId="58ACD26D" w:rsidR="00C06940" w:rsidRPr="00F22178" w:rsidRDefault="00C06940" w:rsidP="00C06940">
      <w:pPr>
        <w:rPr>
          <w:rFonts w:ascii="Titillium" w:hAnsi="Titillium" w:cstheme="minorHAnsi"/>
          <w:b/>
          <w:color w:val="859EA4"/>
          <w:sz w:val="18"/>
          <w:szCs w:val="18"/>
        </w:rPr>
      </w:pPr>
    </w:p>
    <w:p w14:paraId="791187F8" w14:textId="732F818F" w:rsidR="00C06940" w:rsidRDefault="00C06940" w:rsidP="00A152FC">
      <w:pPr>
        <w:jc w:val="both"/>
        <w:rPr>
          <w:rFonts w:ascii="Titillium" w:hAnsi="Titillium" w:cstheme="minorHAnsi"/>
          <w:bCs/>
          <w:sz w:val="22"/>
          <w:szCs w:val="22"/>
        </w:rPr>
      </w:pPr>
      <w:r w:rsidRPr="00C06940">
        <w:rPr>
          <w:rFonts w:ascii="Titillium" w:hAnsi="Titillium" w:cstheme="minorHAnsi"/>
          <w:bCs/>
          <w:sz w:val="22"/>
          <w:szCs w:val="22"/>
        </w:rPr>
        <w:t xml:space="preserve">We are committed to communicating regularly with staff, students, and our trade union representatives on </w:t>
      </w:r>
      <w:r>
        <w:rPr>
          <w:rFonts w:ascii="Titillium" w:hAnsi="Titillium" w:cstheme="minorHAnsi"/>
          <w:bCs/>
          <w:sz w:val="22"/>
          <w:szCs w:val="22"/>
        </w:rPr>
        <w:t>health and safety issues and our plans for safely transitioning staff and students back to campus.  Staff are encouraged to raise any concerns that they have, or any suggestions which may not have been considered previously.</w:t>
      </w:r>
    </w:p>
    <w:p w14:paraId="066F970D" w14:textId="77777777" w:rsidR="00F201BE" w:rsidRPr="00D6472C" w:rsidRDefault="00F201BE" w:rsidP="00F201BE">
      <w:pPr>
        <w:rPr>
          <w:rFonts w:ascii="Titillium" w:hAnsi="Titillium"/>
          <w:b/>
          <w:color w:val="67B8E7"/>
          <w:sz w:val="28"/>
          <w:szCs w:val="28"/>
        </w:rPr>
      </w:pPr>
      <w:r w:rsidRPr="00D6472C">
        <w:rPr>
          <w:rFonts w:ascii="Titillium" w:hAnsi="Titillium"/>
          <w:b/>
          <w:color w:val="67B8E7"/>
          <w:sz w:val="28"/>
          <w:szCs w:val="28"/>
        </w:rPr>
        <w:lastRenderedPageBreak/>
        <w:t>Preparing for the safe return to campus</w:t>
      </w:r>
    </w:p>
    <w:p w14:paraId="0202815A" w14:textId="77777777" w:rsidR="00F201BE" w:rsidRDefault="00F201BE" w:rsidP="00F201BE">
      <w:pPr>
        <w:rPr>
          <w:rFonts w:ascii="Titillium" w:hAnsi="Titillium"/>
          <w:b/>
          <w:sz w:val="22"/>
          <w:szCs w:val="22"/>
        </w:rPr>
      </w:pPr>
    </w:p>
    <w:p w14:paraId="23C47A58" w14:textId="77777777" w:rsidR="003A254E" w:rsidRDefault="00F201BE" w:rsidP="00F201BE">
      <w:pPr>
        <w:jc w:val="both"/>
        <w:rPr>
          <w:rFonts w:ascii="Titillium" w:hAnsi="Titillium"/>
          <w:bCs/>
          <w:sz w:val="22"/>
          <w:szCs w:val="22"/>
        </w:rPr>
      </w:pPr>
      <w:r>
        <w:rPr>
          <w:rFonts w:ascii="Titillium" w:hAnsi="Titillium"/>
          <w:bCs/>
          <w:sz w:val="22"/>
          <w:szCs w:val="22"/>
        </w:rPr>
        <w:t>You play a key role in facilitating the safe return of staff to campus and establishing a culture of support for any colleagues who are anxious about returning.</w:t>
      </w:r>
      <w:r w:rsidR="003A254E">
        <w:rPr>
          <w:rFonts w:ascii="Titillium" w:hAnsi="Titillium"/>
          <w:bCs/>
          <w:sz w:val="22"/>
          <w:szCs w:val="22"/>
        </w:rPr>
        <w:t xml:space="preserve">  </w:t>
      </w:r>
    </w:p>
    <w:p w14:paraId="760B76E2" w14:textId="77777777" w:rsidR="003A254E" w:rsidRDefault="003A254E" w:rsidP="00F201BE">
      <w:pPr>
        <w:jc w:val="both"/>
        <w:rPr>
          <w:rFonts w:ascii="Titillium" w:hAnsi="Titillium"/>
          <w:bCs/>
          <w:sz w:val="22"/>
          <w:szCs w:val="22"/>
        </w:rPr>
      </w:pPr>
    </w:p>
    <w:p w14:paraId="3CCB5101" w14:textId="43963F69" w:rsidR="00F201BE" w:rsidRPr="005B57A6" w:rsidRDefault="00F201BE" w:rsidP="00F201BE">
      <w:pPr>
        <w:jc w:val="both"/>
        <w:rPr>
          <w:rFonts w:ascii="Titillium" w:hAnsi="Titillium"/>
          <w:sz w:val="22"/>
          <w:szCs w:val="22"/>
        </w:rPr>
      </w:pPr>
      <w:r w:rsidRPr="005B57A6">
        <w:rPr>
          <w:rFonts w:ascii="Titillium" w:hAnsi="Titillium"/>
          <w:sz w:val="22"/>
          <w:szCs w:val="22"/>
        </w:rPr>
        <w:t xml:space="preserve">It is important to achieve the right balance for team conversations as it is likely that there will be different perspectives about a whole range of matters from concerns relating to safety, to views about future models of working, to whether we are doing enough to make the campuses safe and supporting staff.  </w:t>
      </w:r>
    </w:p>
    <w:p w14:paraId="5EEF755E" w14:textId="77777777" w:rsidR="00F201BE" w:rsidRDefault="00F201BE" w:rsidP="00F201BE">
      <w:pPr>
        <w:pStyle w:val="ListParagraph"/>
        <w:ind w:left="709"/>
        <w:jc w:val="both"/>
        <w:rPr>
          <w:rFonts w:ascii="Titillium" w:hAnsi="Titillium"/>
          <w:sz w:val="22"/>
          <w:szCs w:val="22"/>
        </w:rPr>
      </w:pPr>
    </w:p>
    <w:p w14:paraId="23768778" w14:textId="77777777" w:rsidR="00F201BE" w:rsidRDefault="00F201BE" w:rsidP="00F201BE">
      <w:pPr>
        <w:jc w:val="both"/>
        <w:rPr>
          <w:rFonts w:ascii="Titillium" w:hAnsi="Titillium"/>
          <w:sz w:val="22"/>
          <w:szCs w:val="22"/>
        </w:rPr>
      </w:pPr>
      <w:r w:rsidRPr="005B57A6">
        <w:rPr>
          <w:rFonts w:ascii="Titillium" w:hAnsi="Titillium"/>
          <w:sz w:val="22"/>
          <w:szCs w:val="22"/>
        </w:rPr>
        <w:t>As early as possible, share your plans and proposed timescales for returning to campus with your team and talk about practical matters with them before they are finalised.  Involving staff in the return-to-work process will help them to understand the new working arrangements that will be in place.</w:t>
      </w:r>
    </w:p>
    <w:p w14:paraId="1537C4CA" w14:textId="77777777" w:rsidR="00F201BE" w:rsidRDefault="00F201BE" w:rsidP="00F201BE">
      <w:pPr>
        <w:jc w:val="both"/>
        <w:rPr>
          <w:rFonts w:ascii="Titillium" w:hAnsi="Titillium"/>
          <w:sz w:val="22"/>
          <w:szCs w:val="22"/>
        </w:rPr>
      </w:pPr>
    </w:p>
    <w:p w14:paraId="178523B8" w14:textId="17E63938" w:rsidR="00F201BE" w:rsidRPr="005B57A6" w:rsidRDefault="00F201BE" w:rsidP="00F201BE">
      <w:pPr>
        <w:jc w:val="both"/>
        <w:rPr>
          <w:rFonts w:ascii="Titillium" w:hAnsi="Titillium"/>
          <w:sz w:val="22"/>
          <w:szCs w:val="22"/>
        </w:rPr>
      </w:pPr>
      <w:r>
        <w:rPr>
          <w:rFonts w:ascii="Titillium" w:hAnsi="Titillium"/>
          <w:sz w:val="22"/>
          <w:szCs w:val="22"/>
        </w:rPr>
        <w:t xml:space="preserve">Completing the </w:t>
      </w:r>
      <w:r w:rsidRPr="0063346D">
        <w:rPr>
          <w:rFonts w:ascii="Titillium" w:hAnsi="Titillium"/>
          <w:sz w:val="22"/>
          <w:szCs w:val="22"/>
        </w:rPr>
        <w:t xml:space="preserve">Return to Campus Life Manager Checklist </w:t>
      </w:r>
      <w:r w:rsidR="00AB7EE3">
        <w:rPr>
          <w:rFonts w:ascii="Titillium" w:hAnsi="Titillium"/>
          <w:sz w:val="22"/>
          <w:szCs w:val="22"/>
        </w:rPr>
        <w:t xml:space="preserve">(appendix 1) </w:t>
      </w:r>
      <w:r>
        <w:rPr>
          <w:rFonts w:ascii="Titillium" w:hAnsi="Titillium"/>
          <w:sz w:val="22"/>
          <w:szCs w:val="22"/>
        </w:rPr>
        <w:t>will ensure that you adhere to all health and safety requirements and provide staff with relevant information and support before they return.</w:t>
      </w:r>
    </w:p>
    <w:p w14:paraId="58592A7D" w14:textId="77777777" w:rsidR="00F201BE" w:rsidRPr="00F201BE" w:rsidRDefault="00F201BE" w:rsidP="00B113CA">
      <w:pPr>
        <w:rPr>
          <w:rFonts w:ascii="Titillium" w:hAnsi="Titillium"/>
          <w:b/>
          <w:color w:val="67B8E7"/>
        </w:rPr>
      </w:pPr>
    </w:p>
    <w:p w14:paraId="6E15D647" w14:textId="721630C0" w:rsidR="00B113CA" w:rsidRPr="00D6472C" w:rsidRDefault="00B113CA" w:rsidP="00B113CA">
      <w:pPr>
        <w:rPr>
          <w:rFonts w:ascii="Titillium" w:hAnsi="Titillium"/>
          <w:b/>
          <w:color w:val="67B8E7"/>
          <w:sz w:val="28"/>
          <w:szCs w:val="28"/>
        </w:rPr>
      </w:pPr>
      <w:r w:rsidRPr="00D6472C">
        <w:rPr>
          <w:rFonts w:ascii="Titillium" w:hAnsi="Titillium"/>
          <w:b/>
          <w:color w:val="67B8E7"/>
          <w:sz w:val="28"/>
          <w:szCs w:val="28"/>
        </w:rPr>
        <w:t>Managing the psychological transition back to campus</w:t>
      </w:r>
    </w:p>
    <w:p w14:paraId="4BE4086B" w14:textId="3CD6E992" w:rsidR="00B113CA" w:rsidRDefault="00B113CA" w:rsidP="00B113CA">
      <w:pPr>
        <w:rPr>
          <w:rFonts w:ascii="Titillium" w:hAnsi="Titillium"/>
          <w:bCs/>
          <w:sz w:val="22"/>
          <w:szCs w:val="22"/>
        </w:rPr>
      </w:pPr>
    </w:p>
    <w:p w14:paraId="1BCB5C0F" w14:textId="211B6282" w:rsidR="00B113CA" w:rsidRDefault="004C513B" w:rsidP="004C513B">
      <w:pPr>
        <w:jc w:val="both"/>
        <w:rPr>
          <w:rFonts w:ascii="Titillium" w:hAnsi="Titillium"/>
          <w:bCs/>
          <w:sz w:val="22"/>
          <w:szCs w:val="22"/>
        </w:rPr>
      </w:pPr>
      <w:r>
        <w:rPr>
          <w:rFonts w:ascii="Titillium" w:hAnsi="Titillium"/>
          <w:bCs/>
          <w:sz w:val="22"/>
          <w:szCs w:val="22"/>
        </w:rPr>
        <w:t xml:space="preserve">Protecting the physical wellbeing of staff has been a key factor for the University throughout the pandemic, with risk assessments and subsequent control measures </w:t>
      </w:r>
      <w:r w:rsidR="008C49D4">
        <w:rPr>
          <w:rFonts w:ascii="Titillium" w:hAnsi="Titillium"/>
          <w:bCs/>
          <w:sz w:val="22"/>
          <w:szCs w:val="22"/>
        </w:rPr>
        <w:t>being</w:t>
      </w:r>
      <w:r>
        <w:rPr>
          <w:rFonts w:ascii="Titillium" w:hAnsi="Titillium"/>
          <w:bCs/>
          <w:sz w:val="22"/>
          <w:szCs w:val="22"/>
        </w:rPr>
        <w:t xml:space="preserve"> put into place to protect staff physically.  However, the presence and impact of psychological factors can be more difficult to gauge.  </w:t>
      </w:r>
    </w:p>
    <w:p w14:paraId="492D2355" w14:textId="63B14373" w:rsidR="004C513B" w:rsidRDefault="004C513B" w:rsidP="004C513B">
      <w:pPr>
        <w:jc w:val="both"/>
        <w:rPr>
          <w:rFonts w:ascii="Titillium" w:hAnsi="Titillium"/>
          <w:bCs/>
          <w:sz w:val="22"/>
          <w:szCs w:val="22"/>
        </w:rPr>
      </w:pPr>
    </w:p>
    <w:p w14:paraId="0C617A94" w14:textId="22DA54AE" w:rsidR="008C43FA" w:rsidRDefault="00DE40E8" w:rsidP="00D2264D">
      <w:pPr>
        <w:jc w:val="both"/>
        <w:rPr>
          <w:rFonts w:ascii="Titillium" w:hAnsi="Titillium"/>
          <w:bCs/>
          <w:sz w:val="22"/>
          <w:szCs w:val="22"/>
        </w:rPr>
      </w:pPr>
      <w:r>
        <w:rPr>
          <w:rFonts w:ascii="Titillium" w:hAnsi="Titillium"/>
          <w:bCs/>
          <w:sz w:val="22"/>
          <w:szCs w:val="22"/>
        </w:rPr>
        <w:t>As</w:t>
      </w:r>
      <w:r w:rsidR="008C43FA">
        <w:rPr>
          <w:rFonts w:ascii="Titillium" w:hAnsi="Titillium"/>
          <w:bCs/>
          <w:sz w:val="22"/>
          <w:szCs w:val="22"/>
        </w:rPr>
        <w:t xml:space="preserve"> lockdown restrictions </w:t>
      </w:r>
      <w:r w:rsidR="008C49D4">
        <w:rPr>
          <w:rFonts w:ascii="Titillium" w:hAnsi="Titillium"/>
          <w:bCs/>
          <w:sz w:val="22"/>
          <w:szCs w:val="22"/>
        </w:rPr>
        <w:t>ease</w:t>
      </w:r>
      <w:r w:rsidR="008C43FA">
        <w:rPr>
          <w:rFonts w:ascii="Titillium" w:hAnsi="Titillium"/>
          <w:bCs/>
          <w:sz w:val="22"/>
          <w:szCs w:val="22"/>
        </w:rPr>
        <w:t xml:space="preserve">, and in some cases </w:t>
      </w:r>
      <w:r w:rsidR="007E127E">
        <w:rPr>
          <w:rFonts w:ascii="Titillium" w:hAnsi="Titillium"/>
          <w:bCs/>
          <w:sz w:val="22"/>
          <w:szCs w:val="22"/>
        </w:rPr>
        <w:t xml:space="preserve">are </w:t>
      </w:r>
      <w:r w:rsidR="008C43FA">
        <w:rPr>
          <w:rFonts w:ascii="Titillium" w:hAnsi="Titillium"/>
          <w:bCs/>
          <w:sz w:val="22"/>
          <w:szCs w:val="22"/>
        </w:rPr>
        <w:t xml:space="preserve">temporarily re-introduced, people will experience many different emotional responses, whether they are returning to campus after a period of furlough or remote </w:t>
      </w:r>
      <w:r w:rsidR="00512F53">
        <w:rPr>
          <w:rFonts w:ascii="Titillium" w:hAnsi="Titillium"/>
          <w:bCs/>
          <w:sz w:val="22"/>
          <w:szCs w:val="22"/>
        </w:rPr>
        <w:t>working or</w:t>
      </w:r>
      <w:r w:rsidR="008C43FA">
        <w:rPr>
          <w:rFonts w:ascii="Titillium" w:hAnsi="Titillium"/>
          <w:bCs/>
          <w:sz w:val="22"/>
          <w:szCs w:val="22"/>
        </w:rPr>
        <w:t xml:space="preserve"> continuing to work in the same setting as they did during lockdown</w:t>
      </w:r>
      <w:r w:rsidR="00D81029">
        <w:rPr>
          <w:rFonts w:ascii="Titillium" w:hAnsi="Titillium"/>
          <w:bCs/>
          <w:sz w:val="22"/>
          <w:szCs w:val="22"/>
        </w:rPr>
        <w:t>.</w:t>
      </w:r>
    </w:p>
    <w:p w14:paraId="0797CA87" w14:textId="65415B3B" w:rsidR="008C43FA" w:rsidRDefault="008C43FA" w:rsidP="00D2264D">
      <w:pPr>
        <w:jc w:val="both"/>
        <w:rPr>
          <w:rFonts w:ascii="Titillium" w:hAnsi="Titillium"/>
          <w:bCs/>
          <w:sz w:val="22"/>
          <w:szCs w:val="22"/>
        </w:rPr>
      </w:pPr>
    </w:p>
    <w:p w14:paraId="24474F42" w14:textId="0CE9F2A8" w:rsidR="00B113CA" w:rsidRDefault="008C43FA" w:rsidP="00D2264D">
      <w:pPr>
        <w:jc w:val="both"/>
        <w:rPr>
          <w:rFonts w:ascii="Titillium" w:hAnsi="Titillium"/>
          <w:bCs/>
          <w:sz w:val="22"/>
          <w:szCs w:val="22"/>
        </w:rPr>
      </w:pPr>
      <w:r>
        <w:rPr>
          <w:rFonts w:ascii="Titillium" w:hAnsi="Titillium"/>
          <w:bCs/>
          <w:sz w:val="22"/>
          <w:szCs w:val="22"/>
        </w:rPr>
        <w:t xml:space="preserve">Each employee will have their own specific concerns regarding their work or personal experience.  </w:t>
      </w:r>
      <w:r w:rsidR="00753A34">
        <w:rPr>
          <w:rFonts w:ascii="Titillium" w:hAnsi="Titillium"/>
          <w:bCs/>
          <w:sz w:val="22"/>
          <w:szCs w:val="22"/>
        </w:rPr>
        <w:t>Feeling worried, concerned, or anxious is understandable in a situation that is changing and uncertain. W</w:t>
      </w:r>
      <w:r w:rsidR="004C513B">
        <w:rPr>
          <w:rFonts w:ascii="Titillium" w:hAnsi="Titillium"/>
          <w:bCs/>
          <w:sz w:val="22"/>
          <w:szCs w:val="22"/>
        </w:rPr>
        <w:t>hether suffering from a known mental health condition, or feeling anxious from a non-medical perspective, everyone will need to make a psychological transition of some degree when returning to campus.</w:t>
      </w:r>
    </w:p>
    <w:p w14:paraId="060ECDCF" w14:textId="00FA2936" w:rsidR="004316BE" w:rsidRDefault="004316BE" w:rsidP="00D2264D">
      <w:pPr>
        <w:jc w:val="both"/>
        <w:rPr>
          <w:rFonts w:ascii="Titillium" w:hAnsi="Titillium"/>
          <w:bCs/>
          <w:sz w:val="22"/>
          <w:szCs w:val="22"/>
        </w:rPr>
      </w:pPr>
    </w:p>
    <w:p w14:paraId="180BBA23" w14:textId="01E94839" w:rsidR="004316BE" w:rsidRDefault="004316BE" w:rsidP="00D2264D">
      <w:pPr>
        <w:jc w:val="both"/>
        <w:rPr>
          <w:rFonts w:ascii="Titillium" w:hAnsi="Titillium"/>
          <w:bCs/>
          <w:sz w:val="22"/>
          <w:szCs w:val="22"/>
        </w:rPr>
      </w:pPr>
      <w:r>
        <w:rPr>
          <w:rFonts w:ascii="Titillium" w:hAnsi="Titillium"/>
          <w:bCs/>
          <w:sz w:val="22"/>
          <w:szCs w:val="22"/>
        </w:rPr>
        <w:t xml:space="preserve">It is important to remind your team that the campus is </w:t>
      </w:r>
      <w:r w:rsidR="00D859DB">
        <w:rPr>
          <w:rFonts w:ascii="Titillium" w:hAnsi="Titillium"/>
          <w:bCs/>
          <w:sz w:val="22"/>
          <w:szCs w:val="22"/>
        </w:rPr>
        <w:t>safe,</w:t>
      </w:r>
      <w:r w:rsidR="005A3748">
        <w:rPr>
          <w:rFonts w:ascii="Titillium" w:hAnsi="Titillium"/>
          <w:bCs/>
          <w:sz w:val="22"/>
          <w:szCs w:val="22"/>
        </w:rPr>
        <w:t xml:space="preserve"> and we </w:t>
      </w:r>
      <w:r>
        <w:rPr>
          <w:rFonts w:ascii="Titillium" w:hAnsi="Titillium"/>
          <w:bCs/>
          <w:sz w:val="22"/>
          <w:szCs w:val="22"/>
        </w:rPr>
        <w:t>are managing th</w:t>
      </w:r>
      <w:r w:rsidR="005A3748">
        <w:rPr>
          <w:rFonts w:ascii="Titillium" w:hAnsi="Titillium"/>
          <w:bCs/>
          <w:sz w:val="22"/>
          <w:szCs w:val="22"/>
        </w:rPr>
        <w:t>e</w:t>
      </w:r>
      <w:r>
        <w:rPr>
          <w:rFonts w:ascii="Titillium" w:hAnsi="Titillium"/>
          <w:bCs/>
          <w:sz w:val="22"/>
          <w:szCs w:val="22"/>
        </w:rPr>
        <w:t xml:space="preserve"> </w:t>
      </w:r>
      <w:r w:rsidR="005A3748">
        <w:rPr>
          <w:rFonts w:ascii="Titillium" w:hAnsi="Titillium"/>
          <w:bCs/>
          <w:sz w:val="22"/>
          <w:szCs w:val="22"/>
        </w:rPr>
        <w:t xml:space="preserve">return </w:t>
      </w:r>
      <w:r>
        <w:rPr>
          <w:rFonts w:ascii="Titillium" w:hAnsi="Titillium"/>
          <w:bCs/>
          <w:sz w:val="22"/>
          <w:szCs w:val="22"/>
        </w:rPr>
        <w:t xml:space="preserve">process carefully.  </w:t>
      </w:r>
      <w:r w:rsidR="00ED4325">
        <w:rPr>
          <w:rFonts w:ascii="Titillium" w:hAnsi="Titillium"/>
          <w:bCs/>
          <w:sz w:val="22"/>
          <w:szCs w:val="22"/>
        </w:rPr>
        <w:t>A huge amount of work has</w:t>
      </w:r>
      <w:r w:rsidR="005A3748">
        <w:rPr>
          <w:rFonts w:ascii="Titillium" w:hAnsi="Titillium"/>
          <w:bCs/>
          <w:sz w:val="22"/>
          <w:szCs w:val="22"/>
        </w:rPr>
        <w:t xml:space="preserve"> already</w:t>
      </w:r>
      <w:r w:rsidR="00ED4325">
        <w:rPr>
          <w:rFonts w:ascii="Titillium" w:hAnsi="Titillium"/>
          <w:bCs/>
          <w:sz w:val="22"/>
          <w:szCs w:val="22"/>
        </w:rPr>
        <w:t xml:space="preserve"> taken place to ensure that appropriate arrangements are in place to keep people safe when they return to campus.</w:t>
      </w:r>
    </w:p>
    <w:p w14:paraId="6D8470E5" w14:textId="0CEBF842" w:rsidR="009C64AE" w:rsidRDefault="009C64AE" w:rsidP="00D2264D">
      <w:pPr>
        <w:jc w:val="both"/>
        <w:rPr>
          <w:rFonts w:ascii="Titillium" w:hAnsi="Titillium"/>
          <w:bCs/>
          <w:sz w:val="22"/>
          <w:szCs w:val="22"/>
        </w:rPr>
      </w:pPr>
    </w:p>
    <w:p w14:paraId="539FB825" w14:textId="4F319726" w:rsidR="009C64AE" w:rsidRDefault="009C64AE" w:rsidP="00D2264D">
      <w:pPr>
        <w:jc w:val="both"/>
        <w:rPr>
          <w:rFonts w:ascii="Titillium" w:hAnsi="Titillium" w:cstheme="minorHAnsi"/>
          <w:bCs/>
          <w:sz w:val="22"/>
          <w:szCs w:val="22"/>
        </w:rPr>
      </w:pPr>
      <w:r>
        <w:rPr>
          <w:rFonts w:ascii="Titillium" w:hAnsi="Titillium" w:cstheme="minorHAnsi"/>
          <w:bCs/>
          <w:sz w:val="22"/>
          <w:szCs w:val="22"/>
        </w:rPr>
        <w:t>You should conduct a supportive return to campus wellbeing conversation with each member of your team who is returning to work on campus to establish how they are feeling about returning</w:t>
      </w:r>
      <w:r w:rsidR="00647F06">
        <w:rPr>
          <w:rFonts w:ascii="Titillium" w:hAnsi="Titillium" w:cstheme="minorHAnsi"/>
          <w:bCs/>
          <w:sz w:val="22"/>
          <w:szCs w:val="22"/>
        </w:rPr>
        <w:t xml:space="preserve"> and if any additional support measures are required to help them return</w:t>
      </w:r>
      <w:r w:rsidR="00683F0B">
        <w:rPr>
          <w:rFonts w:ascii="Titillium" w:hAnsi="Titillium" w:cstheme="minorHAnsi"/>
          <w:bCs/>
          <w:sz w:val="22"/>
          <w:szCs w:val="22"/>
        </w:rPr>
        <w:t xml:space="preserve"> (see appendix 3 for examples of measures)</w:t>
      </w:r>
      <w:r w:rsidR="00647F06">
        <w:rPr>
          <w:rFonts w:ascii="Titillium" w:hAnsi="Titillium" w:cstheme="minorHAnsi"/>
          <w:bCs/>
          <w:sz w:val="22"/>
          <w:szCs w:val="22"/>
        </w:rPr>
        <w:t>.</w:t>
      </w:r>
      <w:r w:rsidR="00BF3A1A">
        <w:rPr>
          <w:rFonts w:ascii="Titillium" w:hAnsi="Titillium" w:cstheme="minorHAnsi"/>
          <w:bCs/>
          <w:sz w:val="22"/>
          <w:szCs w:val="22"/>
        </w:rPr>
        <w:t xml:space="preserve">  </w:t>
      </w:r>
    </w:p>
    <w:p w14:paraId="24B9FBAB" w14:textId="0DF8A5D1" w:rsidR="009C64AE" w:rsidRDefault="009C64AE" w:rsidP="00D2264D">
      <w:pPr>
        <w:jc w:val="both"/>
        <w:rPr>
          <w:rFonts w:ascii="Titillium" w:hAnsi="Titillium" w:cstheme="minorHAnsi"/>
          <w:bCs/>
          <w:sz w:val="22"/>
          <w:szCs w:val="22"/>
        </w:rPr>
      </w:pPr>
    </w:p>
    <w:p w14:paraId="4E1B5570" w14:textId="3AB35FFC" w:rsidR="00683F0B" w:rsidRPr="00683F0B" w:rsidRDefault="009C64AE" w:rsidP="00683F0B">
      <w:pPr>
        <w:pStyle w:val="ListParagraph"/>
        <w:numPr>
          <w:ilvl w:val="0"/>
          <w:numId w:val="4"/>
        </w:numPr>
        <w:jc w:val="both"/>
        <w:rPr>
          <w:rFonts w:ascii="Titillium" w:hAnsi="Titillium"/>
          <w:bCs/>
          <w:sz w:val="22"/>
          <w:szCs w:val="22"/>
        </w:rPr>
      </w:pPr>
      <w:r w:rsidRPr="009C64AE">
        <w:rPr>
          <w:rFonts w:ascii="Titillium" w:hAnsi="Titillium" w:cstheme="minorHAnsi"/>
          <w:b/>
          <w:color w:val="859EA4"/>
          <w:sz w:val="22"/>
          <w:szCs w:val="22"/>
        </w:rPr>
        <w:t>Appendix 2</w:t>
      </w:r>
      <w:r w:rsidRPr="009C64AE">
        <w:rPr>
          <w:rFonts w:ascii="Titillium" w:hAnsi="Titillium" w:cstheme="minorHAnsi"/>
          <w:bCs/>
          <w:color w:val="859EA4"/>
          <w:sz w:val="22"/>
          <w:szCs w:val="22"/>
        </w:rPr>
        <w:t xml:space="preserve"> contains advice about holding a wellbeing conversation</w:t>
      </w:r>
      <w:r w:rsidR="00683F0B">
        <w:rPr>
          <w:rFonts w:ascii="Titillium" w:hAnsi="Titillium" w:cstheme="minorHAnsi"/>
          <w:bCs/>
          <w:color w:val="859EA4"/>
          <w:sz w:val="22"/>
          <w:szCs w:val="22"/>
        </w:rPr>
        <w:t>.</w:t>
      </w:r>
    </w:p>
    <w:p w14:paraId="2689A71F" w14:textId="77777777" w:rsidR="00683F0B" w:rsidRDefault="00683F0B" w:rsidP="00753A34">
      <w:pPr>
        <w:rPr>
          <w:rFonts w:ascii="Titillium" w:hAnsi="Titillium" w:cstheme="minorHAnsi"/>
          <w:b/>
          <w:color w:val="859EA4"/>
        </w:rPr>
      </w:pPr>
    </w:p>
    <w:p w14:paraId="1689C4E0" w14:textId="09DD1BCB" w:rsidR="00753A34" w:rsidRPr="005121B0" w:rsidRDefault="00EF32E3" w:rsidP="00753A34">
      <w:pPr>
        <w:rPr>
          <w:rFonts w:ascii="Titillium" w:hAnsi="Titillium" w:cstheme="minorHAnsi"/>
          <w:b/>
          <w:color w:val="859EA4"/>
        </w:rPr>
      </w:pPr>
      <w:r>
        <w:rPr>
          <w:rFonts w:ascii="Titillium" w:hAnsi="Titillium" w:cstheme="minorHAnsi"/>
          <w:b/>
          <w:color w:val="859EA4"/>
        </w:rPr>
        <w:lastRenderedPageBreak/>
        <w:t>Common concerns</w:t>
      </w:r>
      <w:r w:rsidR="00EC117F">
        <w:rPr>
          <w:rFonts w:ascii="Titillium" w:hAnsi="Titillium" w:cstheme="minorHAnsi"/>
          <w:b/>
          <w:color w:val="859EA4"/>
        </w:rPr>
        <w:t xml:space="preserve"> and feelings</w:t>
      </w:r>
    </w:p>
    <w:p w14:paraId="4958EF36" w14:textId="73DDCDD2" w:rsidR="00753A34" w:rsidRPr="00753A34" w:rsidRDefault="00753A34" w:rsidP="00753A34">
      <w:pPr>
        <w:rPr>
          <w:rFonts w:ascii="Titillium" w:hAnsi="Titillium" w:cstheme="minorHAnsi"/>
          <w:b/>
          <w:color w:val="859EA4"/>
          <w:sz w:val="22"/>
          <w:szCs w:val="22"/>
        </w:rPr>
      </w:pPr>
    </w:p>
    <w:p w14:paraId="483F6069" w14:textId="77777777" w:rsidR="001C4957" w:rsidRDefault="00753A34" w:rsidP="00753A34">
      <w:pPr>
        <w:jc w:val="both"/>
        <w:rPr>
          <w:rFonts w:ascii="Titillium" w:hAnsi="Titillium" w:cstheme="minorHAnsi"/>
          <w:bCs/>
          <w:sz w:val="22"/>
          <w:szCs w:val="22"/>
        </w:rPr>
      </w:pPr>
      <w:r>
        <w:rPr>
          <w:rFonts w:ascii="Titillium" w:hAnsi="Titillium" w:cstheme="minorHAnsi"/>
          <w:bCs/>
          <w:sz w:val="22"/>
          <w:szCs w:val="22"/>
        </w:rPr>
        <w:t xml:space="preserve">There are a wide range of risk factors which will influence how people are feeling about returning to campus including vulnerabilities within the family, change in job role, threat of redundancy, social networks, and experience of loss, bereavement, and illness.  </w:t>
      </w:r>
    </w:p>
    <w:p w14:paraId="54107057" w14:textId="77777777" w:rsidR="001C4957" w:rsidRDefault="001C4957" w:rsidP="00753A34">
      <w:pPr>
        <w:jc w:val="both"/>
        <w:rPr>
          <w:rFonts w:ascii="Titillium" w:hAnsi="Titillium" w:cstheme="minorHAnsi"/>
          <w:bCs/>
          <w:sz w:val="22"/>
          <w:szCs w:val="22"/>
        </w:rPr>
      </w:pPr>
    </w:p>
    <w:p w14:paraId="1F2DDE03" w14:textId="426266D9" w:rsidR="00753A34" w:rsidRDefault="00753A34" w:rsidP="00753A34">
      <w:pPr>
        <w:jc w:val="both"/>
        <w:rPr>
          <w:rFonts w:ascii="Titillium" w:hAnsi="Titillium" w:cstheme="minorHAnsi"/>
          <w:bCs/>
          <w:sz w:val="22"/>
          <w:szCs w:val="22"/>
        </w:rPr>
      </w:pPr>
      <w:r>
        <w:rPr>
          <w:rFonts w:ascii="Titillium" w:hAnsi="Titillium" w:cstheme="minorHAnsi"/>
          <w:bCs/>
          <w:sz w:val="22"/>
          <w:szCs w:val="22"/>
        </w:rPr>
        <w:t>Feelings are likely to be significantly affected by factors that increase the risks and challenges posted by Covid-19</w:t>
      </w:r>
      <w:r w:rsidR="00F62290">
        <w:rPr>
          <w:rFonts w:ascii="Titillium" w:hAnsi="Titillium" w:cstheme="minorHAnsi"/>
          <w:bCs/>
          <w:sz w:val="22"/>
          <w:szCs w:val="22"/>
        </w:rPr>
        <w:t>, for example</w:t>
      </w:r>
      <w:r>
        <w:rPr>
          <w:rFonts w:ascii="Titillium" w:hAnsi="Titillium" w:cstheme="minorHAnsi"/>
          <w:bCs/>
          <w:sz w:val="22"/>
          <w:szCs w:val="22"/>
        </w:rPr>
        <w:t xml:space="preserve"> </w:t>
      </w:r>
      <w:r w:rsidR="00F62290">
        <w:rPr>
          <w:rFonts w:ascii="Titillium" w:hAnsi="Titillium" w:cstheme="minorHAnsi"/>
          <w:bCs/>
          <w:sz w:val="22"/>
          <w:szCs w:val="22"/>
        </w:rPr>
        <w:t xml:space="preserve">being in a higher risk group for Covid-19 due to an underlying health condition or </w:t>
      </w:r>
      <w:r>
        <w:rPr>
          <w:rFonts w:ascii="Titillium" w:hAnsi="Titillium" w:cstheme="minorHAnsi"/>
          <w:bCs/>
          <w:sz w:val="22"/>
          <w:szCs w:val="22"/>
        </w:rPr>
        <w:t xml:space="preserve">being from a BAME (Black, </w:t>
      </w:r>
      <w:r w:rsidR="00F62290">
        <w:rPr>
          <w:rFonts w:ascii="Titillium" w:hAnsi="Titillium" w:cstheme="minorHAnsi"/>
          <w:bCs/>
          <w:sz w:val="22"/>
          <w:szCs w:val="22"/>
        </w:rPr>
        <w:t>Asian,</w:t>
      </w:r>
      <w:r>
        <w:rPr>
          <w:rFonts w:ascii="Titillium" w:hAnsi="Titillium" w:cstheme="minorHAnsi"/>
          <w:bCs/>
          <w:sz w:val="22"/>
          <w:szCs w:val="22"/>
        </w:rPr>
        <w:t xml:space="preserve"> and Minority Ethnic) background</w:t>
      </w:r>
      <w:r w:rsidR="00F62290">
        <w:rPr>
          <w:rFonts w:ascii="Titillium" w:hAnsi="Titillium" w:cstheme="minorHAnsi"/>
          <w:bCs/>
          <w:sz w:val="22"/>
          <w:szCs w:val="22"/>
        </w:rPr>
        <w:t>.</w:t>
      </w:r>
    </w:p>
    <w:p w14:paraId="48356E44" w14:textId="44D4044A" w:rsidR="00E70772" w:rsidRDefault="00E70772" w:rsidP="00753A34">
      <w:pPr>
        <w:jc w:val="both"/>
        <w:rPr>
          <w:rFonts w:ascii="Titillium" w:hAnsi="Titillium" w:cstheme="minorHAnsi"/>
          <w:bCs/>
          <w:sz w:val="22"/>
          <w:szCs w:val="22"/>
        </w:rPr>
      </w:pPr>
    </w:p>
    <w:p w14:paraId="14B55FB4" w14:textId="4C31DC31" w:rsidR="00E70772" w:rsidRPr="00196F1C" w:rsidRDefault="00E70772" w:rsidP="005B459B">
      <w:pPr>
        <w:pStyle w:val="ListParagraph"/>
        <w:numPr>
          <w:ilvl w:val="0"/>
          <w:numId w:val="4"/>
        </w:numPr>
        <w:jc w:val="both"/>
        <w:rPr>
          <w:rFonts w:ascii="Titillium" w:hAnsi="Titillium" w:cstheme="minorHAnsi"/>
          <w:bCs/>
          <w:color w:val="859EA4"/>
          <w:sz w:val="22"/>
          <w:szCs w:val="22"/>
        </w:rPr>
      </w:pPr>
      <w:r w:rsidRPr="00196F1C">
        <w:rPr>
          <w:rFonts w:ascii="Titillium" w:hAnsi="Titillium" w:cstheme="minorHAnsi"/>
          <w:b/>
          <w:color w:val="859EA4"/>
          <w:sz w:val="22"/>
          <w:szCs w:val="22"/>
        </w:rPr>
        <w:t xml:space="preserve">Appendix </w:t>
      </w:r>
      <w:r w:rsidR="009C64AE">
        <w:rPr>
          <w:rFonts w:ascii="Titillium" w:hAnsi="Titillium" w:cstheme="minorHAnsi"/>
          <w:b/>
          <w:color w:val="859EA4"/>
          <w:sz w:val="22"/>
          <w:szCs w:val="22"/>
        </w:rPr>
        <w:t>3</w:t>
      </w:r>
      <w:r w:rsidRPr="00196F1C">
        <w:rPr>
          <w:rFonts w:ascii="Titillium" w:hAnsi="Titillium" w:cstheme="minorHAnsi"/>
          <w:bCs/>
          <w:color w:val="859EA4"/>
          <w:sz w:val="22"/>
          <w:szCs w:val="22"/>
        </w:rPr>
        <w:t xml:space="preserve"> contains exa</w:t>
      </w:r>
      <w:r w:rsidR="006620C6" w:rsidRPr="00196F1C">
        <w:rPr>
          <w:rFonts w:ascii="Titillium" w:hAnsi="Titillium" w:cstheme="minorHAnsi"/>
          <w:bCs/>
          <w:color w:val="859EA4"/>
          <w:sz w:val="22"/>
          <w:szCs w:val="22"/>
        </w:rPr>
        <w:t xml:space="preserve">mples of </w:t>
      </w:r>
      <w:r w:rsidR="0018579D">
        <w:rPr>
          <w:rFonts w:ascii="Titillium" w:hAnsi="Titillium" w:cstheme="minorHAnsi"/>
          <w:bCs/>
          <w:color w:val="859EA4"/>
          <w:sz w:val="22"/>
          <w:szCs w:val="22"/>
        </w:rPr>
        <w:t xml:space="preserve">common </w:t>
      </w:r>
      <w:r w:rsidR="00C14343" w:rsidRPr="00196F1C">
        <w:rPr>
          <w:rFonts w:ascii="Titillium" w:hAnsi="Titillium" w:cstheme="minorHAnsi"/>
          <w:bCs/>
          <w:color w:val="859EA4"/>
          <w:sz w:val="22"/>
          <w:szCs w:val="22"/>
        </w:rPr>
        <w:t xml:space="preserve">concerns </w:t>
      </w:r>
      <w:r w:rsidR="007A4F26">
        <w:rPr>
          <w:rFonts w:ascii="Titillium" w:hAnsi="Titillium" w:cstheme="minorHAnsi"/>
          <w:bCs/>
          <w:color w:val="859EA4"/>
          <w:sz w:val="22"/>
          <w:szCs w:val="22"/>
        </w:rPr>
        <w:t xml:space="preserve">about returning and </w:t>
      </w:r>
      <w:r w:rsidR="0018579D">
        <w:rPr>
          <w:rFonts w:ascii="Titillium" w:hAnsi="Titillium" w:cstheme="minorHAnsi"/>
          <w:bCs/>
          <w:color w:val="859EA4"/>
          <w:sz w:val="22"/>
          <w:szCs w:val="22"/>
        </w:rPr>
        <w:t>potential solutions</w:t>
      </w:r>
      <w:r w:rsidR="007856BB">
        <w:rPr>
          <w:rFonts w:ascii="Titillium" w:hAnsi="Titillium" w:cstheme="minorHAnsi"/>
          <w:bCs/>
          <w:color w:val="859EA4"/>
          <w:sz w:val="22"/>
          <w:szCs w:val="22"/>
        </w:rPr>
        <w:t xml:space="preserve"> </w:t>
      </w:r>
    </w:p>
    <w:p w14:paraId="4AA2DC0B" w14:textId="64E06996" w:rsidR="005121B0" w:rsidRDefault="005121B0" w:rsidP="00753A34">
      <w:pPr>
        <w:jc w:val="both"/>
        <w:rPr>
          <w:rFonts w:ascii="Titillium" w:hAnsi="Titillium" w:cstheme="minorHAnsi"/>
          <w:bCs/>
          <w:sz w:val="22"/>
          <w:szCs w:val="22"/>
        </w:rPr>
      </w:pPr>
    </w:p>
    <w:p w14:paraId="4ABA9CD3" w14:textId="7C17E0CF" w:rsidR="00DD5629" w:rsidRDefault="00DD5629" w:rsidP="00DD5629">
      <w:pPr>
        <w:rPr>
          <w:rFonts w:ascii="Titillium" w:hAnsi="Titillium" w:cstheme="minorHAnsi"/>
          <w:b/>
          <w:color w:val="859EA4"/>
        </w:rPr>
      </w:pPr>
      <w:r>
        <w:rPr>
          <w:rFonts w:ascii="Titillium" w:hAnsi="Titillium" w:cstheme="minorHAnsi"/>
          <w:b/>
          <w:color w:val="859EA4"/>
        </w:rPr>
        <w:t xml:space="preserve">What </w:t>
      </w:r>
      <w:r w:rsidR="00CB53A9">
        <w:rPr>
          <w:rFonts w:ascii="Titillium" w:hAnsi="Titillium" w:cstheme="minorHAnsi"/>
          <w:b/>
          <w:color w:val="859EA4"/>
        </w:rPr>
        <w:t>can you do to help alleviate concerns?</w:t>
      </w:r>
    </w:p>
    <w:p w14:paraId="7BDFE76A" w14:textId="08A6371D" w:rsidR="00DD5629" w:rsidRDefault="00DD5629" w:rsidP="00DD5629">
      <w:pPr>
        <w:rPr>
          <w:rFonts w:ascii="Titillium" w:hAnsi="Titillium" w:cstheme="minorHAnsi"/>
          <w:b/>
          <w:color w:val="859EA4"/>
        </w:rPr>
      </w:pPr>
    </w:p>
    <w:p w14:paraId="0160FF9A" w14:textId="0D6B2CCE" w:rsidR="00B50AF0" w:rsidRDefault="00DD5629" w:rsidP="00F13D3A">
      <w:pPr>
        <w:pStyle w:val="ListParagraph"/>
        <w:numPr>
          <w:ilvl w:val="0"/>
          <w:numId w:val="11"/>
        </w:numPr>
        <w:spacing w:after="120"/>
        <w:jc w:val="both"/>
        <w:rPr>
          <w:rFonts w:ascii="Titillium" w:hAnsi="Titillium" w:cstheme="minorHAnsi"/>
          <w:bCs/>
          <w:sz w:val="22"/>
          <w:szCs w:val="22"/>
        </w:rPr>
      </w:pPr>
      <w:r w:rsidRPr="00CB17D1">
        <w:rPr>
          <w:rFonts w:ascii="Titillium" w:hAnsi="Titillium" w:cstheme="minorHAnsi"/>
          <w:bCs/>
          <w:sz w:val="22"/>
          <w:szCs w:val="22"/>
        </w:rPr>
        <w:t>Understand that everyone’s situation is different</w:t>
      </w:r>
      <w:r w:rsidR="008B3C58" w:rsidRPr="00CB17D1">
        <w:rPr>
          <w:rFonts w:ascii="Titillium" w:hAnsi="Titillium" w:cstheme="minorHAnsi"/>
          <w:bCs/>
          <w:sz w:val="22"/>
          <w:szCs w:val="22"/>
        </w:rPr>
        <w:t xml:space="preserve"> and acknowledge </w:t>
      </w:r>
      <w:r w:rsidR="00CB17D1" w:rsidRPr="00CB17D1">
        <w:rPr>
          <w:rFonts w:ascii="Titillium" w:hAnsi="Titillium" w:cstheme="minorHAnsi"/>
          <w:bCs/>
          <w:sz w:val="22"/>
          <w:szCs w:val="22"/>
        </w:rPr>
        <w:t xml:space="preserve">specific challenges that people may have.  </w:t>
      </w:r>
      <w:r w:rsidR="0098237B">
        <w:rPr>
          <w:rFonts w:ascii="Titillium" w:hAnsi="Titillium" w:cstheme="minorHAnsi"/>
          <w:bCs/>
          <w:sz w:val="22"/>
          <w:szCs w:val="22"/>
        </w:rPr>
        <w:t>Colleagues</w:t>
      </w:r>
      <w:r w:rsidR="0098237B" w:rsidRPr="00CB17D1">
        <w:rPr>
          <w:rFonts w:ascii="Titillium" w:hAnsi="Titillium" w:cstheme="minorHAnsi"/>
          <w:bCs/>
          <w:sz w:val="22"/>
          <w:szCs w:val="22"/>
        </w:rPr>
        <w:t xml:space="preserve"> </w:t>
      </w:r>
      <w:r w:rsidR="00F216DC" w:rsidRPr="00CB17D1">
        <w:rPr>
          <w:rFonts w:ascii="Titillium" w:hAnsi="Titillium" w:cstheme="minorHAnsi"/>
          <w:bCs/>
          <w:sz w:val="22"/>
          <w:szCs w:val="22"/>
        </w:rPr>
        <w:t>will have had different experiences during the pandemic depending upon their role and personal circumstances</w:t>
      </w:r>
      <w:r w:rsidR="005E70C8" w:rsidRPr="00CB17D1">
        <w:rPr>
          <w:rFonts w:ascii="Titillium" w:hAnsi="Titillium" w:cstheme="minorHAnsi"/>
          <w:bCs/>
          <w:sz w:val="22"/>
          <w:szCs w:val="22"/>
        </w:rPr>
        <w:t xml:space="preserve"> and will have </w:t>
      </w:r>
      <w:r w:rsidR="00F216DC" w:rsidRPr="00CB17D1">
        <w:rPr>
          <w:rFonts w:ascii="Titillium" w:hAnsi="Titillium" w:cstheme="minorHAnsi"/>
          <w:bCs/>
          <w:sz w:val="22"/>
          <w:szCs w:val="22"/>
        </w:rPr>
        <w:t xml:space="preserve">differing expectations </w:t>
      </w:r>
      <w:r w:rsidR="005E70C8" w:rsidRPr="00CB17D1">
        <w:rPr>
          <w:rFonts w:ascii="Titillium" w:hAnsi="Titillium" w:cstheme="minorHAnsi"/>
          <w:bCs/>
          <w:sz w:val="22"/>
          <w:szCs w:val="22"/>
        </w:rPr>
        <w:t>about returning to work on campus.</w:t>
      </w:r>
    </w:p>
    <w:p w14:paraId="63A28505" w14:textId="77777777" w:rsidR="00F13D3A" w:rsidRPr="00F13D3A" w:rsidRDefault="00F13D3A" w:rsidP="00F13D3A">
      <w:pPr>
        <w:pStyle w:val="ListParagraph"/>
        <w:spacing w:after="120"/>
        <w:jc w:val="both"/>
        <w:rPr>
          <w:rFonts w:ascii="Titillium" w:hAnsi="Titillium" w:cstheme="minorHAnsi"/>
          <w:bCs/>
          <w:sz w:val="22"/>
          <w:szCs w:val="22"/>
        </w:rPr>
      </w:pPr>
    </w:p>
    <w:p w14:paraId="37F3E07A" w14:textId="4FC98B13" w:rsidR="00F7321B" w:rsidRDefault="00F7321B" w:rsidP="005B459B">
      <w:pPr>
        <w:pStyle w:val="ListParagraph"/>
        <w:numPr>
          <w:ilvl w:val="0"/>
          <w:numId w:val="11"/>
        </w:numPr>
        <w:spacing w:after="120"/>
        <w:jc w:val="both"/>
        <w:rPr>
          <w:rFonts w:ascii="Titillium" w:hAnsi="Titillium" w:cstheme="minorHAnsi"/>
          <w:bCs/>
          <w:sz w:val="22"/>
          <w:szCs w:val="22"/>
        </w:rPr>
      </w:pPr>
      <w:r>
        <w:rPr>
          <w:rFonts w:ascii="Titillium" w:hAnsi="Titillium" w:cstheme="minorHAnsi"/>
          <w:bCs/>
          <w:sz w:val="22"/>
          <w:szCs w:val="22"/>
        </w:rPr>
        <w:t>Encourage open and honest dialogue so that people feel able to share concerns that they may have.  You can then work together to identify appropriate supportive measures or solutions to address</w:t>
      </w:r>
      <w:r w:rsidR="00B6292F">
        <w:rPr>
          <w:rFonts w:ascii="Titillium" w:hAnsi="Titillium" w:cstheme="minorHAnsi"/>
          <w:bCs/>
          <w:sz w:val="22"/>
          <w:szCs w:val="22"/>
        </w:rPr>
        <w:t xml:space="preserve"> any</w:t>
      </w:r>
      <w:r>
        <w:rPr>
          <w:rFonts w:ascii="Titillium" w:hAnsi="Titillium" w:cstheme="minorHAnsi"/>
          <w:bCs/>
          <w:sz w:val="22"/>
          <w:szCs w:val="22"/>
        </w:rPr>
        <w:t xml:space="preserve"> concerns.  Using a </w:t>
      </w:r>
      <w:hyperlink r:id="rId11" w:history="1">
        <w:r>
          <w:rPr>
            <w:rStyle w:val="Hyperlink"/>
            <w:rFonts w:ascii="Titillium" w:hAnsi="Titillium" w:cstheme="minorHAnsi"/>
            <w:bCs/>
            <w:sz w:val="22"/>
            <w:szCs w:val="22"/>
          </w:rPr>
          <w:t>Wellness Action Plan</w:t>
        </w:r>
      </w:hyperlink>
      <w:r>
        <w:rPr>
          <w:rFonts w:ascii="Titillium" w:hAnsi="Titillium" w:cstheme="minorHAnsi"/>
          <w:bCs/>
          <w:sz w:val="22"/>
          <w:szCs w:val="22"/>
        </w:rPr>
        <w:t xml:space="preserve"> can help to open up dialogue about mental health </w:t>
      </w:r>
      <w:r w:rsidR="0098237B">
        <w:rPr>
          <w:rFonts w:ascii="Titillium" w:hAnsi="Titillium" w:cstheme="minorHAnsi"/>
          <w:bCs/>
          <w:sz w:val="22"/>
          <w:szCs w:val="22"/>
        </w:rPr>
        <w:t>with staff</w:t>
      </w:r>
      <w:r>
        <w:rPr>
          <w:rFonts w:ascii="Titillium" w:hAnsi="Titillium" w:cstheme="minorHAnsi"/>
          <w:bCs/>
          <w:sz w:val="22"/>
          <w:szCs w:val="22"/>
        </w:rPr>
        <w:t>.</w:t>
      </w:r>
    </w:p>
    <w:p w14:paraId="2D1C46B5" w14:textId="63FE090E" w:rsidR="00F7321B" w:rsidRDefault="00F7321B" w:rsidP="00F7321B">
      <w:pPr>
        <w:pStyle w:val="ListParagraph"/>
        <w:rPr>
          <w:rFonts w:ascii="Titillium" w:hAnsi="Titillium" w:cstheme="minorHAnsi"/>
          <w:bCs/>
          <w:sz w:val="22"/>
          <w:szCs w:val="22"/>
        </w:rPr>
      </w:pPr>
    </w:p>
    <w:p w14:paraId="6F285F4F" w14:textId="77777777" w:rsidR="00FB28B4" w:rsidRDefault="00FB28B4" w:rsidP="005B459B">
      <w:pPr>
        <w:pStyle w:val="ListParagraph"/>
        <w:numPr>
          <w:ilvl w:val="0"/>
          <w:numId w:val="11"/>
        </w:numPr>
        <w:spacing w:after="120"/>
        <w:jc w:val="both"/>
        <w:rPr>
          <w:rFonts w:ascii="Titillium" w:hAnsi="Titillium" w:cstheme="minorHAnsi"/>
          <w:bCs/>
          <w:sz w:val="22"/>
          <w:szCs w:val="22"/>
        </w:rPr>
      </w:pPr>
      <w:r>
        <w:rPr>
          <w:rFonts w:ascii="Titillium" w:hAnsi="Titillium" w:cstheme="minorHAnsi"/>
          <w:bCs/>
          <w:sz w:val="22"/>
          <w:szCs w:val="22"/>
        </w:rPr>
        <w:t xml:space="preserve">Proactively managing factors which are known to be underlying causes of stress, e.g., change, clarity of role, support, demand, control, and relationships is important.  Using a </w:t>
      </w:r>
      <w:r w:rsidRPr="00B324E5">
        <w:rPr>
          <w:rFonts w:ascii="Titillium" w:hAnsi="Titillium" w:cstheme="minorHAnsi"/>
          <w:bCs/>
          <w:sz w:val="22"/>
          <w:szCs w:val="22"/>
        </w:rPr>
        <w:t xml:space="preserve"> </w:t>
      </w:r>
      <w:hyperlink r:id="rId12" w:history="1">
        <w:r>
          <w:rPr>
            <w:rStyle w:val="Hyperlink"/>
            <w:rFonts w:ascii="Titillium" w:hAnsi="Titillium" w:cstheme="minorHAnsi"/>
            <w:bCs/>
            <w:sz w:val="22"/>
            <w:szCs w:val="22"/>
          </w:rPr>
          <w:t>Stress Risk Assessment</w:t>
        </w:r>
      </w:hyperlink>
      <w:r>
        <w:rPr>
          <w:rFonts w:ascii="Titillium" w:hAnsi="Titillium" w:cstheme="minorHAnsi"/>
          <w:bCs/>
          <w:sz w:val="22"/>
          <w:szCs w:val="22"/>
        </w:rPr>
        <w:t xml:space="preserve"> can help to identify potential sources of stress and appropriate actions that will mitigate/reduce their impact.</w:t>
      </w:r>
    </w:p>
    <w:p w14:paraId="23AE420B" w14:textId="77777777" w:rsidR="00FB28B4" w:rsidRPr="00F7321B" w:rsidRDefault="00FB28B4" w:rsidP="00F7321B">
      <w:pPr>
        <w:pStyle w:val="ListParagraph"/>
        <w:rPr>
          <w:rFonts w:ascii="Titillium" w:hAnsi="Titillium" w:cstheme="minorHAnsi"/>
          <w:bCs/>
          <w:sz w:val="22"/>
          <w:szCs w:val="22"/>
        </w:rPr>
      </w:pPr>
    </w:p>
    <w:p w14:paraId="71A5541A" w14:textId="0E6B2F5B" w:rsidR="00937C00" w:rsidRPr="0014155C" w:rsidRDefault="00F7321B" w:rsidP="0000480A">
      <w:pPr>
        <w:pStyle w:val="ListParagraph"/>
        <w:numPr>
          <w:ilvl w:val="0"/>
          <w:numId w:val="18"/>
        </w:numPr>
        <w:spacing w:before="120" w:after="120"/>
        <w:jc w:val="both"/>
        <w:rPr>
          <w:rFonts w:ascii="Titillium" w:hAnsi="Titillium"/>
          <w:sz w:val="22"/>
          <w:szCs w:val="22"/>
        </w:rPr>
      </w:pPr>
      <w:r w:rsidRPr="0014155C">
        <w:rPr>
          <w:rFonts w:ascii="Titillium" w:hAnsi="Titillium" w:cstheme="minorHAnsi"/>
          <w:bCs/>
          <w:sz w:val="22"/>
          <w:szCs w:val="22"/>
        </w:rPr>
        <w:t>Clearly explain the physical changes that have been made to make the campuses safe and limit risk of exposure</w:t>
      </w:r>
      <w:r w:rsidR="008F6E6B" w:rsidRPr="0014155C">
        <w:rPr>
          <w:rFonts w:ascii="Titillium" w:hAnsi="Titillium" w:cstheme="minorHAnsi"/>
          <w:bCs/>
          <w:sz w:val="22"/>
          <w:szCs w:val="22"/>
        </w:rPr>
        <w:t>.</w:t>
      </w:r>
      <w:r w:rsidR="006C2BAE" w:rsidRPr="0014155C">
        <w:rPr>
          <w:rFonts w:ascii="Titillium" w:hAnsi="Titillium" w:cstheme="minorHAnsi"/>
          <w:bCs/>
          <w:sz w:val="22"/>
          <w:szCs w:val="22"/>
        </w:rPr>
        <w:t xml:space="preserve"> The</w:t>
      </w:r>
      <w:r w:rsidR="008F6E6B" w:rsidRPr="0014155C">
        <w:rPr>
          <w:rFonts w:ascii="Titillium" w:hAnsi="Titillium" w:cstheme="minorHAnsi"/>
          <w:bCs/>
          <w:sz w:val="22"/>
          <w:szCs w:val="22"/>
        </w:rPr>
        <w:t xml:space="preserve"> </w:t>
      </w:r>
      <w:hyperlink r:id="rId13" w:history="1">
        <w:r w:rsidR="00A03F51" w:rsidRPr="00A03F51">
          <w:rPr>
            <w:rStyle w:val="Hyperlink"/>
            <w:rFonts w:ascii="Titillium" w:hAnsi="Titillium"/>
            <w:sz w:val="22"/>
            <w:szCs w:val="22"/>
          </w:rPr>
          <w:t>Covid-19 Return to Campus Health &amp; Safety Guidance</w:t>
        </w:r>
      </w:hyperlink>
      <w:r w:rsidR="0014155C">
        <w:rPr>
          <w:rFonts w:ascii="Titillium" w:hAnsi="Titillium" w:cstheme="minorHAnsi"/>
          <w:bCs/>
          <w:sz w:val="22"/>
          <w:szCs w:val="22"/>
        </w:rPr>
        <w:t xml:space="preserve">  </w:t>
      </w:r>
      <w:r w:rsidR="006C2BAE" w:rsidRPr="0014155C">
        <w:rPr>
          <w:rFonts w:ascii="Titillium" w:hAnsi="Titillium" w:cstheme="minorHAnsi"/>
          <w:bCs/>
          <w:sz w:val="22"/>
          <w:szCs w:val="22"/>
        </w:rPr>
        <w:t xml:space="preserve">is available for all staff to access and you should share </w:t>
      </w:r>
      <w:r w:rsidR="0014155C">
        <w:rPr>
          <w:rFonts w:ascii="Titillium" w:hAnsi="Titillium" w:cstheme="minorHAnsi"/>
          <w:bCs/>
          <w:sz w:val="22"/>
          <w:szCs w:val="22"/>
        </w:rPr>
        <w:t xml:space="preserve">any relevant </w:t>
      </w:r>
      <w:r w:rsidR="006C2BAE" w:rsidRPr="0014155C">
        <w:rPr>
          <w:rFonts w:ascii="Titillium" w:hAnsi="Titillium" w:cstheme="minorHAnsi"/>
          <w:bCs/>
          <w:sz w:val="22"/>
          <w:szCs w:val="22"/>
        </w:rPr>
        <w:t xml:space="preserve">local risk assessments with your team as well. You should invite feedback so that people can influence further changes and solutions.  </w:t>
      </w:r>
      <w:r w:rsidR="007A4F26" w:rsidRPr="0014155C">
        <w:rPr>
          <w:rFonts w:ascii="Titillium" w:hAnsi="Titillium" w:cstheme="minorHAnsi"/>
          <w:bCs/>
          <w:sz w:val="22"/>
          <w:szCs w:val="22"/>
        </w:rPr>
        <w:t>M</w:t>
      </w:r>
      <w:r w:rsidR="0092734E" w:rsidRPr="0014155C">
        <w:rPr>
          <w:rFonts w:ascii="Titillium" w:hAnsi="Titillium" w:cstheme="minorHAnsi"/>
          <w:bCs/>
          <w:sz w:val="22"/>
          <w:szCs w:val="22"/>
        </w:rPr>
        <w:t>easures that have been taken include:</w:t>
      </w:r>
    </w:p>
    <w:p w14:paraId="66B2874A" w14:textId="77777777" w:rsidR="00937C00" w:rsidRPr="00937C00" w:rsidRDefault="00937C00" w:rsidP="0092734E">
      <w:pPr>
        <w:pStyle w:val="ListParagraph"/>
        <w:spacing w:before="120" w:after="120"/>
        <w:ind w:left="760"/>
        <w:jc w:val="both"/>
        <w:rPr>
          <w:rFonts w:ascii="Titillium" w:hAnsi="Titillium"/>
          <w:sz w:val="22"/>
          <w:szCs w:val="22"/>
        </w:rPr>
      </w:pPr>
    </w:p>
    <w:p w14:paraId="631DC69E" w14:textId="6FB71DBB" w:rsidR="00855689" w:rsidRDefault="00855689" w:rsidP="005B459B">
      <w:pPr>
        <w:pStyle w:val="ListParagraph"/>
        <w:numPr>
          <w:ilvl w:val="1"/>
          <w:numId w:val="18"/>
        </w:numPr>
        <w:spacing w:before="120" w:after="120"/>
        <w:ind w:left="1418" w:hanging="425"/>
        <w:jc w:val="both"/>
        <w:rPr>
          <w:rFonts w:ascii="Titillium" w:hAnsi="Titillium"/>
          <w:sz w:val="22"/>
          <w:szCs w:val="22"/>
        </w:rPr>
      </w:pPr>
      <w:r>
        <w:rPr>
          <w:rFonts w:ascii="Titillium" w:hAnsi="Titillium"/>
          <w:sz w:val="22"/>
          <w:szCs w:val="22"/>
        </w:rPr>
        <w:t xml:space="preserve">Procedures have been put in place in relation to </w:t>
      </w:r>
      <w:r w:rsidR="0098237B">
        <w:rPr>
          <w:rFonts w:ascii="Titillium" w:hAnsi="Titillium"/>
          <w:sz w:val="22"/>
          <w:szCs w:val="22"/>
        </w:rPr>
        <w:t xml:space="preserve">social </w:t>
      </w:r>
      <w:r>
        <w:rPr>
          <w:rFonts w:ascii="Titillium" w:hAnsi="Titillium"/>
          <w:sz w:val="22"/>
          <w:szCs w:val="22"/>
        </w:rPr>
        <w:t xml:space="preserve">distancing, </w:t>
      </w:r>
      <w:r w:rsidR="0098237B">
        <w:rPr>
          <w:rFonts w:ascii="Titillium" w:hAnsi="Titillium"/>
          <w:sz w:val="22"/>
          <w:szCs w:val="22"/>
        </w:rPr>
        <w:t xml:space="preserve">wearing </w:t>
      </w:r>
      <w:r>
        <w:rPr>
          <w:rFonts w:ascii="Titillium" w:hAnsi="Titillium"/>
          <w:sz w:val="22"/>
          <w:szCs w:val="22"/>
        </w:rPr>
        <w:t>face coverings and hygiene practices.</w:t>
      </w:r>
    </w:p>
    <w:p w14:paraId="40656DD9" w14:textId="346E2769" w:rsidR="005504C4" w:rsidRDefault="00647F06" w:rsidP="005B459B">
      <w:pPr>
        <w:pStyle w:val="ListParagraph"/>
        <w:numPr>
          <w:ilvl w:val="1"/>
          <w:numId w:val="18"/>
        </w:numPr>
        <w:spacing w:before="120" w:after="120"/>
        <w:ind w:left="1418" w:hanging="425"/>
        <w:jc w:val="both"/>
        <w:rPr>
          <w:rFonts w:ascii="Titillium" w:hAnsi="Titillium"/>
          <w:sz w:val="22"/>
          <w:szCs w:val="22"/>
        </w:rPr>
      </w:pPr>
      <w:r>
        <w:rPr>
          <w:rFonts w:ascii="Titillium" w:hAnsi="Titillium"/>
          <w:sz w:val="22"/>
          <w:szCs w:val="22"/>
        </w:rPr>
        <w:t>P</w:t>
      </w:r>
      <w:r w:rsidR="004B59F6">
        <w:rPr>
          <w:rFonts w:ascii="Titillium" w:hAnsi="Titillium"/>
          <w:sz w:val="22"/>
          <w:szCs w:val="22"/>
        </w:rPr>
        <w:t>rotective equipment</w:t>
      </w:r>
      <w:r>
        <w:rPr>
          <w:rFonts w:ascii="Titillium" w:hAnsi="Titillium"/>
          <w:sz w:val="22"/>
          <w:szCs w:val="22"/>
        </w:rPr>
        <w:t xml:space="preserve"> that is</w:t>
      </w:r>
      <w:r w:rsidR="004B59F6">
        <w:rPr>
          <w:rFonts w:ascii="Titillium" w:hAnsi="Titillium"/>
          <w:sz w:val="22"/>
          <w:szCs w:val="22"/>
        </w:rPr>
        <w:t xml:space="preserve"> needed for certain areas of activities</w:t>
      </w:r>
      <w:r>
        <w:rPr>
          <w:rFonts w:ascii="Titillium" w:hAnsi="Titillium"/>
          <w:sz w:val="22"/>
          <w:szCs w:val="22"/>
        </w:rPr>
        <w:t xml:space="preserve"> has been provided</w:t>
      </w:r>
      <w:r w:rsidR="00855689">
        <w:rPr>
          <w:rFonts w:ascii="Titillium" w:hAnsi="Titillium"/>
          <w:sz w:val="22"/>
          <w:szCs w:val="22"/>
        </w:rPr>
        <w:t>.</w:t>
      </w:r>
    </w:p>
    <w:p w14:paraId="545FD0C1" w14:textId="77777777" w:rsidR="009E49DA" w:rsidRPr="009E49DA" w:rsidRDefault="009E49DA" w:rsidP="005B459B">
      <w:pPr>
        <w:pStyle w:val="ListParagraph"/>
        <w:numPr>
          <w:ilvl w:val="1"/>
          <w:numId w:val="18"/>
        </w:numPr>
        <w:spacing w:before="120" w:after="120"/>
        <w:ind w:left="1418" w:hanging="425"/>
        <w:jc w:val="both"/>
        <w:rPr>
          <w:rFonts w:ascii="Titillium" w:hAnsi="Titillium"/>
          <w:sz w:val="22"/>
          <w:szCs w:val="22"/>
        </w:rPr>
      </w:pPr>
      <w:r>
        <w:rPr>
          <w:rFonts w:ascii="Titillium" w:eastAsiaTheme="minorEastAsia" w:hAnsi="Titillium" w:cs="Titillium-Semibold"/>
          <w:sz w:val="22"/>
          <w:szCs w:val="22"/>
        </w:rPr>
        <w:t>H</w:t>
      </w:r>
      <w:r w:rsidR="00BE462A" w:rsidRPr="005504C4">
        <w:rPr>
          <w:rFonts w:ascii="Titillium" w:eastAsiaTheme="minorEastAsia" w:hAnsi="Titillium" w:cs="Titillium-Semibold"/>
          <w:sz w:val="22"/>
          <w:szCs w:val="22"/>
        </w:rPr>
        <w:t xml:space="preserve">and sanitisers </w:t>
      </w:r>
      <w:r w:rsidR="006D033C" w:rsidRPr="005504C4">
        <w:rPr>
          <w:rFonts w:ascii="Titillium" w:eastAsiaTheme="minorEastAsia" w:hAnsi="Titillium" w:cs="Titillium-Semibold"/>
          <w:sz w:val="22"/>
          <w:szCs w:val="22"/>
        </w:rPr>
        <w:t xml:space="preserve">are </w:t>
      </w:r>
      <w:r w:rsidR="00BE462A" w:rsidRPr="005504C4">
        <w:rPr>
          <w:rFonts w:ascii="Titillium" w:eastAsiaTheme="minorEastAsia" w:hAnsi="Titillium" w:cs="Titillium-Semibold"/>
          <w:sz w:val="22"/>
          <w:szCs w:val="22"/>
        </w:rPr>
        <w:t>available throughout each campus and at entrance and exit point</w:t>
      </w:r>
      <w:r w:rsidR="006D033C" w:rsidRPr="005504C4">
        <w:rPr>
          <w:rFonts w:ascii="Titillium" w:eastAsiaTheme="minorEastAsia" w:hAnsi="Titillium" w:cs="Titillium-Semibold"/>
          <w:sz w:val="22"/>
          <w:szCs w:val="22"/>
        </w:rPr>
        <w:t>s</w:t>
      </w:r>
      <w:r>
        <w:rPr>
          <w:rFonts w:ascii="Titillium" w:eastAsiaTheme="minorEastAsia" w:hAnsi="Titillium" w:cs="Titillium-Semibold"/>
          <w:sz w:val="22"/>
          <w:szCs w:val="22"/>
        </w:rPr>
        <w:t>.</w:t>
      </w:r>
    </w:p>
    <w:p w14:paraId="10D6B819" w14:textId="253F8384" w:rsidR="00F7321B" w:rsidRPr="004B0B2B" w:rsidRDefault="004B0B2B" w:rsidP="005B459B">
      <w:pPr>
        <w:pStyle w:val="ListParagraph"/>
        <w:numPr>
          <w:ilvl w:val="1"/>
          <w:numId w:val="18"/>
        </w:numPr>
        <w:spacing w:before="120" w:after="120"/>
        <w:ind w:left="1418" w:hanging="425"/>
        <w:jc w:val="both"/>
        <w:rPr>
          <w:rFonts w:ascii="Titillium" w:hAnsi="Titillium"/>
          <w:sz w:val="22"/>
          <w:szCs w:val="22"/>
        </w:rPr>
      </w:pPr>
      <w:r>
        <w:rPr>
          <w:rFonts w:ascii="Titillium" w:eastAsiaTheme="minorEastAsia" w:hAnsi="Titillium" w:cs="Titillium-Semibold"/>
          <w:sz w:val="22"/>
          <w:szCs w:val="22"/>
        </w:rPr>
        <w:t>S</w:t>
      </w:r>
      <w:r w:rsidR="00BE462A" w:rsidRPr="005504C4">
        <w:rPr>
          <w:rFonts w:ascii="Titillium" w:eastAsiaTheme="minorEastAsia" w:hAnsi="Titillium" w:cs="Titillium-Semibold"/>
          <w:sz w:val="22"/>
          <w:szCs w:val="22"/>
        </w:rPr>
        <w:t xml:space="preserve">ignage has been put in place throughout the campus </w:t>
      </w:r>
      <w:r w:rsidR="006D033C" w:rsidRPr="005504C4">
        <w:rPr>
          <w:rFonts w:ascii="Titillium" w:eastAsiaTheme="minorEastAsia" w:hAnsi="Titillium" w:cs="Titillium-Semibold"/>
          <w:sz w:val="22"/>
          <w:szCs w:val="22"/>
        </w:rPr>
        <w:t>buildings.</w:t>
      </w:r>
      <w:r w:rsidR="00BE462A" w:rsidRPr="005504C4">
        <w:rPr>
          <w:rFonts w:ascii="Titillium" w:hAnsi="Titillium" w:cstheme="minorHAnsi"/>
          <w:bCs/>
          <w:sz w:val="22"/>
          <w:szCs w:val="22"/>
        </w:rPr>
        <w:t xml:space="preserve"> </w:t>
      </w:r>
    </w:p>
    <w:p w14:paraId="10A534C0" w14:textId="77777777" w:rsidR="004B0B2B" w:rsidRPr="00257CF9" w:rsidRDefault="004B0B2B" w:rsidP="004B0B2B">
      <w:pPr>
        <w:pStyle w:val="ListParagraph"/>
        <w:spacing w:before="120" w:after="120"/>
        <w:ind w:left="1418"/>
        <w:jc w:val="both"/>
        <w:rPr>
          <w:rFonts w:ascii="Titillium" w:hAnsi="Titillium"/>
          <w:sz w:val="22"/>
          <w:szCs w:val="22"/>
        </w:rPr>
      </w:pPr>
    </w:p>
    <w:p w14:paraId="7283E2C0" w14:textId="710EE154" w:rsidR="00E9500D" w:rsidRPr="003E0327" w:rsidRDefault="00E9500D" w:rsidP="003E0327">
      <w:pPr>
        <w:pStyle w:val="ListParagraph"/>
        <w:numPr>
          <w:ilvl w:val="0"/>
          <w:numId w:val="11"/>
        </w:numPr>
        <w:spacing w:after="120"/>
        <w:jc w:val="both"/>
        <w:rPr>
          <w:rFonts w:ascii="Titillium" w:hAnsi="Titillium" w:cstheme="minorHAnsi"/>
          <w:bCs/>
          <w:sz w:val="22"/>
          <w:szCs w:val="22"/>
        </w:rPr>
      </w:pPr>
      <w:r w:rsidRPr="008C65AD">
        <w:rPr>
          <w:rFonts w:ascii="Titillium" w:hAnsi="Titillium" w:cstheme="minorHAnsi"/>
          <w:bCs/>
          <w:sz w:val="22"/>
          <w:szCs w:val="22"/>
        </w:rPr>
        <w:lastRenderedPageBreak/>
        <w:t>Providing the opportunity for a short visit</w:t>
      </w:r>
      <w:r w:rsidR="00A4380C">
        <w:rPr>
          <w:rFonts w:ascii="Titillium" w:hAnsi="Titillium" w:cstheme="minorHAnsi"/>
          <w:bCs/>
          <w:sz w:val="22"/>
          <w:szCs w:val="22"/>
        </w:rPr>
        <w:t>/tour</w:t>
      </w:r>
      <w:r w:rsidRPr="008C65AD">
        <w:rPr>
          <w:rFonts w:ascii="Titillium" w:hAnsi="Titillium" w:cstheme="minorHAnsi"/>
          <w:bCs/>
          <w:sz w:val="22"/>
          <w:szCs w:val="22"/>
        </w:rPr>
        <w:t xml:space="preserve"> to </w:t>
      </w:r>
      <w:r>
        <w:rPr>
          <w:rFonts w:ascii="Titillium" w:hAnsi="Titillium" w:cstheme="minorHAnsi"/>
          <w:bCs/>
          <w:sz w:val="22"/>
          <w:szCs w:val="22"/>
        </w:rPr>
        <w:t xml:space="preserve">the campus </w:t>
      </w:r>
      <w:r w:rsidR="00561E40">
        <w:rPr>
          <w:rFonts w:ascii="Titillium" w:hAnsi="Titillium" w:cstheme="minorHAnsi"/>
          <w:bCs/>
          <w:sz w:val="22"/>
          <w:szCs w:val="22"/>
        </w:rPr>
        <w:t xml:space="preserve">before </w:t>
      </w:r>
      <w:r w:rsidR="0098237B">
        <w:rPr>
          <w:rFonts w:ascii="Titillium" w:hAnsi="Titillium" w:cstheme="minorHAnsi"/>
          <w:bCs/>
          <w:sz w:val="22"/>
          <w:szCs w:val="22"/>
        </w:rPr>
        <w:t xml:space="preserve">staff </w:t>
      </w:r>
      <w:r w:rsidR="00561E40">
        <w:rPr>
          <w:rFonts w:ascii="Titillium" w:hAnsi="Titillium" w:cstheme="minorHAnsi"/>
          <w:bCs/>
          <w:sz w:val="22"/>
          <w:szCs w:val="22"/>
        </w:rPr>
        <w:t xml:space="preserve">are expected to return </w:t>
      </w:r>
      <w:r>
        <w:rPr>
          <w:rFonts w:ascii="Titillium" w:hAnsi="Titillium" w:cstheme="minorHAnsi"/>
          <w:bCs/>
          <w:sz w:val="22"/>
          <w:szCs w:val="22"/>
        </w:rPr>
        <w:t xml:space="preserve">will allow </w:t>
      </w:r>
      <w:r w:rsidR="0098237B">
        <w:rPr>
          <w:rFonts w:ascii="Titillium" w:hAnsi="Titillium" w:cstheme="minorHAnsi"/>
          <w:bCs/>
          <w:sz w:val="22"/>
          <w:szCs w:val="22"/>
        </w:rPr>
        <w:t>them</w:t>
      </w:r>
      <w:r>
        <w:rPr>
          <w:rFonts w:ascii="Titillium" w:hAnsi="Titillium" w:cstheme="minorHAnsi"/>
          <w:bCs/>
          <w:sz w:val="22"/>
          <w:szCs w:val="22"/>
        </w:rPr>
        <w:t xml:space="preserve"> to see the </w:t>
      </w:r>
      <w:r w:rsidR="003E0327">
        <w:rPr>
          <w:rFonts w:ascii="Titillium" w:hAnsi="Titillium" w:cstheme="minorHAnsi"/>
          <w:bCs/>
          <w:sz w:val="22"/>
          <w:szCs w:val="22"/>
        </w:rPr>
        <w:t>measures</w:t>
      </w:r>
      <w:r w:rsidRPr="003E0327">
        <w:rPr>
          <w:rFonts w:ascii="Titillium" w:hAnsi="Titillium" w:cstheme="minorHAnsi"/>
          <w:bCs/>
          <w:sz w:val="22"/>
          <w:szCs w:val="22"/>
        </w:rPr>
        <w:t xml:space="preserve"> that have been put in place to ensure their safety</w:t>
      </w:r>
      <w:r w:rsidR="0060660A" w:rsidRPr="003E0327">
        <w:rPr>
          <w:rFonts w:ascii="Titillium" w:hAnsi="Titillium" w:cstheme="minorHAnsi"/>
          <w:bCs/>
          <w:sz w:val="22"/>
          <w:szCs w:val="22"/>
        </w:rPr>
        <w:t>.  This</w:t>
      </w:r>
      <w:r w:rsidRPr="003E0327">
        <w:rPr>
          <w:rFonts w:ascii="Titillium" w:hAnsi="Titillium" w:cstheme="minorHAnsi"/>
          <w:bCs/>
          <w:sz w:val="22"/>
          <w:szCs w:val="22"/>
        </w:rPr>
        <w:t xml:space="preserve"> could be an important step in supporting some staff return to campus.</w:t>
      </w:r>
    </w:p>
    <w:p w14:paraId="69152490" w14:textId="77777777" w:rsidR="0024432E" w:rsidRPr="0024432E" w:rsidRDefault="0024432E" w:rsidP="00F41F59">
      <w:pPr>
        <w:pStyle w:val="ListParagraph"/>
        <w:spacing w:after="120"/>
        <w:rPr>
          <w:rFonts w:ascii="Titillium" w:hAnsi="Titillium" w:cstheme="minorHAnsi"/>
          <w:bCs/>
          <w:sz w:val="22"/>
          <w:szCs w:val="22"/>
        </w:rPr>
      </w:pPr>
    </w:p>
    <w:p w14:paraId="00BF0562" w14:textId="254ED74D" w:rsidR="00187A49" w:rsidRDefault="0024432E" w:rsidP="005B459B">
      <w:pPr>
        <w:pStyle w:val="ListParagraph"/>
        <w:numPr>
          <w:ilvl w:val="0"/>
          <w:numId w:val="11"/>
        </w:numPr>
        <w:spacing w:after="120"/>
        <w:jc w:val="both"/>
        <w:rPr>
          <w:rFonts w:ascii="Titillium" w:hAnsi="Titillium" w:cstheme="minorHAnsi"/>
          <w:bCs/>
          <w:sz w:val="22"/>
          <w:szCs w:val="22"/>
        </w:rPr>
      </w:pPr>
      <w:r w:rsidRPr="00B324E5">
        <w:rPr>
          <w:rFonts w:ascii="Titillium" w:hAnsi="Titillium" w:cstheme="minorHAnsi"/>
          <w:bCs/>
          <w:sz w:val="22"/>
          <w:szCs w:val="22"/>
        </w:rPr>
        <w:t xml:space="preserve">Where possible, be flexible in meeting </w:t>
      </w:r>
      <w:r w:rsidR="0098237B">
        <w:rPr>
          <w:rFonts w:ascii="Titillium" w:hAnsi="Titillium" w:cstheme="minorHAnsi"/>
          <w:bCs/>
          <w:sz w:val="22"/>
          <w:szCs w:val="22"/>
        </w:rPr>
        <w:t>individual</w:t>
      </w:r>
      <w:r w:rsidR="0098237B" w:rsidRPr="00B324E5">
        <w:rPr>
          <w:rFonts w:ascii="Titillium" w:hAnsi="Titillium" w:cstheme="minorHAnsi"/>
          <w:bCs/>
          <w:sz w:val="22"/>
          <w:szCs w:val="22"/>
        </w:rPr>
        <w:t xml:space="preserve"> </w:t>
      </w:r>
      <w:r w:rsidRPr="00B324E5">
        <w:rPr>
          <w:rFonts w:ascii="Titillium" w:hAnsi="Titillium" w:cstheme="minorHAnsi"/>
          <w:bCs/>
          <w:sz w:val="22"/>
          <w:szCs w:val="22"/>
        </w:rPr>
        <w:t>needs or finding solutions</w:t>
      </w:r>
      <w:r w:rsidR="00480DF2" w:rsidRPr="00B324E5">
        <w:rPr>
          <w:rFonts w:ascii="Titillium" w:hAnsi="Titillium" w:cstheme="minorHAnsi"/>
          <w:bCs/>
          <w:sz w:val="22"/>
          <w:szCs w:val="22"/>
        </w:rPr>
        <w:t xml:space="preserve"> to address concerns</w:t>
      </w:r>
      <w:r w:rsidRPr="00B324E5">
        <w:rPr>
          <w:rFonts w:ascii="Titillium" w:hAnsi="Titillium" w:cstheme="minorHAnsi"/>
          <w:bCs/>
          <w:sz w:val="22"/>
          <w:szCs w:val="22"/>
        </w:rPr>
        <w:t xml:space="preserve">.  </w:t>
      </w:r>
      <w:r w:rsidR="00A17CEB" w:rsidRPr="00B324E5">
        <w:rPr>
          <w:rFonts w:ascii="Titillium" w:hAnsi="Titillium" w:cstheme="minorHAnsi"/>
          <w:bCs/>
          <w:sz w:val="22"/>
          <w:szCs w:val="22"/>
        </w:rPr>
        <w:t xml:space="preserve">Consider </w:t>
      </w:r>
      <w:r w:rsidR="00261ACF" w:rsidRPr="00B324E5">
        <w:rPr>
          <w:rFonts w:ascii="Titillium" w:hAnsi="Titillium" w:cstheme="minorHAnsi"/>
          <w:bCs/>
          <w:sz w:val="22"/>
          <w:szCs w:val="22"/>
        </w:rPr>
        <w:t xml:space="preserve">reasonable steps that could be taken </w:t>
      </w:r>
      <w:r w:rsidR="00E16B47" w:rsidRPr="00B324E5">
        <w:rPr>
          <w:rFonts w:ascii="Titillium" w:hAnsi="Titillium" w:cstheme="minorHAnsi"/>
          <w:bCs/>
          <w:sz w:val="22"/>
          <w:szCs w:val="22"/>
        </w:rPr>
        <w:t xml:space="preserve">to </w:t>
      </w:r>
      <w:r w:rsidR="000053BC" w:rsidRPr="00B324E5">
        <w:rPr>
          <w:rFonts w:ascii="Titillium" w:hAnsi="Titillium" w:cstheme="minorHAnsi"/>
          <w:bCs/>
          <w:sz w:val="22"/>
          <w:szCs w:val="22"/>
        </w:rPr>
        <w:t>support people adapt to</w:t>
      </w:r>
      <w:r w:rsidR="001C0814">
        <w:rPr>
          <w:rFonts w:ascii="Titillium" w:hAnsi="Titillium" w:cstheme="minorHAnsi"/>
          <w:bCs/>
          <w:sz w:val="22"/>
          <w:szCs w:val="22"/>
        </w:rPr>
        <w:t xml:space="preserve"> </w:t>
      </w:r>
      <w:r w:rsidR="000053BC" w:rsidRPr="00B324E5">
        <w:rPr>
          <w:rFonts w:ascii="Titillium" w:hAnsi="Titillium" w:cstheme="minorHAnsi"/>
          <w:bCs/>
          <w:sz w:val="22"/>
          <w:szCs w:val="22"/>
        </w:rPr>
        <w:t>new working</w:t>
      </w:r>
      <w:r w:rsidR="00B4285B">
        <w:rPr>
          <w:rFonts w:ascii="Titillium" w:hAnsi="Titillium" w:cstheme="minorHAnsi"/>
          <w:bCs/>
          <w:sz w:val="22"/>
          <w:szCs w:val="22"/>
        </w:rPr>
        <w:t xml:space="preserve"> </w:t>
      </w:r>
      <w:r w:rsidR="00090A74">
        <w:rPr>
          <w:rFonts w:ascii="Titillium" w:hAnsi="Titillium" w:cstheme="minorHAnsi"/>
          <w:bCs/>
          <w:sz w:val="22"/>
          <w:szCs w:val="22"/>
        </w:rPr>
        <w:t>practices or</w:t>
      </w:r>
      <w:r w:rsidR="00B4285B">
        <w:rPr>
          <w:rFonts w:ascii="Titillium" w:hAnsi="Titillium" w:cstheme="minorHAnsi"/>
          <w:bCs/>
          <w:sz w:val="22"/>
          <w:szCs w:val="22"/>
        </w:rPr>
        <w:t xml:space="preserve"> </w:t>
      </w:r>
      <w:r w:rsidR="000053BC" w:rsidRPr="00B324E5">
        <w:rPr>
          <w:rFonts w:ascii="Titillium" w:hAnsi="Titillium" w:cstheme="minorHAnsi"/>
          <w:bCs/>
          <w:sz w:val="22"/>
          <w:szCs w:val="22"/>
        </w:rPr>
        <w:t>changes to processes</w:t>
      </w:r>
      <w:r w:rsidR="00C15934">
        <w:rPr>
          <w:rFonts w:ascii="Titillium" w:hAnsi="Titillium" w:cstheme="minorHAnsi"/>
          <w:bCs/>
          <w:sz w:val="22"/>
          <w:szCs w:val="22"/>
        </w:rPr>
        <w:t xml:space="preserve"> or systems</w:t>
      </w:r>
      <w:r w:rsidR="004C49B8" w:rsidRPr="00B324E5">
        <w:rPr>
          <w:rFonts w:ascii="Titillium" w:hAnsi="Titillium" w:cstheme="minorHAnsi"/>
          <w:bCs/>
          <w:sz w:val="22"/>
          <w:szCs w:val="22"/>
        </w:rPr>
        <w:t>.  F</w:t>
      </w:r>
      <w:r w:rsidR="00FD3EC4" w:rsidRPr="00B324E5">
        <w:rPr>
          <w:rFonts w:ascii="Titillium" w:hAnsi="Titillium" w:cstheme="minorHAnsi"/>
          <w:bCs/>
          <w:sz w:val="22"/>
          <w:szCs w:val="22"/>
        </w:rPr>
        <w:t>or example</w:t>
      </w:r>
      <w:r w:rsidR="004C49B8" w:rsidRPr="00B324E5">
        <w:rPr>
          <w:rFonts w:ascii="Titillium" w:hAnsi="Titillium" w:cstheme="minorHAnsi"/>
          <w:bCs/>
          <w:sz w:val="22"/>
          <w:szCs w:val="22"/>
        </w:rPr>
        <w:t>,</w:t>
      </w:r>
      <w:r w:rsidR="00FD3EC4" w:rsidRPr="00B324E5">
        <w:rPr>
          <w:rFonts w:ascii="Titillium" w:hAnsi="Titillium" w:cstheme="minorHAnsi"/>
          <w:bCs/>
          <w:sz w:val="22"/>
          <w:szCs w:val="22"/>
        </w:rPr>
        <w:t xml:space="preserve"> agreeing a phased return </w:t>
      </w:r>
      <w:r w:rsidR="004C49B8" w:rsidRPr="00B324E5">
        <w:rPr>
          <w:rFonts w:ascii="Titillium" w:hAnsi="Titillium" w:cstheme="minorHAnsi"/>
          <w:bCs/>
          <w:sz w:val="22"/>
          <w:szCs w:val="22"/>
        </w:rPr>
        <w:t xml:space="preserve">may help to support a return to campus on a gradual basis, </w:t>
      </w:r>
      <w:r w:rsidR="009630AF">
        <w:rPr>
          <w:rFonts w:ascii="Titillium" w:hAnsi="Titillium" w:cstheme="minorHAnsi"/>
          <w:bCs/>
          <w:sz w:val="22"/>
          <w:szCs w:val="22"/>
        </w:rPr>
        <w:t xml:space="preserve">temporarily adjusting working hours to avoid peak travel times on public transport, </w:t>
      </w:r>
      <w:r w:rsidR="00B324E5" w:rsidRPr="00B324E5">
        <w:rPr>
          <w:rFonts w:ascii="Titillium" w:hAnsi="Titillium" w:cstheme="minorHAnsi"/>
          <w:bCs/>
          <w:sz w:val="22"/>
          <w:szCs w:val="22"/>
        </w:rPr>
        <w:t xml:space="preserve">adjusting work </w:t>
      </w:r>
      <w:r w:rsidR="00365272">
        <w:rPr>
          <w:rFonts w:ascii="Titillium" w:hAnsi="Titillium" w:cstheme="minorHAnsi"/>
          <w:bCs/>
          <w:sz w:val="22"/>
          <w:szCs w:val="22"/>
        </w:rPr>
        <w:t xml:space="preserve">priorities </w:t>
      </w:r>
      <w:r w:rsidR="00B324E5" w:rsidRPr="00B324E5">
        <w:rPr>
          <w:rFonts w:ascii="Titillium" w:hAnsi="Titillium" w:cstheme="minorHAnsi"/>
          <w:bCs/>
          <w:sz w:val="22"/>
          <w:szCs w:val="22"/>
        </w:rPr>
        <w:t xml:space="preserve">or </w:t>
      </w:r>
      <w:r w:rsidR="00BB59EA" w:rsidRPr="00B324E5">
        <w:rPr>
          <w:rFonts w:ascii="Titillium" w:hAnsi="Titillium" w:cstheme="minorHAnsi"/>
          <w:bCs/>
          <w:sz w:val="22"/>
          <w:szCs w:val="22"/>
        </w:rPr>
        <w:t>address</w:t>
      </w:r>
      <w:r w:rsidR="00B324E5">
        <w:rPr>
          <w:rFonts w:ascii="Titillium" w:hAnsi="Titillium" w:cstheme="minorHAnsi"/>
          <w:bCs/>
          <w:sz w:val="22"/>
          <w:szCs w:val="22"/>
        </w:rPr>
        <w:t>ing</w:t>
      </w:r>
      <w:r w:rsidR="00BB59EA" w:rsidRPr="00B324E5">
        <w:rPr>
          <w:rFonts w:ascii="Titillium" w:hAnsi="Titillium" w:cstheme="minorHAnsi"/>
          <w:bCs/>
          <w:sz w:val="22"/>
          <w:szCs w:val="22"/>
        </w:rPr>
        <w:t xml:space="preserve"> any</w:t>
      </w:r>
      <w:r w:rsidRPr="00B324E5">
        <w:rPr>
          <w:rFonts w:ascii="Titillium" w:hAnsi="Titillium" w:cstheme="minorHAnsi"/>
          <w:bCs/>
          <w:sz w:val="22"/>
          <w:szCs w:val="22"/>
        </w:rPr>
        <w:t xml:space="preserve"> </w:t>
      </w:r>
      <w:r w:rsidR="00BB59EA" w:rsidRPr="00B324E5">
        <w:rPr>
          <w:rFonts w:ascii="Titillium" w:hAnsi="Titillium" w:cstheme="minorHAnsi"/>
          <w:bCs/>
          <w:sz w:val="22"/>
          <w:szCs w:val="22"/>
        </w:rPr>
        <w:t>training needs or knowledge gaps, particularly for staff who have been furloughed</w:t>
      </w:r>
      <w:r w:rsidR="006A1DFA">
        <w:rPr>
          <w:rFonts w:ascii="Titillium" w:hAnsi="Titillium" w:cstheme="minorHAnsi"/>
          <w:bCs/>
          <w:sz w:val="22"/>
          <w:szCs w:val="22"/>
        </w:rPr>
        <w:t xml:space="preserve"> for a long period.</w:t>
      </w:r>
    </w:p>
    <w:p w14:paraId="3B3E282A" w14:textId="77777777" w:rsidR="00187A49" w:rsidRPr="00187A49" w:rsidRDefault="00187A49" w:rsidP="00187A49">
      <w:pPr>
        <w:pStyle w:val="ListParagraph"/>
        <w:rPr>
          <w:rFonts w:ascii="Titillium" w:hAnsi="Titillium" w:cstheme="minorHAnsi"/>
          <w:bCs/>
          <w:sz w:val="22"/>
          <w:szCs w:val="22"/>
        </w:rPr>
      </w:pPr>
    </w:p>
    <w:p w14:paraId="52AD676F" w14:textId="7F21D7B7" w:rsidR="00E9500D" w:rsidRDefault="00CB53A9" w:rsidP="005B459B">
      <w:pPr>
        <w:pStyle w:val="ListParagraph"/>
        <w:numPr>
          <w:ilvl w:val="0"/>
          <w:numId w:val="11"/>
        </w:numPr>
        <w:spacing w:after="120"/>
        <w:jc w:val="both"/>
        <w:rPr>
          <w:rFonts w:ascii="Titillium" w:hAnsi="Titillium" w:cstheme="minorHAnsi"/>
          <w:bCs/>
          <w:sz w:val="22"/>
          <w:szCs w:val="22"/>
        </w:rPr>
      </w:pPr>
      <w:r w:rsidRPr="00283AE9">
        <w:rPr>
          <w:rFonts w:ascii="Titillium" w:hAnsi="Titillium" w:cstheme="minorHAnsi"/>
          <w:bCs/>
          <w:sz w:val="22"/>
          <w:szCs w:val="22"/>
        </w:rPr>
        <w:t xml:space="preserve">You and your team </w:t>
      </w:r>
      <w:r w:rsidR="00054C94">
        <w:rPr>
          <w:rFonts w:ascii="Titillium" w:hAnsi="Titillium" w:cstheme="minorHAnsi"/>
          <w:bCs/>
          <w:sz w:val="22"/>
          <w:szCs w:val="22"/>
        </w:rPr>
        <w:t xml:space="preserve">have access to many </w:t>
      </w:r>
      <w:r w:rsidR="002A76E8">
        <w:rPr>
          <w:rFonts w:ascii="Titillium" w:hAnsi="Titillium" w:cstheme="minorHAnsi"/>
          <w:bCs/>
          <w:sz w:val="22"/>
          <w:szCs w:val="22"/>
        </w:rPr>
        <w:t xml:space="preserve">support </w:t>
      </w:r>
      <w:r w:rsidR="00054C94">
        <w:rPr>
          <w:rFonts w:ascii="Titillium" w:hAnsi="Titillium" w:cstheme="minorHAnsi"/>
          <w:bCs/>
          <w:sz w:val="22"/>
          <w:szCs w:val="22"/>
        </w:rPr>
        <w:t xml:space="preserve">options </w:t>
      </w:r>
      <w:r w:rsidR="00B64264">
        <w:rPr>
          <w:rFonts w:ascii="Titillium" w:hAnsi="Titillium" w:cstheme="minorHAnsi"/>
          <w:bCs/>
          <w:sz w:val="22"/>
          <w:szCs w:val="22"/>
        </w:rPr>
        <w:t>provided by t</w:t>
      </w:r>
      <w:r w:rsidR="00606217">
        <w:rPr>
          <w:rFonts w:ascii="Titillium" w:hAnsi="Titillium" w:cstheme="minorHAnsi"/>
          <w:bCs/>
          <w:sz w:val="22"/>
          <w:szCs w:val="22"/>
        </w:rPr>
        <w:t>he University</w:t>
      </w:r>
      <w:r w:rsidR="002A76E8">
        <w:rPr>
          <w:rFonts w:ascii="Titillium" w:hAnsi="Titillium" w:cstheme="minorHAnsi"/>
          <w:bCs/>
          <w:sz w:val="22"/>
          <w:szCs w:val="22"/>
        </w:rPr>
        <w:t xml:space="preserve"> and via </w:t>
      </w:r>
      <w:r w:rsidR="002270ED">
        <w:rPr>
          <w:rFonts w:ascii="Titillium" w:hAnsi="Titillium" w:cstheme="minorHAnsi"/>
          <w:bCs/>
          <w:sz w:val="22"/>
          <w:szCs w:val="22"/>
        </w:rPr>
        <w:t xml:space="preserve">external </w:t>
      </w:r>
      <w:r w:rsidR="00CD3759">
        <w:rPr>
          <w:rFonts w:ascii="Titillium" w:hAnsi="Titillium" w:cstheme="minorHAnsi"/>
          <w:bCs/>
          <w:sz w:val="22"/>
          <w:szCs w:val="22"/>
        </w:rPr>
        <w:t>partners</w:t>
      </w:r>
      <w:r w:rsidR="0098237B">
        <w:rPr>
          <w:rFonts w:ascii="Titillium" w:hAnsi="Titillium" w:cstheme="minorHAnsi"/>
          <w:bCs/>
          <w:sz w:val="22"/>
          <w:szCs w:val="22"/>
        </w:rPr>
        <w:t>. R</w:t>
      </w:r>
      <w:r w:rsidR="00E96F20" w:rsidRPr="00283AE9">
        <w:rPr>
          <w:rFonts w:ascii="Titillium" w:hAnsi="Titillium" w:cstheme="minorHAnsi"/>
          <w:bCs/>
          <w:sz w:val="22"/>
          <w:szCs w:val="22"/>
        </w:rPr>
        <w:t>egular</w:t>
      </w:r>
      <w:r w:rsidR="0022690D">
        <w:rPr>
          <w:rFonts w:ascii="Titillium" w:hAnsi="Titillium" w:cstheme="minorHAnsi"/>
          <w:bCs/>
          <w:sz w:val="22"/>
          <w:szCs w:val="22"/>
        </w:rPr>
        <w:t>ly</w:t>
      </w:r>
      <w:r w:rsidR="00E96F20" w:rsidRPr="00283AE9">
        <w:rPr>
          <w:rFonts w:ascii="Titillium" w:hAnsi="Titillium" w:cstheme="minorHAnsi"/>
          <w:bCs/>
          <w:sz w:val="22"/>
          <w:szCs w:val="22"/>
        </w:rPr>
        <w:t xml:space="preserve"> </w:t>
      </w:r>
      <w:r w:rsidR="001F7648" w:rsidRPr="00283AE9">
        <w:rPr>
          <w:rFonts w:ascii="Titillium" w:hAnsi="Titillium" w:cstheme="minorHAnsi"/>
          <w:bCs/>
          <w:sz w:val="22"/>
          <w:szCs w:val="22"/>
        </w:rPr>
        <w:t>check</w:t>
      </w:r>
      <w:r w:rsidR="00606217">
        <w:rPr>
          <w:rFonts w:ascii="Titillium" w:hAnsi="Titillium" w:cstheme="minorHAnsi"/>
          <w:bCs/>
          <w:sz w:val="22"/>
          <w:szCs w:val="22"/>
        </w:rPr>
        <w:t xml:space="preserve">ing in with people </w:t>
      </w:r>
      <w:r w:rsidR="00E96F20" w:rsidRPr="00283AE9">
        <w:rPr>
          <w:rFonts w:ascii="Titillium" w:hAnsi="Titillium" w:cstheme="minorHAnsi"/>
          <w:bCs/>
          <w:sz w:val="22"/>
          <w:szCs w:val="22"/>
        </w:rPr>
        <w:t>provide</w:t>
      </w:r>
      <w:r w:rsidR="0022690D">
        <w:rPr>
          <w:rFonts w:ascii="Titillium" w:hAnsi="Titillium" w:cstheme="minorHAnsi"/>
          <w:bCs/>
          <w:sz w:val="22"/>
          <w:szCs w:val="22"/>
        </w:rPr>
        <w:t>s</w:t>
      </w:r>
      <w:r w:rsidR="00E96F20" w:rsidRPr="00283AE9">
        <w:rPr>
          <w:rFonts w:ascii="Titillium" w:hAnsi="Titillium" w:cstheme="minorHAnsi"/>
          <w:bCs/>
          <w:sz w:val="22"/>
          <w:szCs w:val="22"/>
        </w:rPr>
        <w:t xml:space="preserve"> an opportunity for </w:t>
      </w:r>
      <w:r w:rsidR="00283AE9" w:rsidRPr="00283AE9">
        <w:rPr>
          <w:rFonts w:ascii="Titillium" w:hAnsi="Titillium" w:cstheme="minorHAnsi"/>
          <w:bCs/>
          <w:sz w:val="22"/>
          <w:szCs w:val="22"/>
        </w:rPr>
        <w:t xml:space="preserve">signposting to support services </w:t>
      </w:r>
      <w:r w:rsidR="001F7648">
        <w:rPr>
          <w:rFonts w:ascii="Titillium" w:hAnsi="Titillium" w:cstheme="minorHAnsi"/>
          <w:bCs/>
          <w:sz w:val="22"/>
          <w:szCs w:val="22"/>
        </w:rPr>
        <w:t>as appropriate.</w:t>
      </w:r>
      <w:r w:rsidR="00E96F20" w:rsidRPr="00283AE9">
        <w:rPr>
          <w:rFonts w:ascii="Titillium" w:hAnsi="Titillium" w:cstheme="minorHAnsi"/>
          <w:bCs/>
          <w:sz w:val="22"/>
          <w:szCs w:val="22"/>
        </w:rPr>
        <w:t xml:space="preserve"> </w:t>
      </w:r>
    </w:p>
    <w:p w14:paraId="302DCAAF" w14:textId="77777777" w:rsidR="00C2780A" w:rsidRPr="00C2780A" w:rsidRDefault="00C2780A" w:rsidP="00C2780A">
      <w:pPr>
        <w:pStyle w:val="ListParagraph"/>
        <w:rPr>
          <w:rFonts w:ascii="Titillium" w:hAnsi="Titillium" w:cstheme="minorHAnsi"/>
          <w:bCs/>
          <w:sz w:val="22"/>
          <w:szCs w:val="22"/>
        </w:rPr>
      </w:pPr>
    </w:p>
    <w:p w14:paraId="505D8E6D" w14:textId="5134AF3B" w:rsidR="00C2780A" w:rsidRDefault="00C2780A" w:rsidP="005B459B">
      <w:pPr>
        <w:pStyle w:val="ListParagraph"/>
        <w:numPr>
          <w:ilvl w:val="0"/>
          <w:numId w:val="11"/>
        </w:numPr>
        <w:spacing w:after="120"/>
        <w:jc w:val="both"/>
        <w:rPr>
          <w:rFonts w:ascii="Titillium" w:hAnsi="Titillium" w:cstheme="minorHAnsi"/>
          <w:bCs/>
          <w:sz w:val="22"/>
          <w:szCs w:val="22"/>
        </w:rPr>
      </w:pPr>
      <w:r>
        <w:rPr>
          <w:rFonts w:ascii="Titillium" w:hAnsi="Titillium" w:cstheme="minorHAnsi"/>
          <w:bCs/>
          <w:sz w:val="22"/>
          <w:szCs w:val="22"/>
        </w:rPr>
        <w:t xml:space="preserve">If a member of your team still feels unable to return to work on campus, contact the HR team for advice.  It may be appropriate to seek to refer the staff member to </w:t>
      </w:r>
      <w:r w:rsidR="00090A74">
        <w:rPr>
          <w:rFonts w:ascii="Titillium" w:hAnsi="Titillium" w:cstheme="minorHAnsi"/>
          <w:bCs/>
          <w:sz w:val="22"/>
          <w:szCs w:val="22"/>
        </w:rPr>
        <w:t>O</w:t>
      </w:r>
      <w:r w:rsidR="00A4380C">
        <w:rPr>
          <w:rFonts w:ascii="Titillium" w:hAnsi="Titillium" w:cstheme="minorHAnsi"/>
          <w:bCs/>
          <w:sz w:val="22"/>
          <w:szCs w:val="22"/>
        </w:rPr>
        <w:t xml:space="preserve">ccupational </w:t>
      </w:r>
      <w:r w:rsidR="00090A74">
        <w:rPr>
          <w:rFonts w:ascii="Titillium" w:hAnsi="Titillium" w:cstheme="minorHAnsi"/>
          <w:bCs/>
          <w:sz w:val="22"/>
          <w:szCs w:val="22"/>
        </w:rPr>
        <w:t>H</w:t>
      </w:r>
      <w:r w:rsidR="00A4380C">
        <w:rPr>
          <w:rFonts w:ascii="Titillium" w:hAnsi="Titillium" w:cstheme="minorHAnsi"/>
          <w:bCs/>
          <w:sz w:val="22"/>
          <w:szCs w:val="22"/>
        </w:rPr>
        <w:t>ealth</w:t>
      </w:r>
      <w:r>
        <w:rPr>
          <w:rFonts w:ascii="Titillium" w:hAnsi="Titillium" w:cstheme="minorHAnsi"/>
          <w:bCs/>
          <w:sz w:val="22"/>
          <w:szCs w:val="22"/>
        </w:rPr>
        <w:t xml:space="preserve"> to receive further support.</w:t>
      </w:r>
    </w:p>
    <w:p w14:paraId="220B8EF4" w14:textId="77777777" w:rsidR="00886F3E" w:rsidRPr="00886F3E" w:rsidRDefault="00886F3E" w:rsidP="00886F3E">
      <w:pPr>
        <w:pStyle w:val="ListParagraph"/>
        <w:rPr>
          <w:rFonts w:ascii="Titillium" w:hAnsi="Titillium" w:cstheme="minorHAnsi"/>
          <w:bCs/>
          <w:sz w:val="22"/>
          <w:szCs w:val="22"/>
        </w:rPr>
      </w:pPr>
    </w:p>
    <w:p w14:paraId="276B4673" w14:textId="40C7CFA2" w:rsidR="00BC6AE7" w:rsidRDefault="00BC6AE7" w:rsidP="00BC6AE7">
      <w:pPr>
        <w:rPr>
          <w:rFonts w:ascii="Titillium" w:hAnsi="Titillium" w:cstheme="minorHAnsi"/>
          <w:b/>
          <w:color w:val="859EA4"/>
        </w:rPr>
      </w:pPr>
      <w:r>
        <w:rPr>
          <w:rFonts w:ascii="Titillium" w:hAnsi="Titillium" w:cstheme="minorHAnsi"/>
          <w:b/>
          <w:color w:val="859EA4"/>
        </w:rPr>
        <w:t xml:space="preserve">Mental health </w:t>
      </w:r>
      <w:r w:rsidR="005B1E1B">
        <w:rPr>
          <w:rFonts w:ascii="Titillium" w:hAnsi="Titillium" w:cstheme="minorHAnsi"/>
          <w:b/>
          <w:color w:val="859EA4"/>
        </w:rPr>
        <w:t>and wellbeing resources</w:t>
      </w:r>
      <w:r w:rsidR="00E90770">
        <w:rPr>
          <w:rFonts w:ascii="Titillium" w:hAnsi="Titillium" w:cstheme="minorHAnsi"/>
          <w:b/>
          <w:color w:val="859EA4"/>
        </w:rPr>
        <w:t xml:space="preserve"> </w:t>
      </w:r>
    </w:p>
    <w:p w14:paraId="3AAF3395" w14:textId="77777777" w:rsidR="00FD72DD" w:rsidRDefault="00FD72DD" w:rsidP="00BC6AE7">
      <w:pPr>
        <w:rPr>
          <w:rFonts w:ascii="Titillium" w:hAnsi="Titillium"/>
          <w:sz w:val="22"/>
          <w:szCs w:val="22"/>
        </w:rPr>
      </w:pPr>
    </w:p>
    <w:p w14:paraId="2578DA84" w14:textId="0686E5AC" w:rsidR="007856BB" w:rsidRPr="009C64AE" w:rsidRDefault="00563963" w:rsidP="009C64AE">
      <w:pPr>
        <w:jc w:val="both"/>
        <w:rPr>
          <w:rFonts w:ascii="Titillium" w:hAnsi="Titillium"/>
          <w:sz w:val="22"/>
          <w:szCs w:val="22"/>
        </w:rPr>
      </w:pPr>
      <w:r>
        <w:rPr>
          <w:rFonts w:ascii="Titillium" w:hAnsi="Titillium"/>
          <w:sz w:val="22"/>
          <w:szCs w:val="22"/>
        </w:rPr>
        <w:t xml:space="preserve">The pandemic, social restrictions, uncertainty, </w:t>
      </w:r>
      <w:r w:rsidR="0076098C">
        <w:rPr>
          <w:rFonts w:ascii="Titillium" w:hAnsi="Titillium"/>
          <w:sz w:val="22"/>
          <w:szCs w:val="22"/>
        </w:rPr>
        <w:t>bereavement,</w:t>
      </w:r>
      <w:r>
        <w:rPr>
          <w:rFonts w:ascii="Titillium" w:hAnsi="Titillium"/>
          <w:sz w:val="22"/>
          <w:szCs w:val="22"/>
        </w:rPr>
        <w:t xml:space="preserve"> </w:t>
      </w:r>
      <w:r w:rsidR="007738A9">
        <w:rPr>
          <w:rFonts w:ascii="Titillium" w:hAnsi="Titillium"/>
          <w:sz w:val="22"/>
          <w:szCs w:val="22"/>
        </w:rPr>
        <w:t>and home schooling have all had an impact on the mental health of staff</w:t>
      </w:r>
      <w:r w:rsidR="00D674CC">
        <w:rPr>
          <w:rFonts w:ascii="Titillium" w:hAnsi="Titillium"/>
          <w:sz w:val="22"/>
          <w:szCs w:val="22"/>
        </w:rPr>
        <w:t xml:space="preserve">.  </w:t>
      </w:r>
      <w:r w:rsidR="006502F5">
        <w:rPr>
          <w:rFonts w:ascii="Titillium" w:hAnsi="Titillium"/>
          <w:sz w:val="22"/>
          <w:szCs w:val="22"/>
        </w:rPr>
        <w:t>We recognise that managers may have to und</w:t>
      </w:r>
      <w:r w:rsidR="00C42A95">
        <w:rPr>
          <w:rFonts w:ascii="Titillium" w:hAnsi="Titillium"/>
          <w:sz w:val="22"/>
          <w:szCs w:val="22"/>
        </w:rPr>
        <w:t>ertake a variety of difficult conversations linked to personal and health matters and will be required to support staff who may be struggling with being asked to return to campus</w:t>
      </w:r>
      <w:r w:rsidR="009F6F37">
        <w:rPr>
          <w:rFonts w:ascii="Titillium" w:hAnsi="Titillium"/>
          <w:sz w:val="22"/>
          <w:szCs w:val="22"/>
        </w:rPr>
        <w:t>.</w:t>
      </w:r>
    </w:p>
    <w:p w14:paraId="15C9D456" w14:textId="77777777" w:rsidR="006502F5" w:rsidRDefault="006502F5" w:rsidP="00BA126D">
      <w:pPr>
        <w:jc w:val="both"/>
        <w:rPr>
          <w:rFonts w:ascii="Titillium" w:hAnsi="Titillium"/>
          <w:sz w:val="22"/>
          <w:szCs w:val="22"/>
        </w:rPr>
      </w:pPr>
    </w:p>
    <w:p w14:paraId="7AE6DF20" w14:textId="77777777" w:rsidR="00EF4079" w:rsidRDefault="009404FE" w:rsidP="00BA126D">
      <w:pPr>
        <w:jc w:val="both"/>
        <w:rPr>
          <w:rFonts w:ascii="Titillium" w:hAnsi="Titillium"/>
          <w:sz w:val="22"/>
          <w:szCs w:val="22"/>
        </w:rPr>
      </w:pPr>
      <w:r>
        <w:rPr>
          <w:rFonts w:ascii="Titillium" w:hAnsi="Titillium"/>
          <w:sz w:val="22"/>
          <w:szCs w:val="22"/>
        </w:rPr>
        <w:t xml:space="preserve">The University offers </w:t>
      </w:r>
      <w:r w:rsidR="000559DE">
        <w:rPr>
          <w:rFonts w:ascii="Titillium" w:hAnsi="Titillium"/>
          <w:sz w:val="22"/>
          <w:szCs w:val="22"/>
        </w:rPr>
        <w:t xml:space="preserve">a </w:t>
      </w:r>
      <w:r w:rsidR="009F6F37">
        <w:rPr>
          <w:rFonts w:ascii="Titillium" w:hAnsi="Titillium"/>
          <w:sz w:val="22"/>
          <w:szCs w:val="22"/>
        </w:rPr>
        <w:t xml:space="preserve">range of tools </w:t>
      </w:r>
      <w:r w:rsidR="00232F5C">
        <w:rPr>
          <w:rFonts w:ascii="Titillium" w:hAnsi="Titillium"/>
          <w:sz w:val="22"/>
          <w:szCs w:val="22"/>
        </w:rPr>
        <w:t>to assist managers have these conversations</w:t>
      </w:r>
      <w:r w:rsidR="000559DE">
        <w:rPr>
          <w:rFonts w:ascii="Titillium" w:hAnsi="Titillium"/>
          <w:sz w:val="22"/>
          <w:szCs w:val="22"/>
        </w:rPr>
        <w:t xml:space="preserve"> and </w:t>
      </w:r>
      <w:r w:rsidR="00710FB6">
        <w:rPr>
          <w:rFonts w:ascii="Titillium" w:hAnsi="Titillium"/>
          <w:sz w:val="22"/>
          <w:szCs w:val="22"/>
        </w:rPr>
        <w:t xml:space="preserve">works with external partners to </w:t>
      </w:r>
      <w:r w:rsidR="00797500">
        <w:rPr>
          <w:rFonts w:ascii="Titillium" w:hAnsi="Titillium"/>
          <w:sz w:val="22"/>
          <w:szCs w:val="22"/>
        </w:rPr>
        <w:t>support</w:t>
      </w:r>
      <w:r w:rsidR="00710FB6">
        <w:rPr>
          <w:rFonts w:ascii="Titillium" w:hAnsi="Titillium"/>
          <w:sz w:val="22"/>
          <w:szCs w:val="22"/>
        </w:rPr>
        <w:t xml:space="preserve"> staff in this area.</w:t>
      </w:r>
      <w:r w:rsidR="00232F5C">
        <w:rPr>
          <w:rFonts w:ascii="Titillium" w:hAnsi="Titillium"/>
          <w:sz w:val="22"/>
          <w:szCs w:val="22"/>
        </w:rPr>
        <w:t xml:space="preserve">  </w:t>
      </w:r>
    </w:p>
    <w:p w14:paraId="682BE712" w14:textId="77777777" w:rsidR="00EF4079" w:rsidRDefault="00EF4079" w:rsidP="00BA126D">
      <w:pPr>
        <w:jc w:val="both"/>
        <w:rPr>
          <w:rFonts w:ascii="Titillium" w:hAnsi="Titillium"/>
          <w:sz w:val="22"/>
          <w:szCs w:val="22"/>
        </w:rPr>
      </w:pPr>
    </w:p>
    <w:p w14:paraId="6A049E5B" w14:textId="1AC8DF8D" w:rsidR="00EF4079" w:rsidRDefault="00071FDC" w:rsidP="005B459B">
      <w:pPr>
        <w:pStyle w:val="ListParagraph"/>
        <w:numPr>
          <w:ilvl w:val="0"/>
          <w:numId w:val="19"/>
        </w:numPr>
        <w:jc w:val="both"/>
        <w:rPr>
          <w:rStyle w:val="Hyperlink"/>
          <w:rFonts w:ascii="Titillium" w:hAnsi="Titillium"/>
          <w:color w:val="auto"/>
          <w:sz w:val="22"/>
          <w:szCs w:val="22"/>
          <w:u w:val="none"/>
        </w:rPr>
      </w:pPr>
      <w:hyperlink r:id="rId14" w:history="1">
        <w:r w:rsidR="00EF4079" w:rsidRPr="007343FB">
          <w:rPr>
            <w:rStyle w:val="Hyperlink"/>
            <w:rFonts w:ascii="Titillium" w:hAnsi="Titillium"/>
            <w:color w:val="859EA4"/>
            <w:sz w:val="22"/>
            <w:szCs w:val="22"/>
          </w:rPr>
          <w:t>Mental Health and Wellbeing intranet page</w:t>
        </w:r>
      </w:hyperlink>
      <w:r w:rsidR="00BC6AE7" w:rsidRPr="00EF4079">
        <w:rPr>
          <w:rStyle w:val="Hyperlink"/>
          <w:rFonts w:ascii="Titillium" w:hAnsi="Titillium"/>
          <w:sz w:val="22"/>
          <w:szCs w:val="22"/>
          <w:u w:val="none"/>
        </w:rPr>
        <w:t xml:space="preserve"> </w:t>
      </w:r>
      <w:r w:rsidR="00EF4079">
        <w:rPr>
          <w:rStyle w:val="Hyperlink"/>
          <w:rFonts w:ascii="Titillium" w:hAnsi="Titillium"/>
          <w:color w:val="auto"/>
          <w:sz w:val="22"/>
          <w:szCs w:val="22"/>
          <w:u w:val="none"/>
        </w:rPr>
        <w:t xml:space="preserve">- contains all resources </w:t>
      </w:r>
    </w:p>
    <w:p w14:paraId="2734F4EC" w14:textId="748A4DD3" w:rsidR="007F0C9E" w:rsidRPr="007343FB" w:rsidRDefault="00071FDC" w:rsidP="005B459B">
      <w:pPr>
        <w:pStyle w:val="ListParagraph"/>
        <w:numPr>
          <w:ilvl w:val="0"/>
          <w:numId w:val="19"/>
        </w:numPr>
        <w:jc w:val="both"/>
        <w:rPr>
          <w:rStyle w:val="Hyperlink"/>
          <w:rFonts w:ascii="Titillium" w:hAnsi="Titillium"/>
          <w:color w:val="859EA4"/>
          <w:sz w:val="22"/>
          <w:szCs w:val="22"/>
          <w:u w:val="none"/>
        </w:rPr>
      </w:pPr>
      <w:hyperlink r:id="rId15" w:history="1">
        <w:r w:rsidR="007F0C9E" w:rsidRPr="007343FB">
          <w:rPr>
            <w:rFonts w:ascii="Titillium" w:hAnsi="Titillium"/>
            <w:color w:val="859EA4"/>
            <w:sz w:val="22"/>
            <w:szCs w:val="22"/>
            <w:u w:val="single"/>
          </w:rPr>
          <w:t>Mental Health and Wellbeing in the Workplace - Guidance for Managers</w:t>
        </w:r>
      </w:hyperlink>
      <w:r w:rsidR="007F0C9E">
        <w:rPr>
          <w:rFonts w:ascii="Titillium" w:hAnsi="Titillium"/>
          <w:color w:val="859EA4"/>
          <w:sz w:val="22"/>
          <w:szCs w:val="22"/>
        </w:rPr>
        <w:t xml:space="preserve"> </w:t>
      </w:r>
      <w:r w:rsidR="007F0C9E" w:rsidRPr="007343FB">
        <w:rPr>
          <w:rFonts w:ascii="Titillium" w:hAnsi="Titillium"/>
          <w:sz w:val="22"/>
          <w:szCs w:val="22"/>
        </w:rPr>
        <w:t xml:space="preserve">– aims to raise awareness and help managers recognise signs of more common </w:t>
      </w:r>
      <w:r w:rsidR="007343FB" w:rsidRPr="007343FB">
        <w:rPr>
          <w:rFonts w:ascii="Titillium" w:hAnsi="Titillium"/>
          <w:sz w:val="22"/>
          <w:szCs w:val="22"/>
        </w:rPr>
        <w:t xml:space="preserve">mental </w:t>
      </w:r>
      <w:r w:rsidR="007F0C9E" w:rsidRPr="007343FB">
        <w:rPr>
          <w:rFonts w:ascii="Titillium" w:hAnsi="Titillium"/>
          <w:sz w:val="22"/>
          <w:szCs w:val="22"/>
        </w:rPr>
        <w:t>health problems</w:t>
      </w:r>
    </w:p>
    <w:p w14:paraId="7028F174" w14:textId="1447CB0C" w:rsidR="00EF4079" w:rsidRPr="00353636" w:rsidRDefault="00071FDC" w:rsidP="005B459B">
      <w:pPr>
        <w:pStyle w:val="ListParagraph"/>
        <w:numPr>
          <w:ilvl w:val="0"/>
          <w:numId w:val="19"/>
        </w:numPr>
        <w:jc w:val="both"/>
        <w:rPr>
          <w:rStyle w:val="Hyperlink"/>
          <w:rFonts w:ascii="Titillium" w:hAnsi="Titillium"/>
          <w:color w:val="auto"/>
          <w:sz w:val="22"/>
          <w:szCs w:val="22"/>
          <w:u w:val="none"/>
        </w:rPr>
      </w:pPr>
      <w:hyperlink r:id="rId16" w:history="1">
        <w:r w:rsidR="00353636" w:rsidRPr="00353636">
          <w:rPr>
            <w:rStyle w:val="Hyperlink"/>
            <w:rFonts w:ascii="Titillium" w:hAnsi="Titillium"/>
            <w:color w:val="859EA4"/>
            <w:sz w:val="22"/>
            <w:szCs w:val="22"/>
          </w:rPr>
          <w:t>Bereavement guidance for managers</w:t>
        </w:r>
      </w:hyperlink>
      <w:r w:rsidR="00353636">
        <w:rPr>
          <w:rStyle w:val="Hyperlink"/>
          <w:rFonts w:ascii="Titillium" w:hAnsi="Titillium"/>
          <w:color w:val="auto"/>
          <w:sz w:val="22"/>
          <w:szCs w:val="22"/>
          <w:u w:val="none"/>
        </w:rPr>
        <w:t xml:space="preserve"> - </w:t>
      </w:r>
      <w:r w:rsidR="00177064" w:rsidRPr="00353636">
        <w:rPr>
          <w:rStyle w:val="Hyperlink"/>
          <w:rFonts w:ascii="Titillium" w:hAnsi="Titillium"/>
          <w:color w:val="auto"/>
          <w:sz w:val="22"/>
          <w:szCs w:val="22"/>
          <w:u w:val="none"/>
        </w:rPr>
        <w:t>guidance for managers to support a colleague who has suffered a bereavement</w:t>
      </w:r>
    </w:p>
    <w:p w14:paraId="2924EA10" w14:textId="08342123" w:rsidR="00B62944" w:rsidRDefault="00B62944" w:rsidP="00BA126D">
      <w:pPr>
        <w:jc w:val="both"/>
        <w:rPr>
          <w:rStyle w:val="Hyperlink"/>
          <w:rFonts w:ascii="Titillium" w:hAnsi="Titillium"/>
          <w:color w:val="859EA4"/>
          <w:sz w:val="22"/>
          <w:szCs w:val="22"/>
        </w:rPr>
      </w:pPr>
    </w:p>
    <w:p w14:paraId="4A323FCF" w14:textId="189333F4" w:rsidR="00BC6AE7" w:rsidRDefault="00BC6AE7" w:rsidP="00BC6AE7">
      <w:pPr>
        <w:rPr>
          <w:rFonts w:ascii="Titillium" w:hAnsi="Titillium"/>
          <w:sz w:val="22"/>
          <w:szCs w:val="22"/>
        </w:rPr>
      </w:pPr>
      <w:r>
        <w:rPr>
          <w:rFonts w:ascii="Titillium" w:hAnsi="Titillium"/>
          <w:sz w:val="22"/>
          <w:szCs w:val="22"/>
        </w:rPr>
        <w:t xml:space="preserve">In addition to the above, </w:t>
      </w:r>
      <w:r w:rsidR="00F01DDD">
        <w:rPr>
          <w:rFonts w:ascii="Titillium" w:hAnsi="Titillium"/>
          <w:sz w:val="22"/>
          <w:szCs w:val="22"/>
        </w:rPr>
        <w:t>you</w:t>
      </w:r>
      <w:r>
        <w:rPr>
          <w:rFonts w:ascii="Titillium" w:hAnsi="Titillium"/>
          <w:sz w:val="22"/>
          <w:szCs w:val="22"/>
        </w:rPr>
        <w:t xml:space="preserve"> may also wish to signpost </w:t>
      </w:r>
      <w:r w:rsidR="00253C7A">
        <w:rPr>
          <w:rFonts w:ascii="Titillium" w:hAnsi="Titillium"/>
          <w:sz w:val="22"/>
          <w:szCs w:val="22"/>
        </w:rPr>
        <w:t>other</w:t>
      </w:r>
      <w:r>
        <w:rPr>
          <w:rFonts w:ascii="Titillium" w:hAnsi="Titillium"/>
          <w:sz w:val="22"/>
          <w:szCs w:val="22"/>
        </w:rPr>
        <w:t xml:space="preserve"> suppo</w:t>
      </w:r>
      <w:r w:rsidR="00F01DDD">
        <w:rPr>
          <w:rFonts w:ascii="Titillium" w:hAnsi="Titillium"/>
          <w:sz w:val="22"/>
          <w:szCs w:val="22"/>
        </w:rPr>
        <w:t>rt options to staff:</w:t>
      </w:r>
    </w:p>
    <w:p w14:paraId="04C6BE98" w14:textId="77777777" w:rsidR="00BC6AE7" w:rsidRDefault="00BC6AE7" w:rsidP="00BC6AE7">
      <w:pPr>
        <w:ind w:firstLine="360"/>
        <w:rPr>
          <w:rFonts w:ascii="Titillium" w:hAnsi="Titillium"/>
          <w:sz w:val="22"/>
          <w:szCs w:val="22"/>
        </w:rPr>
      </w:pPr>
    </w:p>
    <w:p w14:paraId="5A64A772" w14:textId="6B3149B4" w:rsidR="0092515F" w:rsidRPr="0092515F" w:rsidRDefault="00071FDC" w:rsidP="005B459B">
      <w:pPr>
        <w:pStyle w:val="ListParagraph"/>
        <w:numPr>
          <w:ilvl w:val="1"/>
          <w:numId w:val="2"/>
        </w:numPr>
        <w:ind w:left="426" w:hanging="426"/>
        <w:jc w:val="both"/>
        <w:rPr>
          <w:rFonts w:ascii="Titillium" w:hAnsi="Titillium"/>
          <w:color w:val="859EA4"/>
          <w:sz w:val="22"/>
          <w:szCs w:val="22"/>
        </w:rPr>
      </w:pPr>
      <w:hyperlink r:id="rId17" w:history="1">
        <w:r w:rsidR="0092515F" w:rsidRPr="0092515F">
          <w:rPr>
            <w:rFonts w:ascii="Titillium" w:hAnsi="Titillium"/>
            <w:color w:val="859EA4"/>
            <w:sz w:val="22"/>
            <w:szCs w:val="22"/>
            <w:u w:val="single"/>
          </w:rPr>
          <w:t>Staff Inclusion Networks</w:t>
        </w:r>
      </w:hyperlink>
      <w:r w:rsidR="0092515F">
        <w:rPr>
          <w:rFonts w:ascii="Titillium" w:hAnsi="Titillium"/>
          <w:color w:val="859EA4"/>
          <w:sz w:val="22"/>
          <w:szCs w:val="22"/>
        </w:rPr>
        <w:t xml:space="preserve"> </w:t>
      </w:r>
      <w:r w:rsidR="00D466AA">
        <w:rPr>
          <w:rFonts w:ascii="Titillium" w:hAnsi="Titillium"/>
          <w:sz w:val="22"/>
          <w:szCs w:val="22"/>
        </w:rPr>
        <w:t>(Armed Forces, BAMEish, Carers, LGBT+, Women’s network)</w:t>
      </w:r>
    </w:p>
    <w:p w14:paraId="042E6C79" w14:textId="3EFFF209" w:rsidR="00BC6AE7" w:rsidRPr="004E1A7E" w:rsidRDefault="00071FDC" w:rsidP="005B459B">
      <w:pPr>
        <w:pStyle w:val="ListParagraph"/>
        <w:numPr>
          <w:ilvl w:val="1"/>
          <w:numId w:val="2"/>
        </w:numPr>
        <w:ind w:left="426" w:hanging="426"/>
        <w:jc w:val="both"/>
        <w:rPr>
          <w:rFonts w:ascii="Titillium" w:hAnsi="Titillium"/>
          <w:color w:val="859EA4"/>
          <w:sz w:val="22"/>
          <w:szCs w:val="22"/>
        </w:rPr>
      </w:pPr>
      <w:hyperlink r:id="rId18" w:history="1">
        <w:r w:rsidR="00670F44" w:rsidRPr="00670F44">
          <w:rPr>
            <w:rFonts w:ascii="Titillium" w:hAnsi="Titillium"/>
            <w:color w:val="859EA4"/>
            <w:sz w:val="22"/>
            <w:szCs w:val="22"/>
            <w:u w:val="single"/>
          </w:rPr>
          <w:t xml:space="preserve">Mental Health Champion Network </w:t>
        </w:r>
      </w:hyperlink>
      <w:r w:rsidR="006070E1">
        <w:rPr>
          <w:rFonts w:ascii="Titillium" w:hAnsi="Titillium"/>
          <w:sz w:val="22"/>
          <w:szCs w:val="22"/>
        </w:rPr>
        <w:t xml:space="preserve">– a network of staff who have completed </w:t>
      </w:r>
      <w:r w:rsidR="000B2270">
        <w:rPr>
          <w:rFonts w:ascii="Titillium" w:hAnsi="Titillium"/>
          <w:sz w:val="22"/>
          <w:szCs w:val="22"/>
        </w:rPr>
        <w:t>the Scot</w:t>
      </w:r>
      <w:r w:rsidR="002079D2">
        <w:rPr>
          <w:rFonts w:ascii="Titillium" w:hAnsi="Titillium"/>
          <w:sz w:val="22"/>
          <w:szCs w:val="22"/>
        </w:rPr>
        <w:t xml:space="preserve">tish </w:t>
      </w:r>
      <w:r w:rsidR="00BC6AE7" w:rsidRPr="002079D2">
        <w:rPr>
          <w:rFonts w:ascii="Titillium" w:hAnsi="Titillium"/>
          <w:sz w:val="22"/>
          <w:szCs w:val="22"/>
        </w:rPr>
        <w:t xml:space="preserve">Mental Health First Aid </w:t>
      </w:r>
      <w:r w:rsidR="00F4094D">
        <w:rPr>
          <w:rFonts w:ascii="Titillium" w:hAnsi="Titillium"/>
          <w:sz w:val="22"/>
          <w:szCs w:val="22"/>
        </w:rPr>
        <w:t>(SMHFA)</w:t>
      </w:r>
      <w:r w:rsidR="00BC6AE7" w:rsidRPr="002079D2">
        <w:rPr>
          <w:rFonts w:ascii="Titillium" w:hAnsi="Titillium"/>
          <w:sz w:val="22"/>
          <w:szCs w:val="22"/>
        </w:rPr>
        <w:t xml:space="preserve"> course and have </w:t>
      </w:r>
      <w:r w:rsidR="005B7999">
        <w:rPr>
          <w:rFonts w:ascii="Titillium" w:hAnsi="Titillium"/>
          <w:sz w:val="22"/>
          <w:szCs w:val="22"/>
        </w:rPr>
        <w:t xml:space="preserve">volunteered to become a </w:t>
      </w:r>
      <w:r w:rsidR="00890DDB">
        <w:rPr>
          <w:rFonts w:ascii="Titillium" w:hAnsi="Titillium"/>
          <w:sz w:val="22"/>
          <w:szCs w:val="22"/>
        </w:rPr>
        <w:t xml:space="preserve">Mental Health </w:t>
      </w:r>
      <w:r w:rsidR="005B7999">
        <w:rPr>
          <w:rFonts w:ascii="Titillium" w:hAnsi="Titillium"/>
          <w:sz w:val="22"/>
          <w:szCs w:val="22"/>
        </w:rPr>
        <w:t>Champion</w:t>
      </w:r>
      <w:r w:rsidR="00890DDB">
        <w:rPr>
          <w:rFonts w:ascii="Titillium" w:hAnsi="Titillium"/>
          <w:sz w:val="22"/>
          <w:szCs w:val="22"/>
        </w:rPr>
        <w:t xml:space="preserve">.   These people are </w:t>
      </w:r>
      <w:r w:rsidR="00683629">
        <w:rPr>
          <w:rFonts w:ascii="Titillium" w:hAnsi="Titillium"/>
          <w:sz w:val="22"/>
          <w:szCs w:val="22"/>
        </w:rPr>
        <w:t xml:space="preserve">a point of contact for an employee who is experiencing a mental health issue or emotional distress, </w:t>
      </w:r>
      <w:r w:rsidR="00B861EB">
        <w:rPr>
          <w:rFonts w:ascii="Titillium" w:hAnsi="Titillium"/>
          <w:sz w:val="22"/>
          <w:szCs w:val="22"/>
        </w:rPr>
        <w:t xml:space="preserve">help the person to get appropriate help, </w:t>
      </w:r>
      <w:r w:rsidR="00814F39">
        <w:rPr>
          <w:rFonts w:ascii="Titillium" w:hAnsi="Titillium"/>
          <w:sz w:val="22"/>
          <w:szCs w:val="22"/>
        </w:rPr>
        <w:t>and</w:t>
      </w:r>
      <w:r w:rsidR="00B861EB">
        <w:rPr>
          <w:rFonts w:ascii="Titillium" w:hAnsi="Titillium"/>
          <w:sz w:val="22"/>
          <w:szCs w:val="22"/>
        </w:rPr>
        <w:t xml:space="preserve"> provide early intervention for someone who may be developing a mental health issue.  </w:t>
      </w:r>
      <w:r w:rsidR="00683629">
        <w:rPr>
          <w:rFonts w:ascii="Titillium" w:hAnsi="Titillium"/>
          <w:sz w:val="22"/>
          <w:szCs w:val="22"/>
        </w:rPr>
        <w:t xml:space="preserve"> </w:t>
      </w:r>
    </w:p>
    <w:p w14:paraId="1622019A" w14:textId="77777777" w:rsidR="004E1A7E" w:rsidRPr="004E1A7E" w:rsidRDefault="004E1A7E" w:rsidP="004E1A7E">
      <w:pPr>
        <w:jc w:val="both"/>
        <w:rPr>
          <w:rFonts w:ascii="Titillium" w:hAnsi="Titillium"/>
          <w:b/>
          <w:color w:val="859EA4"/>
        </w:rPr>
      </w:pPr>
      <w:r w:rsidRPr="004E1A7E">
        <w:rPr>
          <w:rFonts w:ascii="Titillium" w:hAnsi="Titillium"/>
          <w:b/>
          <w:color w:val="859EA4"/>
        </w:rPr>
        <w:lastRenderedPageBreak/>
        <w:t xml:space="preserve">Providing ongoing support </w:t>
      </w:r>
    </w:p>
    <w:p w14:paraId="31A42FF6" w14:textId="77777777" w:rsidR="004E1A7E" w:rsidRDefault="004E1A7E" w:rsidP="004E1A7E">
      <w:pPr>
        <w:jc w:val="both"/>
        <w:rPr>
          <w:rFonts w:ascii="Titillium" w:hAnsi="Titillium" w:cstheme="minorHAnsi"/>
          <w:bCs/>
          <w:sz w:val="22"/>
          <w:szCs w:val="22"/>
        </w:rPr>
      </w:pPr>
    </w:p>
    <w:p w14:paraId="02D0C0FE" w14:textId="50C21A0A" w:rsidR="004E1A7E" w:rsidRDefault="004E1A7E" w:rsidP="005B459B">
      <w:pPr>
        <w:pStyle w:val="ListParagraph"/>
        <w:numPr>
          <w:ilvl w:val="0"/>
          <w:numId w:val="7"/>
        </w:numPr>
        <w:jc w:val="both"/>
        <w:rPr>
          <w:rFonts w:ascii="Titillium" w:hAnsi="Titillium" w:cstheme="minorHAnsi"/>
          <w:bCs/>
          <w:sz w:val="22"/>
          <w:szCs w:val="22"/>
        </w:rPr>
      </w:pPr>
      <w:r>
        <w:rPr>
          <w:rFonts w:ascii="Titillium" w:hAnsi="Titillium" w:cstheme="minorHAnsi"/>
          <w:b/>
          <w:sz w:val="22"/>
          <w:szCs w:val="22"/>
        </w:rPr>
        <w:t>Provide regular updates</w:t>
      </w:r>
      <w:r>
        <w:rPr>
          <w:rFonts w:ascii="Titillium" w:hAnsi="Titillium" w:cstheme="minorHAnsi"/>
          <w:bCs/>
          <w:sz w:val="22"/>
          <w:szCs w:val="22"/>
        </w:rPr>
        <w:t xml:space="preserve"> – facilitating regular dialogue </w:t>
      </w:r>
      <w:r w:rsidRPr="001E4AB7">
        <w:rPr>
          <w:rFonts w:ascii="Titillium" w:hAnsi="Titillium" w:cstheme="minorHAnsi"/>
          <w:bCs/>
          <w:sz w:val="22"/>
          <w:szCs w:val="22"/>
        </w:rPr>
        <w:t xml:space="preserve">about </w:t>
      </w:r>
      <w:r>
        <w:rPr>
          <w:rFonts w:ascii="Titillium" w:hAnsi="Titillium" w:cstheme="minorHAnsi"/>
          <w:bCs/>
          <w:sz w:val="22"/>
          <w:szCs w:val="22"/>
        </w:rPr>
        <w:t xml:space="preserve">the </w:t>
      </w:r>
      <w:r w:rsidR="00090A74">
        <w:rPr>
          <w:rFonts w:ascii="Titillium" w:hAnsi="Titillium" w:cstheme="minorHAnsi"/>
          <w:bCs/>
          <w:sz w:val="22"/>
          <w:szCs w:val="22"/>
        </w:rPr>
        <w:t>changes to working practices</w:t>
      </w:r>
      <w:r w:rsidRPr="001E4AB7">
        <w:rPr>
          <w:rFonts w:ascii="Titillium" w:hAnsi="Titillium" w:cstheme="minorHAnsi"/>
          <w:bCs/>
          <w:sz w:val="22"/>
          <w:szCs w:val="22"/>
        </w:rPr>
        <w:t xml:space="preserve"> will help to reduce uncertainty</w:t>
      </w:r>
      <w:r>
        <w:rPr>
          <w:rFonts w:ascii="Titillium" w:hAnsi="Titillium" w:cstheme="minorHAnsi"/>
          <w:bCs/>
          <w:sz w:val="22"/>
          <w:szCs w:val="22"/>
        </w:rPr>
        <w:t>, concerns and</w:t>
      </w:r>
      <w:r w:rsidRPr="001E4AB7">
        <w:rPr>
          <w:rFonts w:ascii="Titillium" w:hAnsi="Titillium" w:cstheme="minorHAnsi"/>
          <w:bCs/>
          <w:sz w:val="22"/>
          <w:szCs w:val="22"/>
        </w:rPr>
        <w:t xml:space="preserve"> ambiguity and help you understand how to implement supportive measures.</w:t>
      </w:r>
      <w:r w:rsidRPr="001B14C1">
        <w:rPr>
          <w:rFonts w:ascii="Titillium" w:hAnsi="Titillium" w:cstheme="minorHAnsi"/>
          <w:bCs/>
          <w:sz w:val="22"/>
          <w:szCs w:val="22"/>
        </w:rPr>
        <w:t xml:space="preserve"> </w:t>
      </w:r>
      <w:r>
        <w:rPr>
          <w:rFonts w:ascii="Titillium" w:hAnsi="Titillium" w:cstheme="minorHAnsi"/>
          <w:bCs/>
          <w:sz w:val="22"/>
          <w:szCs w:val="22"/>
        </w:rPr>
        <w:t xml:space="preserve"> Keep </w:t>
      </w:r>
      <w:r w:rsidR="007343FB">
        <w:rPr>
          <w:rFonts w:ascii="Titillium" w:hAnsi="Titillium" w:cstheme="minorHAnsi"/>
          <w:bCs/>
          <w:sz w:val="22"/>
          <w:szCs w:val="22"/>
        </w:rPr>
        <w:t xml:space="preserve">colleagues </w:t>
      </w:r>
      <w:r>
        <w:rPr>
          <w:rFonts w:ascii="Titillium" w:hAnsi="Titillium" w:cstheme="minorHAnsi"/>
          <w:bCs/>
          <w:sz w:val="22"/>
          <w:szCs w:val="22"/>
        </w:rPr>
        <w:t xml:space="preserve">regularly informed about steps being taken to keep the campuses safe.  It is better to repeat and re-present information when anxiety is heightened.  </w:t>
      </w:r>
    </w:p>
    <w:p w14:paraId="1D8894D6" w14:textId="77777777" w:rsidR="004E1A7E" w:rsidRPr="004E1A7E" w:rsidRDefault="004E1A7E" w:rsidP="004E1A7E">
      <w:pPr>
        <w:pStyle w:val="ListParagraph"/>
        <w:jc w:val="both"/>
        <w:rPr>
          <w:rFonts w:ascii="Titillium" w:hAnsi="Titillium" w:cstheme="minorHAnsi"/>
          <w:bCs/>
          <w:color w:val="FF0000"/>
          <w:sz w:val="12"/>
          <w:szCs w:val="12"/>
        </w:rPr>
      </w:pPr>
    </w:p>
    <w:p w14:paraId="1BC290F1" w14:textId="50880998" w:rsidR="004E1A7E" w:rsidRPr="00F52AFF" w:rsidRDefault="004E1A7E" w:rsidP="005B459B">
      <w:pPr>
        <w:pStyle w:val="ListParagraph"/>
        <w:numPr>
          <w:ilvl w:val="0"/>
          <w:numId w:val="7"/>
        </w:numPr>
        <w:jc w:val="both"/>
        <w:rPr>
          <w:rFonts w:ascii="Titillium" w:hAnsi="Titillium" w:cstheme="minorHAnsi"/>
          <w:bCs/>
          <w:sz w:val="22"/>
          <w:szCs w:val="22"/>
        </w:rPr>
      </w:pPr>
      <w:r w:rsidRPr="00F52AFF">
        <w:rPr>
          <w:rFonts w:ascii="Titillium" w:hAnsi="Titillium" w:cstheme="minorHAnsi"/>
          <w:b/>
          <w:sz w:val="22"/>
          <w:szCs w:val="22"/>
        </w:rPr>
        <w:t>Check-in regularly</w:t>
      </w:r>
      <w:r w:rsidRPr="00F52AFF">
        <w:rPr>
          <w:rFonts w:ascii="Titillium" w:hAnsi="Titillium" w:cstheme="minorHAnsi"/>
          <w:bCs/>
          <w:sz w:val="22"/>
          <w:szCs w:val="22"/>
        </w:rPr>
        <w:t xml:space="preserve"> – even if a</w:t>
      </w:r>
      <w:r w:rsidR="007343FB">
        <w:rPr>
          <w:rFonts w:ascii="Titillium" w:hAnsi="Titillium" w:cstheme="minorHAnsi"/>
          <w:bCs/>
          <w:sz w:val="22"/>
          <w:szCs w:val="22"/>
        </w:rPr>
        <w:t xml:space="preserve"> member of staff</w:t>
      </w:r>
      <w:r w:rsidRPr="00F52AFF">
        <w:rPr>
          <w:rFonts w:ascii="Titillium" w:hAnsi="Titillium" w:cstheme="minorHAnsi"/>
          <w:bCs/>
          <w:sz w:val="22"/>
          <w:szCs w:val="22"/>
        </w:rPr>
        <w:t xml:space="preserve"> appears to be coping, ask them how they are and whether they need additional support.  Look for clues that people are just ‘bearing up’, even though that they say that everything is okay.</w:t>
      </w:r>
      <w:r w:rsidR="006A1DFA">
        <w:rPr>
          <w:rFonts w:ascii="Titillium" w:hAnsi="Titillium" w:cstheme="minorHAnsi"/>
          <w:bCs/>
          <w:sz w:val="22"/>
          <w:szCs w:val="22"/>
        </w:rPr>
        <w:t xml:space="preserve">  You should check-in with your team members on a weekly </w:t>
      </w:r>
      <w:r w:rsidR="00A4380C">
        <w:rPr>
          <w:rFonts w:ascii="Titillium" w:hAnsi="Titillium" w:cstheme="minorHAnsi"/>
          <w:bCs/>
          <w:sz w:val="22"/>
          <w:szCs w:val="22"/>
        </w:rPr>
        <w:t>basis or</w:t>
      </w:r>
      <w:r w:rsidR="006A1DFA">
        <w:rPr>
          <w:rFonts w:ascii="Titillium" w:hAnsi="Titillium" w:cstheme="minorHAnsi"/>
          <w:bCs/>
          <w:sz w:val="22"/>
          <w:szCs w:val="22"/>
        </w:rPr>
        <w:t xml:space="preserve"> agree an appropriate frequency </w:t>
      </w:r>
      <w:r w:rsidR="00A4380C">
        <w:rPr>
          <w:rFonts w:ascii="Titillium" w:hAnsi="Titillium" w:cstheme="minorHAnsi"/>
          <w:bCs/>
          <w:sz w:val="22"/>
          <w:szCs w:val="22"/>
        </w:rPr>
        <w:t>with them.</w:t>
      </w:r>
    </w:p>
    <w:p w14:paraId="123F24B3" w14:textId="77777777" w:rsidR="004E1A7E" w:rsidRPr="00FD6903" w:rsidRDefault="004E1A7E" w:rsidP="004E1A7E">
      <w:pPr>
        <w:pStyle w:val="ListParagraph"/>
        <w:jc w:val="both"/>
        <w:rPr>
          <w:rFonts w:ascii="Titillium" w:hAnsi="Titillium" w:cstheme="minorHAnsi"/>
          <w:bCs/>
          <w:color w:val="FF0000"/>
          <w:sz w:val="12"/>
          <w:szCs w:val="12"/>
        </w:rPr>
      </w:pPr>
    </w:p>
    <w:p w14:paraId="0B68EEE0" w14:textId="4707B882" w:rsidR="000B5123" w:rsidRPr="000B5123" w:rsidRDefault="004E1A7E" w:rsidP="000B5123">
      <w:pPr>
        <w:pStyle w:val="ListParagraph"/>
        <w:numPr>
          <w:ilvl w:val="0"/>
          <w:numId w:val="7"/>
        </w:numPr>
        <w:jc w:val="both"/>
        <w:rPr>
          <w:rFonts w:ascii="Titillium" w:hAnsi="Titillium" w:cstheme="minorHAnsi"/>
          <w:b/>
          <w:sz w:val="22"/>
          <w:szCs w:val="22"/>
        </w:rPr>
      </w:pPr>
      <w:r w:rsidRPr="00F52AFF">
        <w:rPr>
          <w:rFonts w:ascii="Titillium" w:hAnsi="Titillium" w:cstheme="minorHAnsi"/>
          <w:b/>
          <w:sz w:val="22"/>
          <w:szCs w:val="22"/>
        </w:rPr>
        <w:t xml:space="preserve">Help to find solutions </w:t>
      </w:r>
      <w:r w:rsidRPr="00F52AFF">
        <w:rPr>
          <w:rFonts w:ascii="Titillium" w:hAnsi="Titillium" w:cstheme="minorHAnsi"/>
          <w:bCs/>
          <w:sz w:val="22"/>
          <w:szCs w:val="22"/>
        </w:rPr>
        <w:t xml:space="preserve">– where possible, be flexible in meeting </w:t>
      </w:r>
      <w:r w:rsidR="007343FB">
        <w:rPr>
          <w:rFonts w:ascii="Titillium" w:hAnsi="Titillium" w:cstheme="minorHAnsi"/>
          <w:bCs/>
          <w:sz w:val="22"/>
          <w:szCs w:val="22"/>
        </w:rPr>
        <w:t xml:space="preserve">individual </w:t>
      </w:r>
      <w:r w:rsidRPr="00F52AFF">
        <w:rPr>
          <w:rFonts w:ascii="Titillium" w:hAnsi="Titillium" w:cstheme="minorHAnsi"/>
          <w:bCs/>
          <w:sz w:val="22"/>
          <w:szCs w:val="22"/>
        </w:rPr>
        <w:t xml:space="preserve">needs </w:t>
      </w:r>
      <w:r w:rsidR="000B5123">
        <w:rPr>
          <w:rFonts w:ascii="Titillium" w:hAnsi="Titillium" w:cstheme="minorHAnsi"/>
          <w:bCs/>
          <w:sz w:val="22"/>
          <w:szCs w:val="22"/>
        </w:rPr>
        <w:t xml:space="preserve">(to help and support the staff member ease back to the workplace) </w:t>
      </w:r>
      <w:r w:rsidRPr="00F52AFF">
        <w:rPr>
          <w:rFonts w:ascii="Titillium" w:hAnsi="Titillium" w:cstheme="minorHAnsi"/>
          <w:bCs/>
          <w:sz w:val="22"/>
          <w:szCs w:val="22"/>
        </w:rPr>
        <w:t>or finding alternative solutions.  Additional training, resources or mentoring may be necessary to support people adapt to new ways of working.</w:t>
      </w:r>
    </w:p>
    <w:p w14:paraId="277AEB04" w14:textId="77777777" w:rsidR="004E1A7E" w:rsidRPr="00976661" w:rsidRDefault="004E1A7E" w:rsidP="004E1A7E">
      <w:pPr>
        <w:jc w:val="both"/>
        <w:rPr>
          <w:rFonts w:ascii="Titillium" w:hAnsi="Titillium" w:cstheme="minorHAnsi"/>
          <w:b/>
          <w:sz w:val="12"/>
          <w:szCs w:val="12"/>
        </w:rPr>
      </w:pPr>
    </w:p>
    <w:p w14:paraId="3196B2AC" w14:textId="77777777" w:rsidR="004E1A7E" w:rsidRPr="00976661" w:rsidRDefault="004E1A7E" w:rsidP="005B459B">
      <w:pPr>
        <w:pStyle w:val="ListParagraph"/>
        <w:numPr>
          <w:ilvl w:val="0"/>
          <w:numId w:val="7"/>
        </w:numPr>
        <w:jc w:val="both"/>
        <w:rPr>
          <w:rFonts w:ascii="Titillium" w:hAnsi="Titillium" w:cstheme="minorHAnsi"/>
          <w:bCs/>
          <w:sz w:val="22"/>
          <w:szCs w:val="22"/>
        </w:rPr>
      </w:pPr>
      <w:r w:rsidRPr="00976661">
        <w:rPr>
          <w:rFonts w:ascii="Titillium" w:hAnsi="Titillium" w:cstheme="minorHAnsi"/>
          <w:b/>
          <w:sz w:val="22"/>
          <w:szCs w:val="22"/>
        </w:rPr>
        <w:t xml:space="preserve">Be alert for signs of stress </w:t>
      </w:r>
      <w:r w:rsidRPr="00976661">
        <w:rPr>
          <w:rFonts w:ascii="Titillium" w:hAnsi="Titillium" w:cstheme="minorHAnsi"/>
          <w:bCs/>
          <w:sz w:val="22"/>
          <w:szCs w:val="22"/>
        </w:rPr>
        <w:t xml:space="preserve">– knowing your team will help you spot changes in behaviour, such as changes in performance, irritability, lack of attention, social withdrawal, or uncharacteristic behaviour.  If you notice these signs, ask the employee how they are and give them time and space to tell you.  </w:t>
      </w:r>
      <w:hyperlink r:id="rId19" w:history="1">
        <w:r w:rsidRPr="008804F8">
          <w:rPr>
            <w:rStyle w:val="Hyperlink"/>
            <w:rFonts w:ascii="Titillium" w:hAnsi="Titillium" w:cstheme="minorHAnsi"/>
            <w:bCs/>
            <w:color w:val="859EA4"/>
            <w:sz w:val="22"/>
            <w:szCs w:val="22"/>
          </w:rPr>
          <w:t>Mental Health &amp; Wellbeing in the Workplace - Guidance for Managers</w:t>
        </w:r>
      </w:hyperlink>
      <w:r w:rsidRPr="00976661">
        <w:rPr>
          <w:rFonts w:ascii="Titillium" w:hAnsi="Titillium" w:cstheme="minorHAnsi"/>
          <w:bCs/>
          <w:sz w:val="22"/>
          <w:szCs w:val="22"/>
        </w:rPr>
        <w:t xml:space="preserve"> provides further advice and guidance in this area.</w:t>
      </w:r>
    </w:p>
    <w:p w14:paraId="7D514F7D" w14:textId="77777777" w:rsidR="004E1A7E" w:rsidRPr="00976661" w:rsidRDefault="004E1A7E" w:rsidP="004E1A7E">
      <w:pPr>
        <w:jc w:val="both"/>
        <w:rPr>
          <w:rFonts w:ascii="Titillium" w:hAnsi="Titillium" w:cstheme="minorHAnsi"/>
          <w:b/>
          <w:sz w:val="12"/>
          <w:szCs w:val="12"/>
        </w:rPr>
      </w:pPr>
    </w:p>
    <w:p w14:paraId="33637AE7" w14:textId="77777777" w:rsidR="004E1A7E" w:rsidRPr="00976661" w:rsidRDefault="004E1A7E" w:rsidP="005B459B">
      <w:pPr>
        <w:pStyle w:val="ListParagraph"/>
        <w:numPr>
          <w:ilvl w:val="0"/>
          <w:numId w:val="7"/>
        </w:numPr>
        <w:jc w:val="both"/>
        <w:rPr>
          <w:rFonts w:ascii="Titillium" w:hAnsi="Titillium" w:cstheme="minorHAnsi"/>
          <w:b/>
          <w:sz w:val="22"/>
          <w:szCs w:val="22"/>
        </w:rPr>
      </w:pPr>
      <w:r w:rsidRPr="00976661">
        <w:rPr>
          <w:rFonts w:ascii="Titillium" w:hAnsi="Titillium" w:cstheme="minorHAnsi"/>
          <w:b/>
          <w:sz w:val="22"/>
          <w:szCs w:val="22"/>
        </w:rPr>
        <w:t xml:space="preserve">Maintain regular reviews </w:t>
      </w:r>
      <w:r w:rsidRPr="00976661">
        <w:rPr>
          <w:rFonts w:ascii="Titillium" w:hAnsi="Titillium" w:cstheme="minorHAnsi"/>
          <w:bCs/>
          <w:sz w:val="22"/>
          <w:szCs w:val="22"/>
        </w:rPr>
        <w:t>– lockdown restrictions and personal circumstances are subject to change so maintaining regular reviews will help you to understand individual needs and ensure that people are coping and adapting to new ways of working.</w:t>
      </w:r>
    </w:p>
    <w:p w14:paraId="0A6EB993" w14:textId="77777777" w:rsidR="004E1A7E" w:rsidRPr="00976661" w:rsidRDefault="004E1A7E" w:rsidP="004E1A7E">
      <w:pPr>
        <w:pStyle w:val="ListParagraph"/>
        <w:rPr>
          <w:rFonts w:ascii="Titillium" w:hAnsi="Titillium" w:cstheme="minorHAnsi"/>
          <w:b/>
          <w:sz w:val="12"/>
          <w:szCs w:val="12"/>
        </w:rPr>
      </w:pPr>
    </w:p>
    <w:p w14:paraId="54D20515" w14:textId="46294040" w:rsidR="004E1A7E" w:rsidRPr="003B07C0" w:rsidRDefault="004E1A7E" w:rsidP="005B459B">
      <w:pPr>
        <w:pStyle w:val="ListParagraph"/>
        <w:numPr>
          <w:ilvl w:val="0"/>
          <w:numId w:val="7"/>
        </w:numPr>
        <w:jc w:val="both"/>
        <w:rPr>
          <w:rFonts w:ascii="Titillium" w:hAnsi="Titillium" w:cstheme="minorHAnsi"/>
          <w:b/>
          <w:sz w:val="22"/>
          <w:szCs w:val="22"/>
        </w:rPr>
      </w:pPr>
      <w:r w:rsidRPr="00976661">
        <w:rPr>
          <w:rFonts w:ascii="Titillium" w:hAnsi="Titillium" w:cstheme="minorHAnsi"/>
          <w:b/>
          <w:sz w:val="22"/>
          <w:szCs w:val="22"/>
        </w:rPr>
        <w:t xml:space="preserve">Show appreciation – </w:t>
      </w:r>
      <w:r w:rsidRPr="00976661">
        <w:rPr>
          <w:rFonts w:ascii="Titillium" w:hAnsi="Titillium" w:cstheme="minorHAnsi"/>
          <w:bCs/>
          <w:sz w:val="22"/>
          <w:szCs w:val="22"/>
        </w:rPr>
        <w:t>remind</w:t>
      </w:r>
      <w:r w:rsidR="007343FB">
        <w:rPr>
          <w:rFonts w:ascii="Titillium" w:hAnsi="Titillium" w:cstheme="minorHAnsi"/>
          <w:bCs/>
          <w:sz w:val="22"/>
          <w:szCs w:val="22"/>
        </w:rPr>
        <w:t xml:space="preserve"> colleagues</w:t>
      </w:r>
      <w:r w:rsidRPr="00976661">
        <w:rPr>
          <w:rFonts w:ascii="Titillium" w:hAnsi="Titillium" w:cstheme="minorHAnsi"/>
          <w:bCs/>
          <w:sz w:val="22"/>
          <w:szCs w:val="22"/>
        </w:rPr>
        <w:t xml:space="preserve"> of the valuable contribution they make to your team.</w:t>
      </w:r>
    </w:p>
    <w:p w14:paraId="769A3FEF" w14:textId="77777777" w:rsidR="003B07C0" w:rsidRPr="00F201BE" w:rsidRDefault="003B07C0" w:rsidP="003B07C0">
      <w:pPr>
        <w:jc w:val="both"/>
        <w:rPr>
          <w:rFonts w:ascii="Titillium" w:hAnsi="Titillium" w:cstheme="minorHAnsi"/>
          <w:b/>
          <w:sz w:val="28"/>
          <w:szCs w:val="28"/>
        </w:rPr>
      </w:pPr>
    </w:p>
    <w:p w14:paraId="3F4F80DD" w14:textId="3E92DB1A" w:rsidR="00A0479D" w:rsidRPr="00D6472C" w:rsidRDefault="00A0479D" w:rsidP="00A0479D">
      <w:pPr>
        <w:jc w:val="both"/>
        <w:rPr>
          <w:rFonts w:ascii="Titillium" w:hAnsi="Titillium"/>
          <w:b/>
          <w:color w:val="67B8E7"/>
          <w:sz w:val="28"/>
          <w:szCs w:val="28"/>
        </w:rPr>
      </w:pPr>
      <w:r w:rsidRPr="00D6472C">
        <w:rPr>
          <w:rFonts w:ascii="Titillium" w:hAnsi="Titillium"/>
          <w:b/>
          <w:color w:val="67B8E7"/>
          <w:sz w:val="28"/>
          <w:szCs w:val="28"/>
        </w:rPr>
        <w:t xml:space="preserve">Supporting </w:t>
      </w:r>
      <w:r w:rsidR="007A4F26">
        <w:rPr>
          <w:rFonts w:ascii="Titillium" w:hAnsi="Titillium"/>
          <w:b/>
          <w:color w:val="67B8E7"/>
          <w:sz w:val="28"/>
          <w:szCs w:val="28"/>
        </w:rPr>
        <w:t>different staff groups</w:t>
      </w:r>
    </w:p>
    <w:p w14:paraId="680F67DD" w14:textId="25ED81B1" w:rsidR="00A0479D" w:rsidRDefault="00A0479D" w:rsidP="00A0479D">
      <w:pPr>
        <w:rPr>
          <w:rFonts w:ascii="Titillium" w:hAnsi="Titillium"/>
          <w:color w:val="4D4D4D" w:themeColor="accent6"/>
          <w:sz w:val="22"/>
          <w:szCs w:val="22"/>
        </w:rPr>
      </w:pPr>
    </w:p>
    <w:p w14:paraId="5EF18570" w14:textId="3B81BCFA" w:rsidR="00DD3F74" w:rsidRDefault="00DD3F74" w:rsidP="00DD3F74">
      <w:pPr>
        <w:rPr>
          <w:rFonts w:ascii="Titillium" w:hAnsi="Titillium"/>
          <w:b/>
          <w:color w:val="859EA4"/>
        </w:rPr>
      </w:pPr>
      <w:r>
        <w:rPr>
          <w:rFonts w:ascii="Titillium" w:hAnsi="Titillium"/>
          <w:b/>
          <w:color w:val="859EA4"/>
        </w:rPr>
        <w:t xml:space="preserve">Staff who fall within a </w:t>
      </w:r>
      <w:r w:rsidR="004B0B2B">
        <w:rPr>
          <w:rFonts w:ascii="Titillium" w:hAnsi="Titillium"/>
          <w:b/>
          <w:color w:val="859EA4"/>
        </w:rPr>
        <w:t>higher risk group</w:t>
      </w:r>
    </w:p>
    <w:p w14:paraId="757F3614" w14:textId="77777777" w:rsidR="004C7419" w:rsidRDefault="004C7419" w:rsidP="007A4F26">
      <w:pPr>
        <w:jc w:val="both"/>
        <w:rPr>
          <w:rFonts w:ascii="Titillium" w:hAnsi="Titillium"/>
          <w:sz w:val="22"/>
          <w:szCs w:val="22"/>
        </w:rPr>
      </w:pPr>
    </w:p>
    <w:p w14:paraId="483F2049" w14:textId="39C995C9" w:rsidR="004C7419" w:rsidRDefault="004C7419" w:rsidP="007A4F26">
      <w:pPr>
        <w:jc w:val="both"/>
        <w:rPr>
          <w:rFonts w:ascii="Titillium" w:hAnsi="Titillium"/>
          <w:sz w:val="22"/>
          <w:szCs w:val="22"/>
        </w:rPr>
      </w:pPr>
      <w:r>
        <w:rPr>
          <w:rFonts w:ascii="Titillium" w:hAnsi="Titillium"/>
          <w:sz w:val="22"/>
          <w:szCs w:val="22"/>
        </w:rPr>
        <w:t>The current</w:t>
      </w:r>
      <w:r w:rsidR="002B5F0C">
        <w:rPr>
          <w:rFonts w:ascii="Titillium" w:hAnsi="Titillium"/>
          <w:sz w:val="22"/>
          <w:szCs w:val="22"/>
        </w:rPr>
        <w:t xml:space="preserve"> government position is that shielding is no longer required unless we go into level 4 again.  </w:t>
      </w:r>
    </w:p>
    <w:p w14:paraId="05842327" w14:textId="77777777" w:rsidR="002B5F0C" w:rsidRDefault="002B5F0C" w:rsidP="007A4F26">
      <w:pPr>
        <w:jc w:val="both"/>
        <w:rPr>
          <w:rFonts w:ascii="Titillium" w:hAnsi="Titillium"/>
          <w:sz w:val="22"/>
          <w:szCs w:val="22"/>
        </w:rPr>
      </w:pPr>
    </w:p>
    <w:p w14:paraId="197AD043" w14:textId="4FA0007A" w:rsidR="007A4F26" w:rsidRDefault="007A4F26" w:rsidP="007A4F26">
      <w:pPr>
        <w:jc w:val="both"/>
        <w:rPr>
          <w:rFonts w:ascii="Titillium" w:hAnsi="Titillium"/>
          <w:sz w:val="22"/>
          <w:szCs w:val="22"/>
        </w:rPr>
      </w:pPr>
      <w:r>
        <w:rPr>
          <w:rFonts w:ascii="Titillium" w:hAnsi="Titillium"/>
          <w:sz w:val="22"/>
          <w:szCs w:val="22"/>
        </w:rPr>
        <w:t>We</w:t>
      </w:r>
      <w:r w:rsidRPr="00F50BE3">
        <w:rPr>
          <w:rFonts w:ascii="Titillium" w:hAnsi="Titillium"/>
          <w:sz w:val="22"/>
          <w:szCs w:val="22"/>
        </w:rPr>
        <w:t xml:space="preserve"> recognise that some staff may be more anxious about returning to work if they </w:t>
      </w:r>
      <w:r>
        <w:rPr>
          <w:rFonts w:ascii="Titillium" w:hAnsi="Titillium"/>
          <w:sz w:val="22"/>
          <w:szCs w:val="22"/>
        </w:rPr>
        <w:t>are at higher risk from Covid-19</w:t>
      </w:r>
      <w:r w:rsidRPr="00F50BE3">
        <w:rPr>
          <w:rFonts w:ascii="Titillium" w:hAnsi="Titillium"/>
          <w:sz w:val="22"/>
          <w:szCs w:val="22"/>
        </w:rPr>
        <w:t xml:space="preserve">.  </w:t>
      </w:r>
      <w:r>
        <w:rPr>
          <w:rFonts w:ascii="Titillium" w:hAnsi="Titillium"/>
          <w:sz w:val="22"/>
          <w:szCs w:val="22"/>
        </w:rPr>
        <w:t>These staff,</w:t>
      </w:r>
      <w:r w:rsidRPr="00F50BE3">
        <w:rPr>
          <w:rFonts w:ascii="Titillium" w:hAnsi="Titillium"/>
          <w:sz w:val="22"/>
          <w:szCs w:val="22"/>
        </w:rPr>
        <w:t xml:space="preserve"> if not required to return to </w:t>
      </w:r>
      <w:r>
        <w:rPr>
          <w:rFonts w:ascii="Titillium" w:hAnsi="Titillium"/>
          <w:sz w:val="22"/>
          <w:szCs w:val="22"/>
        </w:rPr>
        <w:t>campus,</w:t>
      </w:r>
      <w:r w:rsidRPr="00F50BE3">
        <w:rPr>
          <w:rFonts w:ascii="Titillium" w:hAnsi="Titillium"/>
          <w:sz w:val="22"/>
          <w:szCs w:val="22"/>
        </w:rPr>
        <w:t xml:space="preserve"> </w:t>
      </w:r>
      <w:r>
        <w:rPr>
          <w:rFonts w:ascii="Titillium" w:hAnsi="Titillium"/>
          <w:sz w:val="22"/>
          <w:szCs w:val="22"/>
        </w:rPr>
        <w:t>should continue to work from home where this is possible.  However, if a member of staff cannot work from home or their role is required on campus for teaching purposes or to provide a campus service to students and/or staff, the staff member will be required to return to campus for some or all their working week.  It is important to assess those staff who fall within the groups more vulnerable to the effects of Covid-19 when planning for their return to campus.</w:t>
      </w:r>
    </w:p>
    <w:p w14:paraId="65FC41F2" w14:textId="77777777" w:rsidR="007A4F26" w:rsidRPr="005F56A6" w:rsidRDefault="007A4F26" w:rsidP="00DD3F74">
      <w:pPr>
        <w:rPr>
          <w:rFonts w:ascii="Titillium" w:hAnsi="Titillium"/>
          <w:color w:val="859EA4"/>
          <w:sz w:val="22"/>
          <w:szCs w:val="22"/>
        </w:rPr>
      </w:pPr>
    </w:p>
    <w:p w14:paraId="0C279D41" w14:textId="631A9390" w:rsidR="003B5E24" w:rsidRPr="00F87F63" w:rsidRDefault="00C119D9" w:rsidP="00A0479D">
      <w:pPr>
        <w:jc w:val="both"/>
        <w:rPr>
          <w:rFonts w:ascii="Titillium" w:hAnsi="Titillium"/>
          <w:sz w:val="22"/>
          <w:szCs w:val="22"/>
        </w:rPr>
      </w:pPr>
      <w:r>
        <w:rPr>
          <w:rFonts w:ascii="Titillium" w:hAnsi="Titillium"/>
          <w:sz w:val="22"/>
          <w:szCs w:val="22"/>
        </w:rPr>
        <w:t>Vulnerable</w:t>
      </w:r>
      <w:r w:rsidR="00690D21">
        <w:rPr>
          <w:rFonts w:ascii="Titillium" w:hAnsi="Titillium"/>
          <w:sz w:val="22"/>
          <w:szCs w:val="22"/>
        </w:rPr>
        <w:t xml:space="preserve"> groups are those at higher risk of severe illness from Covid-19 and those at extremely high risk of severe illness</w:t>
      </w:r>
      <w:r w:rsidR="00340D49">
        <w:rPr>
          <w:rFonts w:ascii="Titillium" w:hAnsi="Titillium"/>
          <w:sz w:val="22"/>
          <w:szCs w:val="22"/>
        </w:rPr>
        <w:t xml:space="preserve"> from Covid-19.  Further information on these groups is available from </w:t>
      </w:r>
      <w:hyperlink r:id="rId20" w:history="1">
        <w:r w:rsidR="002E1493">
          <w:rPr>
            <w:rStyle w:val="Hyperlink"/>
            <w:rFonts w:ascii="Titillium" w:hAnsi="Titillium"/>
            <w:sz w:val="22"/>
            <w:szCs w:val="22"/>
          </w:rPr>
          <w:t>NHS Scotland</w:t>
        </w:r>
      </w:hyperlink>
      <w:r w:rsidR="002E1493">
        <w:rPr>
          <w:rFonts w:ascii="Titillium" w:hAnsi="Titillium"/>
          <w:sz w:val="22"/>
          <w:szCs w:val="22"/>
        </w:rPr>
        <w:t>.</w:t>
      </w:r>
      <w:r w:rsidR="007A4F26">
        <w:rPr>
          <w:rFonts w:ascii="Titillium" w:hAnsi="Titillium"/>
          <w:sz w:val="22"/>
          <w:szCs w:val="22"/>
        </w:rPr>
        <w:t xml:space="preserve">  </w:t>
      </w:r>
      <w:r w:rsidR="00F87F63" w:rsidRPr="00F87F63">
        <w:rPr>
          <w:rFonts w:ascii="Titillium" w:hAnsi="Titillium"/>
          <w:sz w:val="22"/>
          <w:szCs w:val="22"/>
        </w:rPr>
        <w:lastRenderedPageBreak/>
        <w:t>It is the respo</w:t>
      </w:r>
      <w:r w:rsidR="00F87F63">
        <w:rPr>
          <w:rFonts w:ascii="Titillium" w:hAnsi="Titillium"/>
          <w:sz w:val="22"/>
          <w:szCs w:val="22"/>
        </w:rPr>
        <w:t xml:space="preserve">nsibility of staff to inform you that they do, or may, fall within a vulnerable group.  They are not required to disclose medical </w:t>
      </w:r>
      <w:r w:rsidR="007C6D35">
        <w:rPr>
          <w:rFonts w:ascii="Titillium" w:hAnsi="Titillium"/>
          <w:sz w:val="22"/>
          <w:szCs w:val="22"/>
        </w:rPr>
        <w:t>information but</w:t>
      </w:r>
      <w:r w:rsidR="00F87F63">
        <w:rPr>
          <w:rFonts w:ascii="Titillium" w:hAnsi="Titillium"/>
          <w:sz w:val="22"/>
          <w:szCs w:val="22"/>
        </w:rPr>
        <w:t xml:space="preserve"> should indicate </w:t>
      </w:r>
      <w:r w:rsidR="00F84086">
        <w:rPr>
          <w:rFonts w:ascii="Titillium" w:hAnsi="Titillium"/>
          <w:sz w:val="22"/>
          <w:szCs w:val="22"/>
        </w:rPr>
        <w:t xml:space="preserve">if </w:t>
      </w:r>
      <w:r w:rsidR="00F87F63">
        <w:rPr>
          <w:rFonts w:ascii="Titillium" w:hAnsi="Titillium"/>
          <w:sz w:val="22"/>
          <w:szCs w:val="22"/>
        </w:rPr>
        <w:t>they are in a more vul</w:t>
      </w:r>
      <w:r w:rsidR="009E3529">
        <w:rPr>
          <w:rFonts w:ascii="Titillium" w:hAnsi="Titillium"/>
          <w:sz w:val="22"/>
          <w:szCs w:val="22"/>
        </w:rPr>
        <w:t xml:space="preserve">nerable group </w:t>
      </w:r>
      <w:r w:rsidR="00061E58">
        <w:rPr>
          <w:rFonts w:ascii="Titillium" w:hAnsi="Titillium"/>
          <w:sz w:val="22"/>
          <w:szCs w:val="22"/>
        </w:rPr>
        <w:t xml:space="preserve">so </w:t>
      </w:r>
      <w:r w:rsidR="009E3529">
        <w:rPr>
          <w:rFonts w:ascii="Titillium" w:hAnsi="Titillium"/>
          <w:sz w:val="22"/>
          <w:szCs w:val="22"/>
        </w:rPr>
        <w:t xml:space="preserve">that appropriate consideration can be given to any suitable and reasonable adjustments that are necessary to protect their </w:t>
      </w:r>
      <w:r w:rsidR="00C44048">
        <w:rPr>
          <w:rFonts w:ascii="Titillium" w:hAnsi="Titillium"/>
          <w:sz w:val="22"/>
          <w:szCs w:val="22"/>
        </w:rPr>
        <w:t>health.</w:t>
      </w:r>
    </w:p>
    <w:p w14:paraId="33A76E5D" w14:textId="158395F2" w:rsidR="003B5E24" w:rsidRDefault="003B5E24" w:rsidP="00A0479D">
      <w:pPr>
        <w:jc w:val="both"/>
        <w:rPr>
          <w:rFonts w:ascii="Titillium" w:hAnsi="Titillium"/>
          <w:sz w:val="22"/>
          <w:szCs w:val="22"/>
        </w:rPr>
      </w:pPr>
    </w:p>
    <w:p w14:paraId="444BF131" w14:textId="46669C0A" w:rsidR="006A5DA6" w:rsidRDefault="00061E58" w:rsidP="00A0479D">
      <w:pPr>
        <w:jc w:val="both"/>
        <w:rPr>
          <w:rFonts w:ascii="Titillium" w:hAnsi="Titillium"/>
          <w:sz w:val="22"/>
          <w:szCs w:val="22"/>
        </w:rPr>
      </w:pPr>
      <w:r>
        <w:rPr>
          <w:rFonts w:ascii="Titillium" w:hAnsi="Titillium"/>
          <w:sz w:val="22"/>
          <w:szCs w:val="22"/>
        </w:rPr>
        <w:t>If you become aware that a member of your team falls within the vulnerable category, you should follow the</w:t>
      </w:r>
      <w:r w:rsidR="006A5DA6">
        <w:rPr>
          <w:rFonts w:ascii="Titillium" w:hAnsi="Titillium"/>
          <w:sz w:val="22"/>
          <w:szCs w:val="22"/>
        </w:rPr>
        <w:t>se</w:t>
      </w:r>
      <w:r>
        <w:rPr>
          <w:rFonts w:ascii="Titillium" w:hAnsi="Titillium"/>
          <w:sz w:val="22"/>
          <w:szCs w:val="22"/>
        </w:rPr>
        <w:t xml:space="preserve"> steps</w:t>
      </w:r>
      <w:r w:rsidR="00410957">
        <w:rPr>
          <w:rFonts w:ascii="Titillium" w:hAnsi="Titillium"/>
          <w:sz w:val="22"/>
          <w:szCs w:val="22"/>
        </w:rPr>
        <w:t>, with support from HR,</w:t>
      </w:r>
      <w:r>
        <w:rPr>
          <w:rFonts w:ascii="Titillium" w:hAnsi="Titillium"/>
          <w:sz w:val="22"/>
          <w:szCs w:val="22"/>
        </w:rPr>
        <w:t xml:space="preserve"> </w:t>
      </w:r>
      <w:r w:rsidR="0087315E">
        <w:rPr>
          <w:rFonts w:ascii="Titillium" w:hAnsi="Titillium"/>
          <w:sz w:val="22"/>
          <w:szCs w:val="22"/>
        </w:rPr>
        <w:t>to support the assessment of risk and inform decision</w:t>
      </w:r>
      <w:r w:rsidR="00EC3374">
        <w:rPr>
          <w:rFonts w:ascii="Titillium" w:hAnsi="Titillium"/>
          <w:sz w:val="22"/>
          <w:szCs w:val="22"/>
        </w:rPr>
        <w:t>s</w:t>
      </w:r>
      <w:r w:rsidR="0087315E">
        <w:rPr>
          <w:rFonts w:ascii="Titillium" w:hAnsi="Titillium"/>
          <w:sz w:val="22"/>
          <w:szCs w:val="22"/>
        </w:rPr>
        <w:t xml:space="preserve"> about any additional measures that should be put in place. </w:t>
      </w:r>
    </w:p>
    <w:p w14:paraId="697CF4E9" w14:textId="77777777" w:rsidR="0068102D" w:rsidRDefault="0068102D" w:rsidP="00A0479D">
      <w:pPr>
        <w:jc w:val="both"/>
        <w:rPr>
          <w:rFonts w:ascii="Titillium" w:hAnsi="Titillium"/>
          <w:sz w:val="22"/>
          <w:szCs w:val="22"/>
        </w:rPr>
      </w:pPr>
    </w:p>
    <w:p w14:paraId="2B7D0D6A" w14:textId="0061A35B" w:rsidR="0068102D" w:rsidRPr="0014155C" w:rsidRDefault="0068102D" w:rsidP="0014155C">
      <w:pPr>
        <w:pStyle w:val="ListParagraph"/>
        <w:numPr>
          <w:ilvl w:val="0"/>
          <w:numId w:val="15"/>
        </w:numPr>
        <w:jc w:val="both"/>
        <w:rPr>
          <w:rFonts w:ascii="Titillium" w:hAnsi="Titillium"/>
          <w:sz w:val="22"/>
          <w:szCs w:val="22"/>
        </w:rPr>
      </w:pPr>
      <w:r>
        <w:rPr>
          <w:rFonts w:ascii="Titillium" w:hAnsi="Titillium"/>
          <w:sz w:val="22"/>
          <w:szCs w:val="22"/>
        </w:rPr>
        <w:t xml:space="preserve">Assure </w:t>
      </w:r>
      <w:r w:rsidR="00DE67A3">
        <w:rPr>
          <w:rFonts w:ascii="Titillium" w:hAnsi="Titillium"/>
          <w:sz w:val="22"/>
          <w:szCs w:val="22"/>
        </w:rPr>
        <w:t>them that</w:t>
      </w:r>
      <w:r>
        <w:rPr>
          <w:rFonts w:ascii="Titillium" w:hAnsi="Titillium"/>
          <w:sz w:val="22"/>
          <w:szCs w:val="22"/>
        </w:rPr>
        <w:t xml:space="preserve"> that the campus is safe, and </w:t>
      </w:r>
      <w:r w:rsidR="00DE67A3">
        <w:rPr>
          <w:rFonts w:ascii="Titillium" w:hAnsi="Titillium"/>
          <w:sz w:val="22"/>
          <w:szCs w:val="22"/>
        </w:rPr>
        <w:t xml:space="preserve">that </w:t>
      </w:r>
      <w:r>
        <w:rPr>
          <w:rFonts w:ascii="Titillium" w:hAnsi="Titillium"/>
          <w:sz w:val="22"/>
          <w:szCs w:val="22"/>
        </w:rPr>
        <w:t>measures have been put place to reduce the risk of transmitting Covid-19</w:t>
      </w:r>
      <w:r w:rsidR="0014155C">
        <w:rPr>
          <w:rFonts w:ascii="Titillium" w:hAnsi="Titillium"/>
          <w:sz w:val="22"/>
          <w:szCs w:val="22"/>
        </w:rPr>
        <w:t xml:space="preserve">.  The </w:t>
      </w:r>
      <w:hyperlink r:id="rId21" w:history="1">
        <w:r w:rsidR="00A03F51" w:rsidRPr="00A03F51">
          <w:rPr>
            <w:rStyle w:val="Hyperlink"/>
            <w:rFonts w:ascii="Titillium" w:hAnsi="Titillium"/>
            <w:sz w:val="22"/>
            <w:szCs w:val="22"/>
          </w:rPr>
          <w:t>Covid-19 Return to Campus Health &amp; Safety Guidance</w:t>
        </w:r>
      </w:hyperlink>
      <w:r w:rsidR="00A03F51">
        <w:rPr>
          <w:rFonts w:ascii="Titillium" w:hAnsi="Titillium"/>
          <w:sz w:val="22"/>
          <w:szCs w:val="22"/>
        </w:rPr>
        <w:t xml:space="preserve"> </w:t>
      </w:r>
      <w:r w:rsidR="0014155C">
        <w:rPr>
          <w:rFonts w:ascii="Titillium" w:hAnsi="Titillium"/>
          <w:sz w:val="22"/>
          <w:szCs w:val="22"/>
        </w:rPr>
        <w:t xml:space="preserve">explains all of the measures that are in place across the campuses. </w:t>
      </w:r>
    </w:p>
    <w:p w14:paraId="422488EB" w14:textId="77777777" w:rsidR="0014155C" w:rsidRPr="00DE67A3" w:rsidRDefault="0014155C" w:rsidP="00DE67A3">
      <w:pPr>
        <w:ind w:left="360"/>
        <w:jc w:val="both"/>
        <w:rPr>
          <w:rFonts w:ascii="Titillium" w:hAnsi="Titillium"/>
          <w:sz w:val="10"/>
          <w:szCs w:val="10"/>
        </w:rPr>
      </w:pPr>
    </w:p>
    <w:p w14:paraId="2BA5C3EC" w14:textId="005282AD" w:rsidR="006A5DA6" w:rsidRDefault="006A1EF9" w:rsidP="005B459B">
      <w:pPr>
        <w:pStyle w:val="ListParagraph"/>
        <w:numPr>
          <w:ilvl w:val="0"/>
          <w:numId w:val="15"/>
        </w:numPr>
        <w:jc w:val="both"/>
        <w:rPr>
          <w:rFonts w:ascii="Titillium" w:hAnsi="Titillium"/>
          <w:sz w:val="22"/>
          <w:szCs w:val="22"/>
        </w:rPr>
      </w:pPr>
      <w:r>
        <w:rPr>
          <w:rFonts w:ascii="Titillium" w:hAnsi="Titillium"/>
          <w:sz w:val="22"/>
          <w:szCs w:val="22"/>
        </w:rPr>
        <w:t xml:space="preserve">Ask </w:t>
      </w:r>
      <w:r w:rsidR="000E2965">
        <w:rPr>
          <w:rFonts w:ascii="Titillium" w:hAnsi="Titillium"/>
          <w:sz w:val="22"/>
          <w:szCs w:val="22"/>
        </w:rPr>
        <w:t>the</w:t>
      </w:r>
      <w:r w:rsidR="00DE67A3">
        <w:rPr>
          <w:rFonts w:ascii="Titillium" w:hAnsi="Titillium"/>
          <w:sz w:val="22"/>
          <w:szCs w:val="22"/>
        </w:rPr>
        <w:t>m</w:t>
      </w:r>
      <w:r w:rsidR="000E2965">
        <w:rPr>
          <w:rFonts w:ascii="Titillium" w:hAnsi="Titillium"/>
          <w:sz w:val="22"/>
          <w:szCs w:val="22"/>
        </w:rPr>
        <w:t xml:space="preserve"> </w:t>
      </w:r>
      <w:r>
        <w:rPr>
          <w:rFonts w:ascii="Titillium" w:hAnsi="Titillium"/>
          <w:sz w:val="22"/>
          <w:szCs w:val="22"/>
        </w:rPr>
        <w:t>to seek advice from the</w:t>
      </w:r>
      <w:r w:rsidR="0014155C">
        <w:rPr>
          <w:rFonts w:ascii="Titillium" w:hAnsi="Titillium"/>
          <w:sz w:val="22"/>
          <w:szCs w:val="22"/>
        </w:rPr>
        <w:t>i</w:t>
      </w:r>
      <w:r>
        <w:rPr>
          <w:rFonts w:ascii="Titillium" w:hAnsi="Titillium"/>
          <w:sz w:val="22"/>
          <w:szCs w:val="22"/>
        </w:rPr>
        <w:t xml:space="preserve">r GP/clinician </w:t>
      </w:r>
      <w:r w:rsidR="00812B18">
        <w:rPr>
          <w:rFonts w:ascii="Titillium" w:hAnsi="Titillium"/>
          <w:sz w:val="22"/>
          <w:szCs w:val="22"/>
        </w:rPr>
        <w:t>about</w:t>
      </w:r>
      <w:r w:rsidR="008B4DE8">
        <w:rPr>
          <w:rFonts w:ascii="Titillium" w:hAnsi="Titillium"/>
          <w:sz w:val="22"/>
          <w:szCs w:val="22"/>
        </w:rPr>
        <w:t xml:space="preserve"> </w:t>
      </w:r>
      <w:r w:rsidR="00812B18">
        <w:rPr>
          <w:rFonts w:ascii="Titillium" w:hAnsi="Titillium"/>
          <w:sz w:val="22"/>
          <w:szCs w:val="22"/>
        </w:rPr>
        <w:t xml:space="preserve">any additional measures which may need to be implemented to protect their health </w:t>
      </w:r>
      <w:r w:rsidR="00BA116E">
        <w:rPr>
          <w:rFonts w:ascii="Titillium" w:hAnsi="Titillium"/>
          <w:sz w:val="22"/>
          <w:szCs w:val="22"/>
        </w:rPr>
        <w:t xml:space="preserve">and enable them to safely return </w:t>
      </w:r>
      <w:r>
        <w:rPr>
          <w:rFonts w:ascii="Titillium" w:hAnsi="Titillium"/>
          <w:sz w:val="22"/>
          <w:szCs w:val="22"/>
        </w:rPr>
        <w:t xml:space="preserve">to </w:t>
      </w:r>
      <w:r w:rsidR="002B3B8B">
        <w:rPr>
          <w:rFonts w:ascii="Titillium" w:hAnsi="Titillium"/>
          <w:sz w:val="22"/>
          <w:szCs w:val="22"/>
        </w:rPr>
        <w:t xml:space="preserve">the </w:t>
      </w:r>
      <w:r>
        <w:rPr>
          <w:rFonts w:ascii="Titillium" w:hAnsi="Titillium"/>
          <w:sz w:val="22"/>
          <w:szCs w:val="22"/>
        </w:rPr>
        <w:t>work</w:t>
      </w:r>
      <w:r w:rsidR="002B3B8B">
        <w:rPr>
          <w:rFonts w:ascii="Titillium" w:hAnsi="Titillium"/>
          <w:sz w:val="22"/>
          <w:szCs w:val="22"/>
        </w:rPr>
        <w:t>place</w:t>
      </w:r>
      <w:r>
        <w:rPr>
          <w:rFonts w:ascii="Titillium" w:hAnsi="Titillium"/>
          <w:sz w:val="22"/>
          <w:szCs w:val="22"/>
        </w:rPr>
        <w:t xml:space="preserve">.  </w:t>
      </w:r>
    </w:p>
    <w:p w14:paraId="4571A146" w14:textId="77777777" w:rsidR="00115566" w:rsidRPr="00115566" w:rsidRDefault="00115566" w:rsidP="00115566">
      <w:pPr>
        <w:pStyle w:val="ListParagraph"/>
        <w:jc w:val="both"/>
        <w:rPr>
          <w:rFonts w:ascii="Titillium" w:hAnsi="Titillium"/>
          <w:sz w:val="10"/>
          <w:szCs w:val="10"/>
        </w:rPr>
      </w:pPr>
    </w:p>
    <w:p w14:paraId="34FED774" w14:textId="583DCA55" w:rsidR="007A3AE2" w:rsidRPr="002A7134" w:rsidRDefault="00784D8D" w:rsidP="005B459B">
      <w:pPr>
        <w:pStyle w:val="ListParagraph"/>
        <w:numPr>
          <w:ilvl w:val="0"/>
          <w:numId w:val="15"/>
        </w:numPr>
        <w:jc w:val="both"/>
        <w:rPr>
          <w:rFonts w:ascii="Titillium" w:hAnsi="Titillium"/>
          <w:color w:val="5F5F5F"/>
          <w:sz w:val="22"/>
          <w:szCs w:val="22"/>
        </w:rPr>
      </w:pPr>
      <w:r>
        <w:rPr>
          <w:rFonts w:ascii="Titillium" w:hAnsi="Titillium"/>
          <w:sz w:val="22"/>
          <w:szCs w:val="22"/>
        </w:rPr>
        <w:t xml:space="preserve">Ask </w:t>
      </w:r>
      <w:r w:rsidR="000E2965">
        <w:rPr>
          <w:rFonts w:ascii="Titillium" w:hAnsi="Titillium"/>
          <w:sz w:val="22"/>
          <w:szCs w:val="22"/>
        </w:rPr>
        <w:t>the</w:t>
      </w:r>
      <w:r w:rsidR="00DE67A3">
        <w:rPr>
          <w:rFonts w:ascii="Titillium" w:hAnsi="Titillium"/>
          <w:sz w:val="22"/>
          <w:szCs w:val="22"/>
        </w:rPr>
        <w:t>m to</w:t>
      </w:r>
      <w:r w:rsidR="000E2965">
        <w:rPr>
          <w:rFonts w:ascii="Titillium" w:hAnsi="Titillium"/>
          <w:sz w:val="22"/>
          <w:szCs w:val="22"/>
        </w:rPr>
        <w:t xml:space="preserve"> </w:t>
      </w:r>
      <w:r>
        <w:rPr>
          <w:rFonts w:ascii="Titillium" w:hAnsi="Titillium"/>
          <w:sz w:val="22"/>
          <w:szCs w:val="22"/>
        </w:rPr>
        <w:t xml:space="preserve">complete </w:t>
      </w:r>
      <w:r w:rsidR="00A4380C">
        <w:rPr>
          <w:rFonts w:ascii="Titillium" w:hAnsi="Titillium"/>
          <w:sz w:val="22"/>
          <w:szCs w:val="22"/>
        </w:rPr>
        <w:t>a</w:t>
      </w:r>
      <w:r>
        <w:rPr>
          <w:rFonts w:ascii="Titillium" w:hAnsi="Titillium"/>
          <w:sz w:val="22"/>
          <w:szCs w:val="22"/>
        </w:rPr>
        <w:t xml:space="preserve"> </w:t>
      </w:r>
      <w:hyperlink r:id="rId22" w:history="1">
        <w:r w:rsidR="002A7134" w:rsidRPr="002A7134">
          <w:rPr>
            <w:rFonts w:ascii="Titillium" w:hAnsi="Titillium"/>
            <w:color w:val="5F5F5F"/>
            <w:sz w:val="22"/>
            <w:szCs w:val="22"/>
            <w:u w:val="single"/>
          </w:rPr>
          <w:t>COVID-19 Individual Health Risk Assessment</w:t>
        </w:r>
      </w:hyperlink>
    </w:p>
    <w:p w14:paraId="38015AEB" w14:textId="77777777" w:rsidR="00115566" w:rsidRPr="00115566" w:rsidRDefault="00115566" w:rsidP="00115566">
      <w:pPr>
        <w:pStyle w:val="ListParagraph"/>
        <w:jc w:val="both"/>
        <w:rPr>
          <w:rFonts w:ascii="Titillium" w:hAnsi="Titillium"/>
          <w:sz w:val="10"/>
          <w:szCs w:val="10"/>
        </w:rPr>
      </w:pPr>
    </w:p>
    <w:p w14:paraId="5615A959" w14:textId="00B94C6D" w:rsidR="00B65931" w:rsidRDefault="007A3AE2" w:rsidP="005B459B">
      <w:pPr>
        <w:pStyle w:val="ListParagraph"/>
        <w:numPr>
          <w:ilvl w:val="0"/>
          <w:numId w:val="15"/>
        </w:numPr>
        <w:jc w:val="both"/>
        <w:rPr>
          <w:rFonts w:ascii="Titillium" w:hAnsi="Titillium"/>
          <w:sz w:val="22"/>
          <w:szCs w:val="22"/>
        </w:rPr>
      </w:pPr>
      <w:r>
        <w:rPr>
          <w:rFonts w:ascii="Titillium" w:hAnsi="Titillium"/>
          <w:sz w:val="22"/>
          <w:szCs w:val="22"/>
        </w:rPr>
        <w:t xml:space="preserve">You should discuss the form </w:t>
      </w:r>
      <w:r w:rsidR="00F213CA">
        <w:rPr>
          <w:rFonts w:ascii="Titillium" w:hAnsi="Titillium"/>
          <w:sz w:val="22"/>
          <w:szCs w:val="22"/>
        </w:rPr>
        <w:t>with the</w:t>
      </w:r>
      <w:r w:rsidR="00DE67A3">
        <w:rPr>
          <w:rFonts w:ascii="Titillium" w:hAnsi="Titillium"/>
          <w:sz w:val="22"/>
          <w:szCs w:val="22"/>
        </w:rPr>
        <w:t>m</w:t>
      </w:r>
      <w:r w:rsidR="00F213CA">
        <w:rPr>
          <w:rFonts w:ascii="Titillium" w:hAnsi="Titillium"/>
          <w:sz w:val="22"/>
          <w:szCs w:val="22"/>
        </w:rPr>
        <w:t xml:space="preserve">, along with any </w:t>
      </w:r>
      <w:r>
        <w:rPr>
          <w:rFonts w:ascii="Titillium" w:hAnsi="Titillium"/>
          <w:sz w:val="22"/>
          <w:szCs w:val="22"/>
        </w:rPr>
        <w:t>advice</w:t>
      </w:r>
      <w:r w:rsidR="002B3B8B">
        <w:rPr>
          <w:rFonts w:ascii="Titillium" w:hAnsi="Titillium"/>
          <w:sz w:val="22"/>
          <w:szCs w:val="22"/>
        </w:rPr>
        <w:t xml:space="preserve"> </w:t>
      </w:r>
      <w:r w:rsidR="00F213CA">
        <w:rPr>
          <w:rFonts w:ascii="Titillium" w:hAnsi="Titillium"/>
          <w:sz w:val="22"/>
          <w:szCs w:val="22"/>
        </w:rPr>
        <w:t xml:space="preserve">that they have </w:t>
      </w:r>
      <w:r w:rsidR="002B3B8B">
        <w:rPr>
          <w:rFonts w:ascii="Titillium" w:hAnsi="Titillium"/>
          <w:sz w:val="22"/>
          <w:szCs w:val="22"/>
        </w:rPr>
        <w:t>received from</w:t>
      </w:r>
      <w:r>
        <w:rPr>
          <w:rFonts w:ascii="Titillium" w:hAnsi="Titillium"/>
          <w:sz w:val="22"/>
          <w:szCs w:val="22"/>
        </w:rPr>
        <w:t xml:space="preserve"> the</w:t>
      </w:r>
      <w:r w:rsidR="00F213CA">
        <w:rPr>
          <w:rFonts w:ascii="Titillium" w:hAnsi="Titillium"/>
          <w:sz w:val="22"/>
          <w:szCs w:val="22"/>
        </w:rPr>
        <w:t>ir</w:t>
      </w:r>
      <w:r>
        <w:rPr>
          <w:rFonts w:ascii="Titillium" w:hAnsi="Titillium"/>
          <w:sz w:val="22"/>
          <w:szCs w:val="22"/>
        </w:rPr>
        <w:t xml:space="preserve"> GP/clin</w:t>
      </w:r>
      <w:r w:rsidR="002B3B8B">
        <w:rPr>
          <w:rFonts w:ascii="Titillium" w:hAnsi="Titillium"/>
          <w:sz w:val="22"/>
          <w:szCs w:val="22"/>
        </w:rPr>
        <w:t xml:space="preserve">ician about any specific </w:t>
      </w:r>
      <w:r w:rsidR="00244385">
        <w:rPr>
          <w:rFonts w:ascii="Titillium" w:hAnsi="Titillium"/>
          <w:sz w:val="22"/>
          <w:szCs w:val="22"/>
        </w:rPr>
        <w:t>measures</w:t>
      </w:r>
      <w:r w:rsidR="00BA116E">
        <w:rPr>
          <w:rFonts w:ascii="Titillium" w:hAnsi="Titillium"/>
          <w:sz w:val="22"/>
          <w:szCs w:val="22"/>
        </w:rPr>
        <w:t xml:space="preserve"> and/or adjustments</w:t>
      </w:r>
      <w:r w:rsidR="002B3B8B">
        <w:rPr>
          <w:rFonts w:ascii="Titillium" w:hAnsi="Titillium"/>
          <w:sz w:val="22"/>
          <w:szCs w:val="22"/>
        </w:rPr>
        <w:t xml:space="preserve"> which need to be considered to enable their return </w:t>
      </w:r>
      <w:r w:rsidR="00F213CA">
        <w:rPr>
          <w:rFonts w:ascii="Titillium" w:hAnsi="Titillium"/>
          <w:sz w:val="22"/>
          <w:szCs w:val="22"/>
        </w:rPr>
        <w:t>to work on campus.</w:t>
      </w:r>
      <w:r w:rsidR="00F26F96">
        <w:rPr>
          <w:rFonts w:ascii="Titillium" w:hAnsi="Titillium"/>
          <w:sz w:val="22"/>
          <w:szCs w:val="22"/>
        </w:rPr>
        <w:t xml:space="preserve">  </w:t>
      </w:r>
    </w:p>
    <w:p w14:paraId="610C61B0" w14:textId="77777777" w:rsidR="00DE67A3" w:rsidRPr="00DE67A3" w:rsidRDefault="00DE67A3" w:rsidP="00DE67A3">
      <w:pPr>
        <w:jc w:val="both"/>
        <w:rPr>
          <w:rFonts w:ascii="Titillium" w:hAnsi="Titillium"/>
          <w:sz w:val="10"/>
          <w:szCs w:val="10"/>
        </w:rPr>
      </w:pPr>
    </w:p>
    <w:p w14:paraId="30C58FE9" w14:textId="2AC22601" w:rsidR="00115566" w:rsidRDefault="004D6931" w:rsidP="005B459B">
      <w:pPr>
        <w:pStyle w:val="ListParagraph"/>
        <w:numPr>
          <w:ilvl w:val="0"/>
          <w:numId w:val="15"/>
        </w:numPr>
        <w:jc w:val="both"/>
        <w:rPr>
          <w:rFonts w:ascii="Titillium" w:hAnsi="Titillium"/>
          <w:sz w:val="22"/>
          <w:szCs w:val="22"/>
        </w:rPr>
      </w:pPr>
      <w:r w:rsidRPr="004D6931">
        <w:rPr>
          <w:rFonts w:ascii="Titillium" w:hAnsi="Titillium"/>
          <w:sz w:val="22"/>
          <w:szCs w:val="22"/>
        </w:rPr>
        <w:t>You should make them aware of any department/role</w:t>
      </w:r>
      <w:r w:rsidR="0014155C">
        <w:rPr>
          <w:rFonts w:ascii="Titillium" w:hAnsi="Titillium"/>
          <w:sz w:val="22"/>
          <w:szCs w:val="22"/>
        </w:rPr>
        <w:t>-</w:t>
      </w:r>
      <w:r w:rsidRPr="004D6931">
        <w:rPr>
          <w:rFonts w:ascii="Titillium" w:hAnsi="Titillium"/>
          <w:sz w:val="22"/>
          <w:szCs w:val="22"/>
        </w:rPr>
        <w:t xml:space="preserve">based risk assessments and the actions and recommendations that have been implemented </w:t>
      </w:r>
      <w:r w:rsidR="0014155C" w:rsidRPr="004D6931">
        <w:rPr>
          <w:rFonts w:ascii="Titillium" w:hAnsi="Titillium"/>
          <w:sz w:val="22"/>
          <w:szCs w:val="22"/>
        </w:rPr>
        <w:t>because of</w:t>
      </w:r>
      <w:r w:rsidRPr="004D6931">
        <w:rPr>
          <w:rFonts w:ascii="Titillium" w:hAnsi="Titillium"/>
          <w:sz w:val="22"/>
          <w:szCs w:val="22"/>
        </w:rPr>
        <w:t xml:space="preserve"> this</w:t>
      </w:r>
      <w:r w:rsidR="0085666B">
        <w:rPr>
          <w:rFonts w:ascii="Titillium" w:hAnsi="Titillium"/>
          <w:sz w:val="22"/>
          <w:szCs w:val="22"/>
        </w:rPr>
        <w:t>,</w:t>
      </w:r>
      <w:r w:rsidRPr="004D6931">
        <w:rPr>
          <w:rFonts w:ascii="Titillium" w:hAnsi="Titillium"/>
          <w:sz w:val="22"/>
          <w:szCs w:val="22"/>
        </w:rPr>
        <w:t xml:space="preserve"> as part of your discussion.  </w:t>
      </w:r>
    </w:p>
    <w:p w14:paraId="282E5684" w14:textId="77777777" w:rsidR="00115566" w:rsidRPr="00115566" w:rsidRDefault="00115566" w:rsidP="00115566">
      <w:pPr>
        <w:pStyle w:val="ListParagraph"/>
        <w:jc w:val="both"/>
        <w:rPr>
          <w:rFonts w:ascii="Titillium" w:hAnsi="Titillium"/>
          <w:sz w:val="10"/>
          <w:szCs w:val="10"/>
        </w:rPr>
      </w:pPr>
    </w:p>
    <w:p w14:paraId="12391F81" w14:textId="7CAE4066" w:rsidR="00410957" w:rsidRDefault="004151D7" w:rsidP="005B459B">
      <w:pPr>
        <w:pStyle w:val="ListParagraph"/>
        <w:numPr>
          <w:ilvl w:val="0"/>
          <w:numId w:val="15"/>
        </w:numPr>
        <w:jc w:val="both"/>
        <w:rPr>
          <w:rFonts w:ascii="Titillium" w:hAnsi="Titillium"/>
          <w:sz w:val="22"/>
          <w:szCs w:val="22"/>
        </w:rPr>
      </w:pPr>
      <w:r w:rsidRPr="00274269">
        <w:rPr>
          <w:rFonts w:ascii="Titillium" w:hAnsi="Titillium"/>
          <w:sz w:val="22"/>
          <w:szCs w:val="22"/>
        </w:rPr>
        <w:t>If the</w:t>
      </w:r>
      <w:r w:rsidR="00DE67A3">
        <w:rPr>
          <w:rFonts w:ascii="Titillium" w:hAnsi="Titillium"/>
          <w:sz w:val="22"/>
          <w:szCs w:val="22"/>
        </w:rPr>
        <w:t>y</w:t>
      </w:r>
      <w:r w:rsidRPr="00274269">
        <w:rPr>
          <w:rFonts w:ascii="Titillium" w:hAnsi="Titillium"/>
          <w:sz w:val="22"/>
          <w:szCs w:val="22"/>
        </w:rPr>
        <w:t xml:space="preserve"> </w:t>
      </w:r>
      <w:r w:rsidR="00DE67A3">
        <w:rPr>
          <w:rFonts w:ascii="Titillium" w:hAnsi="Titillium"/>
          <w:sz w:val="22"/>
          <w:szCs w:val="22"/>
        </w:rPr>
        <w:t>are</w:t>
      </w:r>
      <w:r w:rsidRPr="00274269">
        <w:rPr>
          <w:rFonts w:ascii="Titillium" w:hAnsi="Titillium"/>
          <w:sz w:val="22"/>
          <w:szCs w:val="22"/>
        </w:rPr>
        <w:t xml:space="preserve"> unable to discuss their concerns with you</w:t>
      </w:r>
      <w:r w:rsidR="00C8769C" w:rsidRPr="00274269">
        <w:rPr>
          <w:rFonts w:ascii="Titillium" w:hAnsi="Titillium"/>
          <w:sz w:val="22"/>
          <w:szCs w:val="22"/>
        </w:rPr>
        <w:t>,</w:t>
      </w:r>
      <w:r w:rsidRPr="00274269">
        <w:rPr>
          <w:rFonts w:ascii="Titillium" w:hAnsi="Titillium"/>
          <w:sz w:val="22"/>
          <w:szCs w:val="22"/>
        </w:rPr>
        <w:t xml:space="preserve"> or </w:t>
      </w:r>
      <w:r w:rsidR="00274269" w:rsidRPr="00274269">
        <w:rPr>
          <w:rFonts w:ascii="Titillium" w:hAnsi="Titillium"/>
          <w:sz w:val="22"/>
          <w:szCs w:val="22"/>
        </w:rPr>
        <w:t>you and/or</w:t>
      </w:r>
      <w:r w:rsidR="00C8769C" w:rsidRPr="00274269">
        <w:rPr>
          <w:rFonts w:ascii="Titillium" w:hAnsi="Titillium"/>
          <w:sz w:val="22"/>
          <w:szCs w:val="22"/>
        </w:rPr>
        <w:t xml:space="preserve"> the </w:t>
      </w:r>
      <w:r w:rsidR="00DE67A3">
        <w:rPr>
          <w:rFonts w:ascii="Titillium" w:hAnsi="Titillium"/>
          <w:sz w:val="22"/>
          <w:szCs w:val="22"/>
        </w:rPr>
        <w:t xml:space="preserve">member of staff </w:t>
      </w:r>
      <w:r w:rsidR="00DE1206">
        <w:rPr>
          <w:rFonts w:ascii="Titillium" w:hAnsi="Titillium"/>
          <w:sz w:val="22"/>
          <w:szCs w:val="22"/>
        </w:rPr>
        <w:t>require</w:t>
      </w:r>
      <w:r w:rsidR="00DE67A3">
        <w:rPr>
          <w:rFonts w:ascii="Titillium" w:hAnsi="Titillium"/>
          <w:sz w:val="22"/>
          <w:szCs w:val="22"/>
        </w:rPr>
        <w:t>s</w:t>
      </w:r>
      <w:r w:rsidR="00C8769C" w:rsidRPr="00274269">
        <w:rPr>
          <w:rFonts w:ascii="Titillium" w:hAnsi="Titillium"/>
          <w:sz w:val="22"/>
          <w:szCs w:val="22"/>
        </w:rPr>
        <w:t xml:space="preserve"> additional advice regarding </w:t>
      </w:r>
      <w:r w:rsidR="00274269" w:rsidRPr="00274269">
        <w:rPr>
          <w:rFonts w:ascii="Titillium" w:hAnsi="Titillium"/>
          <w:sz w:val="22"/>
          <w:szCs w:val="22"/>
        </w:rPr>
        <w:t xml:space="preserve">their vulnerability and health, you should </w:t>
      </w:r>
      <w:r w:rsidR="00274269">
        <w:rPr>
          <w:rFonts w:ascii="Titillium" w:hAnsi="Titillium"/>
          <w:sz w:val="22"/>
          <w:szCs w:val="22"/>
        </w:rPr>
        <w:t>s</w:t>
      </w:r>
      <w:r w:rsidR="00410957" w:rsidRPr="00274269">
        <w:rPr>
          <w:rFonts w:ascii="Titillium" w:hAnsi="Titillium"/>
          <w:sz w:val="22"/>
          <w:szCs w:val="22"/>
        </w:rPr>
        <w:t xml:space="preserve">eek </w:t>
      </w:r>
      <w:r w:rsidR="00EC3374" w:rsidRPr="00274269">
        <w:rPr>
          <w:rFonts w:ascii="Titillium" w:hAnsi="Titillium"/>
          <w:sz w:val="22"/>
          <w:szCs w:val="22"/>
        </w:rPr>
        <w:t xml:space="preserve">advice from Occupational Health (OH) </w:t>
      </w:r>
      <w:r w:rsidR="004E7A0D" w:rsidRPr="00274269">
        <w:rPr>
          <w:rFonts w:ascii="Titillium" w:hAnsi="Titillium"/>
          <w:sz w:val="22"/>
          <w:szCs w:val="22"/>
        </w:rPr>
        <w:t>via the HR team.</w:t>
      </w:r>
    </w:p>
    <w:p w14:paraId="4391D1C0" w14:textId="77777777" w:rsidR="00115566" w:rsidRPr="00115566" w:rsidRDefault="00115566" w:rsidP="00115566">
      <w:pPr>
        <w:jc w:val="both"/>
        <w:rPr>
          <w:rFonts w:ascii="Titillium" w:hAnsi="Titillium"/>
          <w:sz w:val="10"/>
          <w:szCs w:val="10"/>
        </w:rPr>
      </w:pPr>
    </w:p>
    <w:p w14:paraId="2C282F87" w14:textId="1E8E5E7B" w:rsidR="008A611A" w:rsidRDefault="008A611A" w:rsidP="005B459B">
      <w:pPr>
        <w:pStyle w:val="ListParagraph"/>
        <w:numPr>
          <w:ilvl w:val="0"/>
          <w:numId w:val="15"/>
        </w:numPr>
        <w:jc w:val="both"/>
        <w:rPr>
          <w:rFonts w:ascii="Titillium" w:hAnsi="Titillium"/>
          <w:sz w:val="22"/>
          <w:szCs w:val="22"/>
        </w:rPr>
      </w:pPr>
      <w:r>
        <w:rPr>
          <w:rFonts w:ascii="Titillium" w:hAnsi="Titillium"/>
          <w:sz w:val="22"/>
          <w:szCs w:val="22"/>
        </w:rPr>
        <w:t xml:space="preserve">Confirm any agreed measures and/or adjustments that will be put in place </w:t>
      </w:r>
      <w:r w:rsidR="00CB7ECB">
        <w:rPr>
          <w:rFonts w:ascii="Titillium" w:hAnsi="Titillium"/>
          <w:sz w:val="22"/>
          <w:szCs w:val="22"/>
        </w:rPr>
        <w:t>to support their return</w:t>
      </w:r>
      <w:r w:rsidR="007E651D">
        <w:rPr>
          <w:rFonts w:ascii="Titillium" w:hAnsi="Titillium"/>
          <w:sz w:val="22"/>
          <w:szCs w:val="22"/>
        </w:rPr>
        <w:t>.</w:t>
      </w:r>
    </w:p>
    <w:p w14:paraId="56CB56EB" w14:textId="77777777" w:rsidR="00115566" w:rsidRPr="00115566" w:rsidRDefault="00115566" w:rsidP="00115566">
      <w:pPr>
        <w:jc w:val="both"/>
        <w:rPr>
          <w:rFonts w:ascii="Titillium" w:hAnsi="Titillium"/>
          <w:sz w:val="10"/>
          <w:szCs w:val="10"/>
        </w:rPr>
      </w:pPr>
    </w:p>
    <w:p w14:paraId="14041233" w14:textId="4BB301E6" w:rsidR="008B1C0A" w:rsidRDefault="0068102D" w:rsidP="005B459B">
      <w:pPr>
        <w:pStyle w:val="ListParagraph"/>
        <w:numPr>
          <w:ilvl w:val="0"/>
          <w:numId w:val="15"/>
        </w:numPr>
        <w:jc w:val="both"/>
        <w:rPr>
          <w:rFonts w:ascii="Titillium" w:hAnsi="Titillium"/>
          <w:sz w:val="22"/>
          <w:szCs w:val="22"/>
        </w:rPr>
      </w:pPr>
      <w:r>
        <w:rPr>
          <w:rFonts w:ascii="Titillium" w:hAnsi="Titillium"/>
          <w:sz w:val="22"/>
          <w:szCs w:val="22"/>
        </w:rPr>
        <w:t xml:space="preserve">If </w:t>
      </w:r>
      <w:r w:rsidR="00411945">
        <w:rPr>
          <w:rFonts w:ascii="Titillium" w:hAnsi="Titillium"/>
          <w:sz w:val="22"/>
          <w:szCs w:val="22"/>
        </w:rPr>
        <w:t xml:space="preserve">any required adjustments </w:t>
      </w:r>
      <w:r>
        <w:rPr>
          <w:rFonts w:ascii="Titillium" w:hAnsi="Titillium"/>
          <w:sz w:val="22"/>
          <w:szCs w:val="22"/>
        </w:rPr>
        <w:t>are implemented</w:t>
      </w:r>
      <w:r w:rsidR="007E651D">
        <w:rPr>
          <w:rFonts w:ascii="Titillium" w:hAnsi="Titillium"/>
          <w:sz w:val="22"/>
          <w:szCs w:val="22"/>
        </w:rPr>
        <w:t xml:space="preserve">, the staff member </w:t>
      </w:r>
      <w:r>
        <w:rPr>
          <w:rFonts w:ascii="Titillium" w:hAnsi="Titillium"/>
          <w:sz w:val="22"/>
          <w:szCs w:val="22"/>
        </w:rPr>
        <w:t>should</w:t>
      </w:r>
      <w:r w:rsidR="007E651D">
        <w:rPr>
          <w:rFonts w:ascii="Titillium" w:hAnsi="Titillium"/>
          <w:sz w:val="22"/>
          <w:szCs w:val="22"/>
        </w:rPr>
        <w:t xml:space="preserve"> return to work on campus</w:t>
      </w:r>
      <w:r w:rsidR="008B1C0A">
        <w:rPr>
          <w:rFonts w:ascii="Titillium" w:hAnsi="Titillium"/>
          <w:sz w:val="22"/>
          <w:szCs w:val="22"/>
        </w:rPr>
        <w:t>.</w:t>
      </w:r>
    </w:p>
    <w:p w14:paraId="57BDA8CF" w14:textId="77777777" w:rsidR="005803A5" w:rsidRPr="00F53E1D" w:rsidRDefault="005803A5" w:rsidP="00F53E1D">
      <w:pPr>
        <w:pStyle w:val="ListParagraph"/>
        <w:rPr>
          <w:rFonts w:ascii="Titillium" w:hAnsi="Titillium"/>
          <w:sz w:val="10"/>
          <w:szCs w:val="10"/>
        </w:rPr>
      </w:pPr>
    </w:p>
    <w:p w14:paraId="2D5CAF4B" w14:textId="2E0359A0" w:rsidR="005803A5" w:rsidRDefault="005803A5" w:rsidP="005B459B">
      <w:pPr>
        <w:pStyle w:val="ListParagraph"/>
        <w:numPr>
          <w:ilvl w:val="0"/>
          <w:numId w:val="15"/>
        </w:numPr>
        <w:jc w:val="both"/>
        <w:rPr>
          <w:rFonts w:ascii="Titillium" w:hAnsi="Titillium"/>
          <w:sz w:val="22"/>
          <w:szCs w:val="22"/>
        </w:rPr>
      </w:pPr>
      <w:r>
        <w:rPr>
          <w:rFonts w:ascii="Titillium" w:hAnsi="Titillium"/>
          <w:sz w:val="22"/>
          <w:szCs w:val="22"/>
        </w:rPr>
        <w:t xml:space="preserve">It may not be possible or appropriate to implement all suggested adjustments, however it may still be reasonable to expect the member of staff </w:t>
      </w:r>
      <w:r w:rsidR="00F53E1D">
        <w:rPr>
          <w:rFonts w:ascii="Titillium" w:hAnsi="Titillium"/>
          <w:sz w:val="22"/>
          <w:szCs w:val="22"/>
        </w:rPr>
        <w:t xml:space="preserve">to </w:t>
      </w:r>
      <w:r>
        <w:rPr>
          <w:rFonts w:ascii="Titillium" w:hAnsi="Titillium"/>
          <w:sz w:val="22"/>
          <w:szCs w:val="22"/>
        </w:rPr>
        <w:t xml:space="preserve">return to work on campus if they are unable to work from home or are required to provide an on-campus service.  </w:t>
      </w:r>
    </w:p>
    <w:p w14:paraId="72B5F4FF" w14:textId="77777777" w:rsidR="00115566" w:rsidRPr="00115566" w:rsidRDefault="00115566" w:rsidP="00115566">
      <w:pPr>
        <w:jc w:val="both"/>
        <w:rPr>
          <w:rFonts w:ascii="Titillium" w:hAnsi="Titillium"/>
          <w:sz w:val="10"/>
          <w:szCs w:val="10"/>
        </w:rPr>
      </w:pPr>
    </w:p>
    <w:p w14:paraId="4D9B3E25" w14:textId="552BD880" w:rsidR="00F15D20" w:rsidRDefault="00347F43" w:rsidP="005B459B">
      <w:pPr>
        <w:pStyle w:val="ListParagraph"/>
        <w:numPr>
          <w:ilvl w:val="0"/>
          <w:numId w:val="15"/>
        </w:numPr>
        <w:jc w:val="both"/>
        <w:rPr>
          <w:rFonts w:ascii="Titillium" w:hAnsi="Titillium"/>
          <w:sz w:val="22"/>
          <w:szCs w:val="22"/>
        </w:rPr>
      </w:pPr>
      <w:r>
        <w:rPr>
          <w:rFonts w:ascii="Titillium" w:hAnsi="Titillium"/>
          <w:sz w:val="22"/>
          <w:szCs w:val="22"/>
        </w:rPr>
        <w:t>You should k</w:t>
      </w:r>
      <w:r w:rsidR="00F15D20">
        <w:rPr>
          <w:rFonts w:ascii="Titillium" w:hAnsi="Titillium"/>
          <w:sz w:val="22"/>
          <w:szCs w:val="22"/>
        </w:rPr>
        <w:t>eep the situation under regular review.</w:t>
      </w:r>
    </w:p>
    <w:p w14:paraId="056509D3" w14:textId="77777777" w:rsidR="00090A74" w:rsidRDefault="00090A74" w:rsidP="004749AE">
      <w:pPr>
        <w:jc w:val="both"/>
        <w:rPr>
          <w:rFonts w:ascii="Titillium" w:hAnsi="Titillium"/>
          <w:sz w:val="22"/>
          <w:szCs w:val="22"/>
        </w:rPr>
      </w:pPr>
    </w:p>
    <w:p w14:paraId="1D8656DA" w14:textId="2C0CD222" w:rsidR="004749AE" w:rsidRPr="007A4F26" w:rsidRDefault="00540805" w:rsidP="004749AE">
      <w:pPr>
        <w:jc w:val="both"/>
        <w:rPr>
          <w:rFonts w:ascii="Titillium" w:hAnsi="Titillium"/>
          <w:b/>
          <w:sz w:val="22"/>
          <w:szCs w:val="22"/>
        </w:rPr>
      </w:pPr>
      <w:r w:rsidRPr="007A4F26">
        <w:rPr>
          <w:rFonts w:ascii="Titillium" w:hAnsi="Titillium"/>
          <w:b/>
          <w:sz w:val="22"/>
          <w:szCs w:val="22"/>
        </w:rPr>
        <w:t>Recording vulnerable group status</w:t>
      </w:r>
    </w:p>
    <w:p w14:paraId="45BEA669" w14:textId="77777777" w:rsidR="004749AE" w:rsidRPr="007B53EC" w:rsidRDefault="004749AE" w:rsidP="004749AE">
      <w:pPr>
        <w:jc w:val="both"/>
        <w:rPr>
          <w:rFonts w:ascii="Titillium" w:hAnsi="Titillium"/>
          <w:b/>
          <w:color w:val="FF0000"/>
          <w:sz w:val="22"/>
          <w:szCs w:val="22"/>
        </w:rPr>
      </w:pPr>
    </w:p>
    <w:p w14:paraId="7BD16551" w14:textId="3A069B35" w:rsidR="004749AE" w:rsidRDefault="005C6BB9" w:rsidP="004749AE">
      <w:pPr>
        <w:jc w:val="both"/>
        <w:rPr>
          <w:rFonts w:ascii="Titillium" w:hAnsi="Titillium"/>
          <w:sz w:val="22"/>
          <w:szCs w:val="22"/>
        </w:rPr>
      </w:pPr>
      <w:r>
        <w:rPr>
          <w:rFonts w:ascii="Titillium" w:hAnsi="Titillium"/>
          <w:sz w:val="22"/>
          <w:szCs w:val="22"/>
        </w:rPr>
        <w:t>Staff</w:t>
      </w:r>
      <w:r w:rsidR="004749AE" w:rsidRPr="005D4223">
        <w:rPr>
          <w:rFonts w:ascii="Titillium" w:hAnsi="Titillium"/>
          <w:sz w:val="22"/>
          <w:szCs w:val="22"/>
        </w:rPr>
        <w:t xml:space="preserve"> who have identified themselves as someone who is at higher risk from Covid-19 </w:t>
      </w:r>
      <w:r w:rsidR="00540805">
        <w:rPr>
          <w:rFonts w:ascii="Titillium" w:hAnsi="Titillium"/>
          <w:sz w:val="22"/>
          <w:szCs w:val="22"/>
        </w:rPr>
        <w:t>should have</w:t>
      </w:r>
      <w:r w:rsidR="004749AE" w:rsidRPr="005D4223">
        <w:rPr>
          <w:rFonts w:ascii="Titillium" w:hAnsi="Titillium"/>
          <w:sz w:val="22"/>
          <w:szCs w:val="22"/>
        </w:rPr>
        <w:t xml:space="preserve"> their vulnerable group status recorded on HR Connect under personal details. </w:t>
      </w:r>
      <w:r>
        <w:rPr>
          <w:rFonts w:ascii="Titillium" w:hAnsi="Titillium"/>
          <w:sz w:val="22"/>
          <w:szCs w:val="22"/>
        </w:rPr>
        <w:t xml:space="preserve"> </w:t>
      </w:r>
      <w:r w:rsidR="00540805">
        <w:rPr>
          <w:rFonts w:ascii="Titillium" w:hAnsi="Titillium"/>
          <w:sz w:val="22"/>
          <w:szCs w:val="22"/>
        </w:rPr>
        <w:t>You</w:t>
      </w:r>
      <w:r w:rsidR="004749AE" w:rsidRPr="005D4223">
        <w:rPr>
          <w:rFonts w:ascii="Titillium" w:hAnsi="Titillium"/>
          <w:sz w:val="22"/>
          <w:szCs w:val="22"/>
        </w:rPr>
        <w:t xml:space="preserve"> can access this via </w:t>
      </w:r>
      <w:r w:rsidR="00F53E1D">
        <w:rPr>
          <w:rFonts w:ascii="Titillium" w:hAnsi="Titillium"/>
          <w:sz w:val="22"/>
          <w:szCs w:val="22"/>
        </w:rPr>
        <w:t xml:space="preserve">personal details in </w:t>
      </w:r>
      <w:r w:rsidR="004749AE" w:rsidRPr="005D4223">
        <w:rPr>
          <w:rFonts w:ascii="Titillium" w:hAnsi="Titillium"/>
          <w:sz w:val="22"/>
          <w:szCs w:val="22"/>
        </w:rPr>
        <w:t>the manager dashboard and it is noted in the additional fields section or alternatively the HR Services Team can provide this information on request.</w:t>
      </w:r>
      <w:r w:rsidR="008E4D6B">
        <w:rPr>
          <w:rFonts w:ascii="Titillium" w:hAnsi="Titillium"/>
          <w:sz w:val="22"/>
          <w:szCs w:val="22"/>
        </w:rPr>
        <w:t xml:space="preserve">  The HR Services </w:t>
      </w:r>
      <w:r w:rsidR="00F53E1D">
        <w:rPr>
          <w:rFonts w:ascii="Titillium" w:hAnsi="Titillium"/>
          <w:sz w:val="22"/>
          <w:szCs w:val="22"/>
        </w:rPr>
        <w:t xml:space="preserve">team </w:t>
      </w:r>
      <w:r w:rsidR="008E4D6B">
        <w:rPr>
          <w:rFonts w:ascii="Titillium" w:hAnsi="Titillium"/>
          <w:sz w:val="22"/>
          <w:szCs w:val="22"/>
        </w:rPr>
        <w:t xml:space="preserve">can </w:t>
      </w:r>
      <w:r w:rsidR="002A3430">
        <w:rPr>
          <w:rFonts w:ascii="Titillium" w:hAnsi="Titillium"/>
          <w:sz w:val="22"/>
          <w:szCs w:val="22"/>
        </w:rPr>
        <w:t xml:space="preserve">amend </w:t>
      </w:r>
      <w:r w:rsidR="00017418">
        <w:rPr>
          <w:rFonts w:ascii="Titillium" w:hAnsi="Titillium"/>
          <w:sz w:val="22"/>
          <w:szCs w:val="22"/>
        </w:rPr>
        <w:t xml:space="preserve">vulnerable group status if </w:t>
      </w:r>
      <w:r w:rsidR="00F53E1D">
        <w:rPr>
          <w:rFonts w:ascii="Titillium" w:hAnsi="Titillium"/>
          <w:sz w:val="22"/>
          <w:szCs w:val="22"/>
        </w:rPr>
        <w:t>a</w:t>
      </w:r>
      <w:r w:rsidR="00017418">
        <w:rPr>
          <w:rFonts w:ascii="Titillium" w:hAnsi="Titillium"/>
          <w:sz w:val="22"/>
          <w:szCs w:val="22"/>
        </w:rPr>
        <w:t xml:space="preserve"> condition is no longer under the vulnerable group high-risk category.</w:t>
      </w:r>
    </w:p>
    <w:p w14:paraId="2A7D07D0" w14:textId="14004826" w:rsidR="00A4380C" w:rsidRDefault="00A4380C" w:rsidP="004749AE">
      <w:pPr>
        <w:jc w:val="both"/>
        <w:rPr>
          <w:rFonts w:ascii="Titillium" w:hAnsi="Titillium"/>
          <w:sz w:val="22"/>
          <w:szCs w:val="22"/>
        </w:rPr>
      </w:pPr>
    </w:p>
    <w:p w14:paraId="69DCA4E1" w14:textId="77777777" w:rsidR="0014155C" w:rsidRDefault="0014155C" w:rsidP="004749AE">
      <w:pPr>
        <w:jc w:val="both"/>
        <w:rPr>
          <w:rFonts w:ascii="Titillium" w:hAnsi="Titillium"/>
          <w:sz w:val="22"/>
          <w:szCs w:val="22"/>
        </w:rPr>
      </w:pPr>
    </w:p>
    <w:p w14:paraId="37E032D1" w14:textId="69A192C1" w:rsidR="007A4F26" w:rsidRPr="007A4F26" w:rsidRDefault="007A4F26" w:rsidP="007A4F26">
      <w:pPr>
        <w:rPr>
          <w:rFonts w:ascii="Titillium" w:hAnsi="Titillium"/>
          <w:sz w:val="22"/>
          <w:szCs w:val="22"/>
        </w:rPr>
      </w:pPr>
      <w:r w:rsidRPr="007A4F26">
        <w:rPr>
          <w:rFonts w:ascii="Titillium" w:hAnsi="Titillium"/>
          <w:b/>
          <w:sz w:val="22"/>
          <w:szCs w:val="22"/>
        </w:rPr>
        <w:lastRenderedPageBreak/>
        <w:t>What</w:t>
      </w:r>
      <w:r w:rsidR="00431114">
        <w:rPr>
          <w:rFonts w:ascii="Titillium" w:hAnsi="Titillium"/>
          <w:b/>
          <w:sz w:val="22"/>
          <w:szCs w:val="22"/>
        </w:rPr>
        <w:t xml:space="preserve"> else</w:t>
      </w:r>
      <w:r w:rsidRPr="007A4F26">
        <w:rPr>
          <w:rFonts w:ascii="Titillium" w:hAnsi="Titillium"/>
          <w:b/>
          <w:sz w:val="22"/>
          <w:szCs w:val="22"/>
        </w:rPr>
        <w:t xml:space="preserve"> can be done to remove or lessen the risk?</w:t>
      </w:r>
    </w:p>
    <w:p w14:paraId="2F0A3E04" w14:textId="77777777" w:rsidR="007A4F26" w:rsidRDefault="007A4F26" w:rsidP="007A4F26">
      <w:pPr>
        <w:rPr>
          <w:rFonts w:ascii="Titillium" w:hAnsi="Titillium"/>
          <w:sz w:val="22"/>
          <w:szCs w:val="22"/>
        </w:rPr>
      </w:pPr>
    </w:p>
    <w:p w14:paraId="36F9DADF" w14:textId="77777777" w:rsidR="007A4F26" w:rsidRDefault="007A4F26" w:rsidP="007A4F26">
      <w:pPr>
        <w:jc w:val="both"/>
        <w:rPr>
          <w:rFonts w:ascii="Titillium" w:hAnsi="Titillium"/>
          <w:sz w:val="22"/>
          <w:szCs w:val="22"/>
        </w:rPr>
      </w:pPr>
      <w:r>
        <w:rPr>
          <w:rFonts w:ascii="Titillium" w:hAnsi="Titillium"/>
          <w:sz w:val="22"/>
          <w:szCs w:val="22"/>
        </w:rPr>
        <w:t>The Health and Safety team can advise on any other local reasonable adjustments in addition to the overarching University risk assessment and local school/department risk assessments.  The actual measures will be dependent upon individual circumstances and specific GP advice; however, the following types of adjustments may be considered.</w:t>
      </w:r>
    </w:p>
    <w:p w14:paraId="2A4E786D" w14:textId="77777777" w:rsidR="007A4F26" w:rsidRDefault="007A4F26" w:rsidP="007A4F26">
      <w:pPr>
        <w:jc w:val="both"/>
        <w:rPr>
          <w:rFonts w:ascii="Titillium" w:hAnsi="Titillium"/>
          <w:sz w:val="22"/>
          <w:szCs w:val="22"/>
        </w:rPr>
      </w:pPr>
    </w:p>
    <w:p w14:paraId="1F6EB827" w14:textId="77777777" w:rsidR="007A4F26" w:rsidRDefault="007A4F26" w:rsidP="007A4F26">
      <w:pPr>
        <w:pStyle w:val="ListParagraph"/>
        <w:numPr>
          <w:ilvl w:val="0"/>
          <w:numId w:val="16"/>
        </w:numPr>
        <w:jc w:val="both"/>
        <w:rPr>
          <w:rFonts w:ascii="Titillium" w:hAnsi="Titillium"/>
          <w:sz w:val="22"/>
          <w:szCs w:val="22"/>
        </w:rPr>
      </w:pPr>
      <w:r>
        <w:rPr>
          <w:rFonts w:ascii="Titillium" w:hAnsi="Titillium"/>
          <w:sz w:val="22"/>
          <w:szCs w:val="22"/>
        </w:rPr>
        <w:t>Changes to tasks, duties, or other ways of working</w:t>
      </w:r>
    </w:p>
    <w:p w14:paraId="759B7FBD" w14:textId="77777777" w:rsidR="007A4F26" w:rsidRDefault="007A4F26" w:rsidP="007A4F26">
      <w:pPr>
        <w:pStyle w:val="ListParagraph"/>
        <w:numPr>
          <w:ilvl w:val="0"/>
          <w:numId w:val="16"/>
        </w:numPr>
        <w:jc w:val="both"/>
        <w:rPr>
          <w:rFonts w:ascii="Titillium" w:hAnsi="Titillium"/>
          <w:sz w:val="22"/>
          <w:szCs w:val="22"/>
        </w:rPr>
      </w:pPr>
      <w:r>
        <w:rPr>
          <w:rFonts w:ascii="Titillium" w:hAnsi="Titillium"/>
          <w:sz w:val="22"/>
          <w:szCs w:val="22"/>
        </w:rPr>
        <w:t>Amended working hours or patterns</w:t>
      </w:r>
    </w:p>
    <w:p w14:paraId="6980721D" w14:textId="77777777" w:rsidR="007A4F26" w:rsidRPr="000F617E" w:rsidRDefault="007A4F26" w:rsidP="007A4F26">
      <w:pPr>
        <w:pStyle w:val="ListParagraph"/>
        <w:numPr>
          <w:ilvl w:val="0"/>
          <w:numId w:val="16"/>
        </w:numPr>
        <w:jc w:val="both"/>
        <w:rPr>
          <w:rFonts w:ascii="Titillium" w:hAnsi="Titillium"/>
          <w:sz w:val="22"/>
          <w:szCs w:val="22"/>
        </w:rPr>
      </w:pPr>
      <w:r>
        <w:rPr>
          <w:rFonts w:ascii="Titillium" w:hAnsi="Titillium"/>
          <w:sz w:val="22"/>
          <w:szCs w:val="22"/>
        </w:rPr>
        <w:t>Working from an alternative campus</w:t>
      </w:r>
    </w:p>
    <w:p w14:paraId="7FA6B77F" w14:textId="77777777" w:rsidR="007A4F26" w:rsidRDefault="007A4F26" w:rsidP="007A4F26">
      <w:pPr>
        <w:jc w:val="both"/>
        <w:rPr>
          <w:rFonts w:ascii="Titillium" w:hAnsi="Titillium"/>
          <w:sz w:val="22"/>
          <w:szCs w:val="22"/>
        </w:rPr>
      </w:pPr>
    </w:p>
    <w:p w14:paraId="39DA71BB" w14:textId="22CD5558" w:rsidR="007A4F26" w:rsidRDefault="007A4F26" w:rsidP="007A4F26">
      <w:pPr>
        <w:jc w:val="both"/>
        <w:rPr>
          <w:rFonts w:ascii="Titillium" w:hAnsi="Titillium"/>
          <w:sz w:val="22"/>
          <w:szCs w:val="22"/>
        </w:rPr>
      </w:pPr>
      <w:r>
        <w:rPr>
          <w:rFonts w:ascii="Titillium" w:hAnsi="Titillium"/>
          <w:sz w:val="22"/>
          <w:szCs w:val="22"/>
        </w:rPr>
        <w:t xml:space="preserve">Further advice may be sought from the </w:t>
      </w:r>
      <w:hyperlink r:id="rId23" w:history="1">
        <w:r w:rsidR="00431114">
          <w:rPr>
            <w:rStyle w:val="Hyperlink"/>
            <w:rFonts w:ascii="Titillium" w:hAnsi="Titillium"/>
            <w:sz w:val="22"/>
            <w:szCs w:val="22"/>
          </w:rPr>
          <w:t>HR Team</w:t>
        </w:r>
      </w:hyperlink>
      <w:r>
        <w:rPr>
          <w:rFonts w:ascii="Titillium" w:hAnsi="Titillium"/>
          <w:sz w:val="22"/>
          <w:szCs w:val="22"/>
        </w:rPr>
        <w:t xml:space="preserve"> and Occupational Health, if necessary.</w:t>
      </w:r>
    </w:p>
    <w:p w14:paraId="39BA3717" w14:textId="77777777" w:rsidR="007A4F26" w:rsidRDefault="007A4F26" w:rsidP="004749AE">
      <w:pPr>
        <w:jc w:val="both"/>
        <w:rPr>
          <w:rFonts w:ascii="Titillium" w:hAnsi="Titillium"/>
          <w:sz w:val="22"/>
          <w:szCs w:val="22"/>
        </w:rPr>
      </w:pPr>
    </w:p>
    <w:p w14:paraId="7A87575E" w14:textId="01168159" w:rsidR="00142D14" w:rsidRPr="00142D14" w:rsidRDefault="00DD3F74" w:rsidP="00DD3F74">
      <w:pPr>
        <w:rPr>
          <w:rFonts w:ascii="Titillium" w:hAnsi="Titillium"/>
          <w:sz w:val="22"/>
          <w:szCs w:val="22"/>
        </w:rPr>
      </w:pPr>
      <w:r>
        <w:rPr>
          <w:rFonts w:ascii="Titillium" w:hAnsi="Titillium"/>
          <w:b/>
          <w:color w:val="859EA4"/>
        </w:rPr>
        <w:t>Staff who live with someone who is in a vulnerable group</w:t>
      </w:r>
    </w:p>
    <w:p w14:paraId="00B47A42" w14:textId="3CAFD90A" w:rsidR="00251C20" w:rsidRDefault="00251C20" w:rsidP="00A0479D">
      <w:pPr>
        <w:jc w:val="both"/>
        <w:rPr>
          <w:rFonts w:ascii="Titillium" w:hAnsi="Titillium"/>
          <w:sz w:val="22"/>
          <w:szCs w:val="22"/>
        </w:rPr>
      </w:pPr>
    </w:p>
    <w:p w14:paraId="193AE14F" w14:textId="1AE77BA4" w:rsidR="00125B2D" w:rsidRDefault="00574C51" w:rsidP="00575E4B">
      <w:pPr>
        <w:jc w:val="both"/>
        <w:rPr>
          <w:rFonts w:ascii="Titillium" w:hAnsi="Titillium"/>
          <w:sz w:val="22"/>
          <w:szCs w:val="22"/>
        </w:rPr>
      </w:pPr>
      <w:r w:rsidRPr="00F50BE3">
        <w:rPr>
          <w:rFonts w:ascii="Titillium" w:hAnsi="Titillium"/>
          <w:sz w:val="22"/>
          <w:szCs w:val="22"/>
        </w:rPr>
        <w:t xml:space="preserve">We recognise that some staff may be </w:t>
      </w:r>
      <w:r w:rsidR="00166DC5">
        <w:rPr>
          <w:rFonts w:ascii="Titillium" w:hAnsi="Titillium"/>
          <w:sz w:val="22"/>
          <w:szCs w:val="22"/>
        </w:rPr>
        <w:t>more concerned about</w:t>
      </w:r>
      <w:r w:rsidRPr="00F50BE3">
        <w:rPr>
          <w:rFonts w:ascii="Titillium" w:hAnsi="Titillium"/>
          <w:sz w:val="22"/>
          <w:szCs w:val="22"/>
        </w:rPr>
        <w:t xml:space="preserve"> returning to work if they live with someone </w:t>
      </w:r>
      <w:r>
        <w:rPr>
          <w:rFonts w:ascii="Titillium" w:hAnsi="Titillium"/>
          <w:sz w:val="22"/>
          <w:szCs w:val="22"/>
        </w:rPr>
        <w:t>who is at higher risk from Covid-19</w:t>
      </w:r>
      <w:r w:rsidRPr="00F50BE3">
        <w:rPr>
          <w:rFonts w:ascii="Titillium" w:hAnsi="Titillium"/>
          <w:sz w:val="22"/>
          <w:szCs w:val="22"/>
        </w:rPr>
        <w:t xml:space="preserve">.  </w:t>
      </w:r>
      <w:r w:rsidR="001261FF">
        <w:rPr>
          <w:rFonts w:ascii="Titillium" w:hAnsi="Titillium"/>
          <w:sz w:val="22"/>
          <w:szCs w:val="22"/>
        </w:rPr>
        <w:t xml:space="preserve">If </w:t>
      </w:r>
      <w:r w:rsidR="006F6F4A">
        <w:rPr>
          <w:rFonts w:ascii="Titillium" w:hAnsi="Titillium"/>
          <w:sz w:val="22"/>
          <w:szCs w:val="22"/>
        </w:rPr>
        <w:t>the staff</w:t>
      </w:r>
      <w:r w:rsidR="004F76C9">
        <w:rPr>
          <w:rFonts w:ascii="Titillium" w:hAnsi="Titillium"/>
          <w:sz w:val="22"/>
          <w:szCs w:val="22"/>
        </w:rPr>
        <w:t xml:space="preserve"> member </w:t>
      </w:r>
      <w:r w:rsidR="001261FF">
        <w:rPr>
          <w:rFonts w:ascii="Titillium" w:hAnsi="Titillium"/>
          <w:sz w:val="22"/>
          <w:szCs w:val="22"/>
        </w:rPr>
        <w:t xml:space="preserve">cannot work from home or their role is required on campus, they will be expected to </w:t>
      </w:r>
      <w:r w:rsidR="00383487">
        <w:rPr>
          <w:rFonts w:ascii="Titillium" w:hAnsi="Titillium"/>
          <w:sz w:val="22"/>
          <w:szCs w:val="22"/>
        </w:rPr>
        <w:t xml:space="preserve">attend work.  </w:t>
      </w:r>
      <w:r w:rsidR="00F2242E">
        <w:rPr>
          <w:rFonts w:ascii="Titillium" w:hAnsi="Titillium"/>
          <w:sz w:val="22"/>
          <w:szCs w:val="22"/>
        </w:rPr>
        <w:t>However, y</w:t>
      </w:r>
      <w:r w:rsidR="00206131">
        <w:rPr>
          <w:rFonts w:ascii="Titillium" w:hAnsi="Titillium"/>
          <w:sz w:val="22"/>
          <w:szCs w:val="22"/>
        </w:rPr>
        <w:t xml:space="preserve">ou </w:t>
      </w:r>
      <w:r w:rsidR="004F294A">
        <w:rPr>
          <w:rFonts w:ascii="Titillium" w:hAnsi="Titillium"/>
          <w:sz w:val="22"/>
          <w:szCs w:val="22"/>
        </w:rPr>
        <w:t xml:space="preserve">should discuss any concerns with them and </w:t>
      </w:r>
      <w:r w:rsidR="00206131">
        <w:rPr>
          <w:rFonts w:ascii="Titillium" w:hAnsi="Titillium"/>
          <w:sz w:val="22"/>
          <w:szCs w:val="22"/>
        </w:rPr>
        <w:t xml:space="preserve">revisit the </w:t>
      </w:r>
      <w:hyperlink r:id="rId24" w:history="1">
        <w:r w:rsidR="00A03F51" w:rsidRPr="00A03F51">
          <w:rPr>
            <w:rStyle w:val="Hyperlink"/>
            <w:rFonts w:ascii="Titillium" w:hAnsi="Titillium"/>
            <w:sz w:val="22"/>
            <w:szCs w:val="22"/>
          </w:rPr>
          <w:t>Covid-19 Return to Campus Health &amp; Safety Guidance</w:t>
        </w:r>
      </w:hyperlink>
      <w:r w:rsidR="0014155C">
        <w:rPr>
          <w:rFonts w:ascii="Titillium" w:hAnsi="Titillium"/>
          <w:sz w:val="22"/>
          <w:szCs w:val="22"/>
        </w:rPr>
        <w:t xml:space="preserve"> a</w:t>
      </w:r>
      <w:r w:rsidR="00383487" w:rsidRPr="004D6931">
        <w:rPr>
          <w:rFonts w:ascii="Titillium" w:hAnsi="Titillium"/>
          <w:sz w:val="22"/>
          <w:szCs w:val="22"/>
        </w:rPr>
        <w:t xml:space="preserve">nd </w:t>
      </w:r>
      <w:r w:rsidR="0014155C">
        <w:rPr>
          <w:rFonts w:ascii="Titillium" w:hAnsi="Titillium"/>
          <w:sz w:val="22"/>
          <w:szCs w:val="22"/>
        </w:rPr>
        <w:t xml:space="preserve">discuss any </w:t>
      </w:r>
      <w:r w:rsidR="00711668">
        <w:rPr>
          <w:rFonts w:ascii="Titillium" w:hAnsi="Titillium"/>
          <w:sz w:val="22"/>
          <w:szCs w:val="22"/>
        </w:rPr>
        <w:t xml:space="preserve">relevant </w:t>
      </w:r>
      <w:r w:rsidR="0068102D">
        <w:rPr>
          <w:rFonts w:ascii="Titillium" w:hAnsi="Titillium"/>
          <w:sz w:val="22"/>
          <w:szCs w:val="22"/>
        </w:rPr>
        <w:t xml:space="preserve">local </w:t>
      </w:r>
      <w:r w:rsidR="00711668">
        <w:rPr>
          <w:rFonts w:ascii="Titillium" w:hAnsi="Titillium"/>
          <w:sz w:val="22"/>
          <w:szCs w:val="22"/>
        </w:rPr>
        <w:t xml:space="preserve">risk assessment and working practices for their area to ascertain whether it offers sufficient reassurance for them. </w:t>
      </w:r>
    </w:p>
    <w:p w14:paraId="3FF0A294" w14:textId="77777777" w:rsidR="00125B2D" w:rsidRDefault="00125B2D" w:rsidP="00575E4B">
      <w:pPr>
        <w:jc w:val="both"/>
        <w:rPr>
          <w:rFonts w:ascii="Titillium" w:hAnsi="Titillium"/>
          <w:sz w:val="22"/>
          <w:szCs w:val="22"/>
        </w:rPr>
      </w:pPr>
    </w:p>
    <w:p w14:paraId="7C1CBBA5" w14:textId="651EA15C" w:rsidR="008345AC" w:rsidRDefault="00711668" w:rsidP="008345AC">
      <w:pPr>
        <w:jc w:val="both"/>
        <w:rPr>
          <w:rFonts w:ascii="Titillium" w:hAnsi="Titillium"/>
          <w:sz w:val="22"/>
          <w:szCs w:val="22"/>
        </w:rPr>
      </w:pPr>
      <w:r>
        <w:rPr>
          <w:rFonts w:ascii="Titillium" w:hAnsi="Titillium"/>
          <w:sz w:val="22"/>
          <w:szCs w:val="22"/>
        </w:rPr>
        <w:t>You should consider any additional specific measures and/or adjustments, advised by the vulnerable person’s GP, where it is reasonable and appropriate to do so.</w:t>
      </w:r>
      <w:r w:rsidR="00125B2D">
        <w:rPr>
          <w:rFonts w:ascii="Titillium" w:hAnsi="Titillium"/>
          <w:sz w:val="22"/>
          <w:szCs w:val="22"/>
        </w:rPr>
        <w:t xml:space="preserve">  If </w:t>
      </w:r>
      <w:r w:rsidR="008345AC" w:rsidRPr="0001427C">
        <w:rPr>
          <w:rFonts w:ascii="Titillium" w:hAnsi="Titillium"/>
          <w:sz w:val="22"/>
          <w:szCs w:val="22"/>
        </w:rPr>
        <w:t xml:space="preserve">considered necessary, an individual risk assessment may be required to minimise their risk of potential infection (by maximising their </w:t>
      </w:r>
      <w:r w:rsidR="00F53E1D">
        <w:rPr>
          <w:rFonts w:ascii="Titillium" w:hAnsi="Titillium"/>
          <w:sz w:val="22"/>
          <w:szCs w:val="22"/>
        </w:rPr>
        <w:t xml:space="preserve">social </w:t>
      </w:r>
      <w:r w:rsidR="008345AC" w:rsidRPr="0001427C">
        <w:rPr>
          <w:rFonts w:ascii="Titillium" w:hAnsi="Titillium"/>
          <w:sz w:val="22"/>
          <w:szCs w:val="22"/>
        </w:rPr>
        <w:t xml:space="preserve">distancing), such as changes to tasks, duties, ways of working or work </w:t>
      </w:r>
      <w:r w:rsidR="008345AC">
        <w:rPr>
          <w:rFonts w:ascii="Titillium" w:hAnsi="Titillium"/>
          <w:sz w:val="22"/>
          <w:szCs w:val="22"/>
        </w:rPr>
        <w:t xml:space="preserve">patterns.  </w:t>
      </w:r>
    </w:p>
    <w:p w14:paraId="5EDD6836" w14:textId="77777777" w:rsidR="008345AC" w:rsidRPr="004D6931" w:rsidRDefault="008345AC" w:rsidP="00575E4B">
      <w:pPr>
        <w:jc w:val="both"/>
        <w:rPr>
          <w:rFonts w:ascii="Titillium" w:hAnsi="Titillium"/>
          <w:sz w:val="22"/>
          <w:szCs w:val="22"/>
        </w:rPr>
      </w:pPr>
    </w:p>
    <w:p w14:paraId="740954AF" w14:textId="6FD90AA7" w:rsidR="00A0479D" w:rsidRPr="008D0322" w:rsidRDefault="00A0479D" w:rsidP="00A0479D">
      <w:pPr>
        <w:rPr>
          <w:rFonts w:ascii="Titillium" w:hAnsi="Titillium"/>
          <w:b/>
          <w:color w:val="859EA4"/>
        </w:rPr>
      </w:pPr>
      <w:r w:rsidRPr="008D0322">
        <w:rPr>
          <w:rFonts w:ascii="Titillium" w:hAnsi="Titillium"/>
          <w:b/>
          <w:color w:val="859EA4"/>
        </w:rPr>
        <w:t xml:space="preserve">Staff with </w:t>
      </w:r>
      <w:r w:rsidR="001E3CA2" w:rsidRPr="008D0322">
        <w:rPr>
          <w:rFonts w:ascii="Titillium" w:hAnsi="Titillium"/>
          <w:b/>
          <w:color w:val="859EA4"/>
        </w:rPr>
        <w:t>caring responsibilities</w:t>
      </w:r>
      <w:r w:rsidRPr="008D0322">
        <w:rPr>
          <w:rFonts w:ascii="Titillium" w:hAnsi="Titillium"/>
          <w:b/>
          <w:color w:val="859EA4"/>
        </w:rPr>
        <w:t xml:space="preserve"> </w:t>
      </w:r>
    </w:p>
    <w:p w14:paraId="2502BA2F" w14:textId="77777777" w:rsidR="00A0479D" w:rsidRPr="00127D53" w:rsidRDefault="00A0479D" w:rsidP="00A0479D">
      <w:pPr>
        <w:rPr>
          <w:rFonts w:ascii="Titillium" w:hAnsi="Titillium"/>
          <w:b/>
          <w:color w:val="4D4D4D" w:themeColor="accent6"/>
          <w:sz w:val="22"/>
          <w:szCs w:val="22"/>
        </w:rPr>
      </w:pPr>
    </w:p>
    <w:p w14:paraId="4A830BA8" w14:textId="24DAD039" w:rsidR="00650F7D" w:rsidRDefault="00E24FF0" w:rsidP="00A0479D">
      <w:pPr>
        <w:jc w:val="both"/>
        <w:rPr>
          <w:rStyle w:val="Hyperlink"/>
          <w:rFonts w:ascii="Titillium" w:hAnsi="Titillium" w:cs="Times New Roman"/>
          <w:bCs/>
          <w:color w:val="auto"/>
          <w:sz w:val="22"/>
          <w:szCs w:val="22"/>
          <w:u w:val="none"/>
          <w:lang w:eastAsia="en-GB"/>
        </w:rPr>
      </w:pPr>
      <w:r>
        <w:rPr>
          <w:rFonts w:ascii="Titillium" w:hAnsi="Titillium"/>
          <w:sz w:val="22"/>
          <w:szCs w:val="22"/>
        </w:rPr>
        <w:t xml:space="preserve">Now that schools and nurseries have fully reopened, most </w:t>
      </w:r>
      <w:r w:rsidR="00375844">
        <w:rPr>
          <w:rFonts w:ascii="Titillium" w:hAnsi="Titillium"/>
          <w:sz w:val="22"/>
          <w:szCs w:val="22"/>
        </w:rPr>
        <w:t xml:space="preserve">staff have been able to return to their normal contracted hours. </w:t>
      </w:r>
      <w:r w:rsidR="002A7134">
        <w:rPr>
          <w:rFonts w:ascii="Titillium" w:hAnsi="Titillium"/>
          <w:sz w:val="22"/>
          <w:szCs w:val="22"/>
        </w:rPr>
        <w:t xml:space="preserve"> </w:t>
      </w:r>
      <w:r w:rsidR="00375844">
        <w:rPr>
          <w:rFonts w:ascii="Titillium" w:hAnsi="Titillium"/>
          <w:sz w:val="22"/>
          <w:szCs w:val="22"/>
        </w:rPr>
        <w:t xml:space="preserve">We recognise that there may </w:t>
      </w:r>
      <w:r w:rsidR="008138B7">
        <w:rPr>
          <w:rFonts w:ascii="Titillium" w:hAnsi="Titillium"/>
          <w:sz w:val="22"/>
          <w:szCs w:val="22"/>
        </w:rPr>
        <w:t xml:space="preserve">continue to be exceptions </w:t>
      </w:r>
      <w:r w:rsidR="007C2FD6">
        <w:rPr>
          <w:rFonts w:ascii="Titillium" w:hAnsi="Titillium"/>
          <w:sz w:val="22"/>
          <w:szCs w:val="22"/>
        </w:rPr>
        <w:t>and that chil</w:t>
      </w:r>
      <w:r w:rsidR="00510786">
        <w:rPr>
          <w:rFonts w:ascii="Titillium" w:hAnsi="Titillium"/>
          <w:sz w:val="22"/>
          <w:szCs w:val="22"/>
        </w:rPr>
        <w:t xml:space="preserve">dcare arrangements may become temporarily </w:t>
      </w:r>
      <w:r w:rsidR="00E23047">
        <w:rPr>
          <w:rFonts w:ascii="Titillium" w:hAnsi="Titillium"/>
          <w:sz w:val="22"/>
          <w:szCs w:val="22"/>
        </w:rPr>
        <w:t>unavailable,</w:t>
      </w:r>
      <w:r w:rsidR="002A7134">
        <w:rPr>
          <w:rFonts w:ascii="Titillium" w:hAnsi="Titillium"/>
          <w:sz w:val="22"/>
          <w:szCs w:val="22"/>
        </w:rPr>
        <w:t xml:space="preserve"> or children may have to self-isolate at home</w:t>
      </w:r>
      <w:r w:rsidR="001215C4">
        <w:rPr>
          <w:rFonts w:ascii="Titillium" w:hAnsi="Titillium"/>
          <w:sz w:val="22"/>
          <w:szCs w:val="22"/>
        </w:rPr>
        <w:t>,</w:t>
      </w:r>
      <w:r w:rsidR="001A323A">
        <w:rPr>
          <w:rFonts w:ascii="Titillium" w:hAnsi="Titillium"/>
          <w:sz w:val="22"/>
          <w:szCs w:val="22"/>
        </w:rPr>
        <w:t xml:space="preserve"> and staff will require additional flexibility for this period</w:t>
      </w:r>
      <w:r w:rsidR="00BB4308">
        <w:rPr>
          <w:rFonts w:ascii="Titillium" w:hAnsi="Titillium"/>
          <w:sz w:val="22"/>
          <w:szCs w:val="22"/>
        </w:rPr>
        <w:t xml:space="preserve">.  </w:t>
      </w:r>
      <w:r w:rsidR="00837F21">
        <w:rPr>
          <w:rFonts w:ascii="Titillium" w:hAnsi="Titillium"/>
          <w:sz w:val="22"/>
          <w:szCs w:val="22"/>
        </w:rPr>
        <w:t xml:space="preserve">If it is an emergency situation, the most appropriate leave provision is </w:t>
      </w:r>
      <w:hyperlink r:id="rId25" w:history="1">
        <w:r w:rsidR="001215C4" w:rsidRPr="008318AE">
          <w:rPr>
            <w:rStyle w:val="Hyperlink"/>
            <w:rFonts w:ascii="Titillium" w:hAnsi="Titillium" w:cs="Times New Roman"/>
            <w:bCs/>
            <w:color w:val="859EA4"/>
            <w:sz w:val="22"/>
            <w:szCs w:val="22"/>
            <w:lang w:eastAsia="en-GB"/>
          </w:rPr>
          <w:t>Dependents Leave</w:t>
        </w:r>
      </w:hyperlink>
      <w:r w:rsidR="001215C4" w:rsidRPr="008318AE">
        <w:rPr>
          <w:rStyle w:val="Hyperlink"/>
          <w:rFonts w:ascii="Titillium" w:hAnsi="Titillium" w:cs="Times New Roman"/>
          <w:bCs/>
          <w:color w:val="859EA4"/>
          <w:sz w:val="22"/>
          <w:szCs w:val="22"/>
          <w:u w:val="none"/>
          <w:lang w:eastAsia="en-GB"/>
        </w:rPr>
        <w:t xml:space="preserve"> </w:t>
      </w:r>
      <w:r w:rsidR="001215C4">
        <w:rPr>
          <w:rStyle w:val="Hyperlink"/>
          <w:rFonts w:ascii="Titillium" w:hAnsi="Titillium" w:cs="Times New Roman"/>
          <w:bCs/>
          <w:color w:val="auto"/>
          <w:sz w:val="22"/>
          <w:szCs w:val="22"/>
          <w:u w:val="none"/>
          <w:lang w:eastAsia="en-GB"/>
        </w:rPr>
        <w:t>to enable the employee to make alternative childcare arrangements, where this is feasible.</w:t>
      </w:r>
      <w:r w:rsidR="00094B72">
        <w:rPr>
          <w:rStyle w:val="Hyperlink"/>
          <w:rFonts w:ascii="Titillium" w:hAnsi="Titillium" w:cs="Times New Roman"/>
          <w:bCs/>
          <w:color w:val="auto"/>
          <w:sz w:val="22"/>
          <w:szCs w:val="22"/>
          <w:u w:val="none"/>
          <w:lang w:eastAsia="en-GB"/>
        </w:rPr>
        <w:t xml:space="preserve">  </w:t>
      </w:r>
    </w:p>
    <w:p w14:paraId="30DA7124" w14:textId="77777777" w:rsidR="007A4F26" w:rsidRDefault="007A4F26" w:rsidP="00A0479D">
      <w:pPr>
        <w:jc w:val="both"/>
        <w:rPr>
          <w:rFonts w:ascii="Titillium" w:hAnsi="Titillium"/>
          <w:sz w:val="22"/>
          <w:szCs w:val="22"/>
        </w:rPr>
      </w:pPr>
    </w:p>
    <w:p w14:paraId="6390BB5D" w14:textId="1A40AC27" w:rsidR="00FF3486" w:rsidRDefault="00BE490F" w:rsidP="00A0479D">
      <w:pPr>
        <w:jc w:val="both"/>
        <w:rPr>
          <w:rFonts w:ascii="Titillium" w:hAnsi="Titillium"/>
          <w:sz w:val="22"/>
          <w:szCs w:val="22"/>
        </w:rPr>
      </w:pPr>
      <w:r>
        <w:rPr>
          <w:rFonts w:ascii="Titillium" w:hAnsi="Titillium"/>
          <w:sz w:val="22"/>
          <w:szCs w:val="22"/>
        </w:rPr>
        <w:t xml:space="preserve">If any </w:t>
      </w:r>
      <w:r w:rsidR="002D12FF">
        <w:rPr>
          <w:rFonts w:ascii="Titillium" w:hAnsi="Titillium"/>
          <w:sz w:val="22"/>
          <w:szCs w:val="22"/>
        </w:rPr>
        <w:t>of your team</w:t>
      </w:r>
      <w:r w:rsidR="00944603">
        <w:rPr>
          <w:rFonts w:ascii="Titillium" w:hAnsi="Titillium"/>
          <w:sz w:val="22"/>
          <w:szCs w:val="22"/>
        </w:rPr>
        <w:t xml:space="preserve"> </w:t>
      </w:r>
      <w:r w:rsidR="00E336A0">
        <w:rPr>
          <w:rFonts w:ascii="Titillium" w:hAnsi="Titillium"/>
          <w:sz w:val="22"/>
          <w:szCs w:val="22"/>
        </w:rPr>
        <w:t>who have</w:t>
      </w:r>
      <w:r w:rsidR="009865D6">
        <w:rPr>
          <w:rFonts w:ascii="Titillium" w:hAnsi="Titillium"/>
          <w:sz w:val="22"/>
          <w:szCs w:val="22"/>
        </w:rPr>
        <w:t xml:space="preserve"> caring responsibilities </w:t>
      </w:r>
      <w:r w:rsidR="00EC1358">
        <w:rPr>
          <w:rFonts w:ascii="Titillium" w:hAnsi="Titillium"/>
          <w:sz w:val="22"/>
          <w:szCs w:val="22"/>
        </w:rPr>
        <w:t>express</w:t>
      </w:r>
      <w:r w:rsidR="0091754A">
        <w:rPr>
          <w:rFonts w:ascii="Titillium" w:hAnsi="Titillium"/>
          <w:sz w:val="22"/>
          <w:szCs w:val="22"/>
        </w:rPr>
        <w:t xml:space="preserve"> </w:t>
      </w:r>
      <w:r w:rsidR="007E53EB">
        <w:rPr>
          <w:rFonts w:ascii="Titillium" w:hAnsi="Titillium"/>
          <w:sz w:val="22"/>
          <w:szCs w:val="22"/>
        </w:rPr>
        <w:t>concerns</w:t>
      </w:r>
      <w:r w:rsidR="00C75F3B">
        <w:rPr>
          <w:rFonts w:ascii="Titillium" w:hAnsi="Titillium"/>
          <w:sz w:val="22"/>
          <w:szCs w:val="22"/>
        </w:rPr>
        <w:t xml:space="preserve">, you should discuss these </w:t>
      </w:r>
      <w:r w:rsidR="00253C3A">
        <w:rPr>
          <w:rFonts w:ascii="Titillium" w:hAnsi="Titillium"/>
          <w:sz w:val="22"/>
          <w:szCs w:val="22"/>
        </w:rPr>
        <w:t>and establish</w:t>
      </w:r>
      <w:r w:rsidR="001E3CA2">
        <w:rPr>
          <w:rFonts w:ascii="Titillium" w:hAnsi="Titillium"/>
          <w:sz w:val="22"/>
          <w:szCs w:val="22"/>
        </w:rPr>
        <w:t xml:space="preserve"> if there are any limitations, such as unplanned caring responsibilities which might limit </w:t>
      </w:r>
      <w:r w:rsidR="00C75F3B">
        <w:rPr>
          <w:rFonts w:ascii="Titillium" w:hAnsi="Titillium"/>
          <w:sz w:val="22"/>
          <w:szCs w:val="22"/>
        </w:rPr>
        <w:t xml:space="preserve">their </w:t>
      </w:r>
      <w:r w:rsidR="001E3CA2">
        <w:rPr>
          <w:rFonts w:ascii="Titillium" w:hAnsi="Titillium"/>
          <w:sz w:val="22"/>
          <w:szCs w:val="22"/>
        </w:rPr>
        <w:t xml:space="preserve">capacity for work.  </w:t>
      </w:r>
      <w:r w:rsidR="00B356D7">
        <w:rPr>
          <w:rFonts w:ascii="Titillium" w:hAnsi="Titillium"/>
          <w:sz w:val="22"/>
          <w:szCs w:val="22"/>
        </w:rPr>
        <w:t>If appropriate, you should</w:t>
      </w:r>
      <w:r w:rsidR="00A0479D">
        <w:rPr>
          <w:rFonts w:ascii="Titillium" w:hAnsi="Titillium"/>
          <w:sz w:val="22"/>
          <w:szCs w:val="22"/>
        </w:rPr>
        <w:t xml:space="preserve"> discuss potential alternatives </w:t>
      </w:r>
      <w:r w:rsidR="00094555">
        <w:rPr>
          <w:rFonts w:ascii="Titillium" w:hAnsi="Titillium"/>
          <w:sz w:val="22"/>
          <w:szCs w:val="22"/>
        </w:rPr>
        <w:t>which may</w:t>
      </w:r>
      <w:r w:rsidR="00A0479D" w:rsidRPr="0001427C">
        <w:rPr>
          <w:rFonts w:ascii="Titillium" w:hAnsi="Titillium"/>
          <w:sz w:val="22"/>
          <w:szCs w:val="22"/>
        </w:rPr>
        <w:t xml:space="preserve"> include different</w:t>
      </w:r>
      <w:r w:rsidR="00A0479D">
        <w:rPr>
          <w:rFonts w:ascii="Titillium" w:hAnsi="Titillium"/>
          <w:sz w:val="22"/>
          <w:szCs w:val="22"/>
        </w:rPr>
        <w:t xml:space="preserve"> working patterns, days of work, </w:t>
      </w:r>
      <w:r w:rsidR="00A0479D" w:rsidRPr="0001427C">
        <w:rPr>
          <w:rFonts w:ascii="Titillium" w:hAnsi="Titillium"/>
          <w:sz w:val="22"/>
          <w:szCs w:val="22"/>
        </w:rPr>
        <w:t xml:space="preserve">hours, </w:t>
      </w:r>
      <w:r w:rsidR="00A0479D">
        <w:rPr>
          <w:rFonts w:ascii="Titillium" w:hAnsi="Titillium"/>
          <w:sz w:val="22"/>
          <w:szCs w:val="22"/>
        </w:rPr>
        <w:t xml:space="preserve">or a </w:t>
      </w:r>
      <w:r w:rsidR="00A0479D" w:rsidRPr="0001427C">
        <w:rPr>
          <w:rFonts w:ascii="Titillium" w:hAnsi="Titillium"/>
          <w:sz w:val="22"/>
          <w:szCs w:val="22"/>
        </w:rPr>
        <w:t>potential amendment of duties to another role or whether some aspects of th</w:t>
      </w:r>
      <w:r w:rsidR="00A0479D">
        <w:rPr>
          <w:rFonts w:ascii="Titillium" w:hAnsi="Titillium"/>
          <w:sz w:val="22"/>
          <w:szCs w:val="22"/>
        </w:rPr>
        <w:t xml:space="preserve">e role could be re-prioritised.  </w:t>
      </w:r>
    </w:p>
    <w:p w14:paraId="0A54A390" w14:textId="77777777" w:rsidR="00E23047" w:rsidRDefault="00E23047" w:rsidP="007A4F26">
      <w:pPr>
        <w:jc w:val="both"/>
        <w:rPr>
          <w:rFonts w:ascii="Titillium" w:hAnsi="Titillium"/>
          <w:sz w:val="22"/>
          <w:szCs w:val="22"/>
        </w:rPr>
      </w:pPr>
    </w:p>
    <w:p w14:paraId="2001B71A" w14:textId="6C13757F" w:rsidR="00753654" w:rsidRDefault="007A4F26" w:rsidP="007A4F26">
      <w:pPr>
        <w:jc w:val="both"/>
        <w:rPr>
          <w:rFonts w:ascii="Titillium" w:hAnsi="Titillium"/>
          <w:sz w:val="22"/>
          <w:szCs w:val="22"/>
        </w:rPr>
      </w:pPr>
      <w:r>
        <w:rPr>
          <w:rFonts w:ascii="Titillium" w:hAnsi="Titillium"/>
          <w:sz w:val="22"/>
          <w:szCs w:val="22"/>
        </w:rPr>
        <w:lastRenderedPageBreak/>
        <w:t>I</w:t>
      </w:r>
      <w:r w:rsidRPr="0001427C">
        <w:rPr>
          <w:rFonts w:ascii="Titillium" w:hAnsi="Titillium"/>
          <w:sz w:val="22"/>
          <w:szCs w:val="22"/>
        </w:rPr>
        <w:t xml:space="preserve">f </w:t>
      </w:r>
      <w:r>
        <w:rPr>
          <w:rFonts w:ascii="Titillium" w:hAnsi="Titillium"/>
          <w:sz w:val="22"/>
          <w:szCs w:val="22"/>
        </w:rPr>
        <w:t>they still have concerns</w:t>
      </w:r>
      <w:r w:rsidRPr="0001427C">
        <w:rPr>
          <w:rFonts w:ascii="Titillium" w:hAnsi="Titillium"/>
          <w:sz w:val="22"/>
          <w:szCs w:val="22"/>
        </w:rPr>
        <w:t xml:space="preserve">, </w:t>
      </w:r>
      <w:r>
        <w:rPr>
          <w:rFonts w:ascii="Titillium" w:hAnsi="Titillium"/>
          <w:sz w:val="22"/>
          <w:szCs w:val="22"/>
        </w:rPr>
        <w:t>you can remind them of other options that may help such as taking a period of annual leave, or weekly set days of annual leave, requesting a period of unpaid leave from one week to 12 months or temporarily reducing their working hours for a period up to 12 months.</w:t>
      </w:r>
    </w:p>
    <w:p w14:paraId="418F6D17" w14:textId="77777777" w:rsidR="00E23047" w:rsidRDefault="00E23047" w:rsidP="007A4F26">
      <w:pPr>
        <w:jc w:val="both"/>
        <w:rPr>
          <w:rFonts w:ascii="Titillium" w:hAnsi="Titillium"/>
          <w:sz w:val="22"/>
          <w:szCs w:val="22"/>
        </w:rPr>
      </w:pPr>
    </w:p>
    <w:p w14:paraId="1DB57EA0" w14:textId="17B391D2" w:rsidR="007A4F26" w:rsidRPr="008D0322" w:rsidRDefault="007A4F26" w:rsidP="00431114">
      <w:pPr>
        <w:jc w:val="both"/>
        <w:rPr>
          <w:rFonts w:ascii="Titillium" w:hAnsi="Titillium"/>
          <w:b/>
          <w:color w:val="859EA4"/>
        </w:rPr>
      </w:pPr>
      <w:r w:rsidRPr="008D0322">
        <w:rPr>
          <w:rFonts w:ascii="Titillium" w:hAnsi="Titillium"/>
          <w:b/>
          <w:color w:val="859EA4"/>
        </w:rPr>
        <w:t>Staff</w:t>
      </w:r>
      <w:r>
        <w:rPr>
          <w:rFonts w:ascii="Titillium" w:hAnsi="Titillium"/>
          <w:b/>
          <w:color w:val="859EA4"/>
        </w:rPr>
        <w:t xml:space="preserve"> not required on campus, but who wish to return</w:t>
      </w:r>
      <w:r w:rsidRPr="008D0322">
        <w:rPr>
          <w:rFonts w:ascii="Titillium" w:hAnsi="Titillium"/>
          <w:b/>
          <w:color w:val="859EA4"/>
        </w:rPr>
        <w:t xml:space="preserve"> </w:t>
      </w:r>
    </w:p>
    <w:p w14:paraId="12B69D22" w14:textId="77777777" w:rsidR="007A4F26" w:rsidRDefault="007A4F26" w:rsidP="00A0479D">
      <w:pPr>
        <w:jc w:val="both"/>
        <w:rPr>
          <w:rFonts w:ascii="Titillium" w:hAnsi="Titillium"/>
          <w:sz w:val="22"/>
          <w:szCs w:val="22"/>
        </w:rPr>
      </w:pPr>
    </w:p>
    <w:p w14:paraId="5319804B" w14:textId="7972EEEC" w:rsidR="007A4F26" w:rsidRPr="007A4F26" w:rsidRDefault="007A4F26" w:rsidP="007A4F26">
      <w:pPr>
        <w:jc w:val="both"/>
        <w:rPr>
          <w:rFonts w:ascii="Titillium" w:hAnsi="Titillium"/>
          <w:sz w:val="22"/>
          <w:szCs w:val="22"/>
        </w:rPr>
      </w:pPr>
      <w:r w:rsidRPr="007A4F26">
        <w:rPr>
          <w:rFonts w:ascii="Titillium" w:hAnsi="Titillium"/>
          <w:sz w:val="22"/>
          <w:szCs w:val="22"/>
        </w:rPr>
        <w:t xml:space="preserve">We appreciate that there may be some staff who are not required on campus but who wish to return due to circumstances relating to wellbeing or personal household conditions and whereby a partial or full return to campus may be considered. If this applies to a member of your team you should discuss their circumstances with them, and your Dean/Director would be required to approve their return to campus. </w:t>
      </w:r>
    </w:p>
    <w:p w14:paraId="1380E68E" w14:textId="77777777" w:rsidR="007A4F26" w:rsidRDefault="007A4F26" w:rsidP="00A0479D">
      <w:pPr>
        <w:jc w:val="both"/>
        <w:rPr>
          <w:rFonts w:ascii="Titillium" w:hAnsi="Titillium"/>
          <w:sz w:val="22"/>
          <w:szCs w:val="22"/>
        </w:rPr>
      </w:pPr>
    </w:p>
    <w:p w14:paraId="14C01D6F" w14:textId="4187B753" w:rsidR="00A0479D" w:rsidRPr="008D0322" w:rsidRDefault="00A0479D" w:rsidP="00A0479D">
      <w:pPr>
        <w:jc w:val="both"/>
        <w:rPr>
          <w:rFonts w:ascii="Titillium" w:hAnsi="Titillium" w:cs="Helvetica"/>
          <w:b/>
          <w:color w:val="579FBB"/>
          <w:sz w:val="28"/>
          <w:szCs w:val="28"/>
          <w:shd w:val="clear" w:color="auto" w:fill="FFFFFF"/>
        </w:rPr>
      </w:pPr>
      <w:r w:rsidRPr="008D0322">
        <w:rPr>
          <w:rFonts w:ascii="Titillium" w:hAnsi="Titillium" w:cs="Helvetica"/>
          <w:b/>
          <w:color w:val="579FBB"/>
          <w:sz w:val="28"/>
          <w:szCs w:val="28"/>
          <w:shd w:val="clear" w:color="auto" w:fill="FFFFFF"/>
        </w:rPr>
        <w:t>Covi</w:t>
      </w:r>
      <w:r w:rsidR="003844CA">
        <w:rPr>
          <w:rFonts w:ascii="Titillium" w:hAnsi="Titillium" w:cs="Helvetica"/>
          <w:b/>
          <w:color w:val="579FBB"/>
          <w:sz w:val="28"/>
          <w:szCs w:val="28"/>
          <w:shd w:val="clear" w:color="auto" w:fill="FFFFFF"/>
        </w:rPr>
        <w:t>d</w:t>
      </w:r>
      <w:r w:rsidRPr="008D0322">
        <w:rPr>
          <w:rFonts w:ascii="Titillium" w:hAnsi="Titillium" w:cs="Helvetica"/>
          <w:b/>
          <w:color w:val="579FBB"/>
          <w:sz w:val="28"/>
          <w:szCs w:val="28"/>
          <w:shd w:val="clear" w:color="auto" w:fill="FFFFFF"/>
        </w:rPr>
        <w:t xml:space="preserve">-19 </w:t>
      </w:r>
      <w:r w:rsidR="00C8768E">
        <w:rPr>
          <w:rFonts w:ascii="Titillium" w:hAnsi="Titillium" w:cs="Helvetica"/>
          <w:b/>
          <w:color w:val="579FBB"/>
          <w:sz w:val="28"/>
          <w:szCs w:val="28"/>
          <w:shd w:val="clear" w:color="auto" w:fill="FFFFFF"/>
        </w:rPr>
        <w:t>–</w:t>
      </w:r>
      <w:r w:rsidRPr="008D0322">
        <w:rPr>
          <w:rFonts w:ascii="Titillium" w:hAnsi="Titillium" w:cs="Helvetica"/>
          <w:b/>
          <w:color w:val="579FBB"/>
          <w:sz w:val="28"/>
          <w:szCs w:val="28"/>
          <w:shd w:val="clear" w:color="auto" w:fill="FFFFFF"/>
        </w:rPr>
        <w:t xml:space="preserve"> </w:t>
      </w:r>
      <w:r w:rsidR="00C8768E">
        <w:rPr>
          <w:rFonts w:ascii="Titillium" w:hAnsi="Titillium" w:cs="Helvetica"/>
          <w:b/>
          <w:color w:val="579FBB"/>
          <w:sz w:val="28"/>
          <w:szCs w:val="28"/>
          <w:shd w:val="clear" w:color="auto" w:fill="FFFFFF"/>
        </w:rPr>
        <w:t xml:space="preserve">Symptoms, </w:t>
      </w:r>
      <w:r w:rsidR="00E42F49">
        <w:rPr>
          <w:rFonts w:ascii="Titillium" w:hAnsi="Titillium" w:cs="Helvetica"/>
          <w:b/>
          <w:color w:val="579FBB"/>
          <w:sz w:val="28"/>
          <w:szCs w:val="28"/>
          <w:shd w:val="clear" w:color="auto" w:fill="FFFFFF"/>
        </w:rPr>
        <w:t>self-isolating and vaccinations</w:t>
      </w:r>
    </w:p>
    <w:p w14:paraId="2935D510" w14:textId="78785D5D" w:rsidR="00A0479D" w:rsidRDefault="00A0479D" w:rsidP="00A0479D">
      <w:pPr>
        <w:jc w:val="both"/>
        <w:rPr>
          <w:rFonts w:ascii="Titillium" w:hAnsi="Titillium" w:cs="Helvetica"/>
          <w:color w:val="4D4D4D" w:themeColor="accent6"/>
          <w:sz w:val="22"/>
          <w:szCs w:val="22"/>
          <w:shd w:val="clear" w:color="auto" w:fill="FFFFFF"/>
        </w:rPr>
      </w:pPr>
    </w:p>
    <w:p w14:paraId="489CDF4C" w14:textId="1BA97C90" w:rsidR="00CA3B22" w:rsidRDefault="00CA3B22" w:rsidP="00CA3B22">
      <w:pPr>
        <w:spacing w:after="180"/>
        <w:jc w:val="both"/>
        <w:rPr>
          <w:rFonts w:ascii="Titillium" w:hAnsi="Titillium"/>
          <w:sz w:val="22"/>
          <w:szCs w:val="22"/>
          <w:lang w:eastAsia="en-GB"/>
        </w:rPr>
      </w:pPr>
      <w:r>
        <w:rPr>
          <w:rFonts w:ascii="Titillium" w:hAnsi="Titillium"/>
          <w:sz w:val="22"/>
          <w:szCs w:val="22"/>
          <w:lang w:eastAsia="en-GB"/>
        </w:rPr>
        <w:t xml:space="preserve">The normal </w:t>
      </w:r>
      <w:hyperlink r:id="rId26" w:history="1">
        <w:r w:rsidR="00E336A0">
          <w:rPr>
            <w:rStyle w:val="Hyperlink"/>
            <w:rFonts w:ascii="Titillium" w:hAnsi="Titillium"/>
            <w:sz w:val="22"/>
            <w:szCs w:val="22"/>
            <w:lang w:eastAsia="en-GB"/>
          </w:rPr>
          <w:t>Attendance Management Policy</w:t>
        </w:r>
      </w:hyperlink>
      <w:r w:rsidR="00E336A0">
        <w:rPr>
          <w:rFonts w:ascii="Titillium" w:hAnsi="Titillium"/>
          <w:sz w:val="22"/>
          <w:szCs w:val="22"/>
          <w:lang w:eastAsia="en-GB"/>
        </w:rPr>
        <w:t xml:space="preserve"> </w:t>
      </w:r>
      <w:r>
        <w:rPr>
          <w:rFonts w:ascii="Titillium" w:hAnsi="Titillium"/>
          <w:sz w:val="22"/>
          <w:szCs w:val="22"/>
          <w:lang w:eastAsia="en-GB"/>
        </w:rPr>
        <w:t xml:space="preserve">should be followed if </w:t>
      </w:r>
      <w:r w:rsidR="00E336A0">
        <w:rPr>
          <w:rFonts w:ascii="Titillium" w:hAnsi="Titillium"/>
          <w:sz w:val="22"/>
          <w:szCs w:val="22"/>
          <w:lang w:eastAsia="en-GB"/>
        </w:rPr>
        <w:t>a member of staff</w:t>
      </w:r>
      <w:r>
        <w:rPr>
          <w:rFonts w:ascii="Titillium" w:hAnsi="Titillium"/>
          <w:sz w:val="22"/>
          <w:szCs w:val="22"/>
          <w:lang w:eastAsia="en-GB"/>
        </w:rPr>
        <w:t xml:space="preserve"> is unable to attend work due to sickness absence. </w:t>
      </w:r>
    </w:p>
    <w:p w14:paraId="113B80F6" w14:textId="77777777" w:rsidR="00A0479D" w:rsidRPr="00762A49" w:rsidRDefault="00A0479D" w:rsidP="00A0479D">
      <w:pPr>
        <w:jc w:val="both"/>
        <w:rPr>
          <w:rFonts w:ascii="Titillium" w:hAnsi="Titillium" w:cs="Helvetica"/>
          <w:b/>
          <w:color w:val="859EA4"/>
          <w:shd w:val="clear" w:color="auto" w:fill="FFFFFF"/>
        </w:rPr>
      </w:pPr>
      <w:r w:rsidRPr="00762A49">
        <w:rPr>
          <w:rFonts w:ascii="Titillium" w:hAnsi="Titillium" w:cs="Helvetica"/>
          <w:b/>
          <w:color w:val="859EA4"/>
          <w:shd w:val="clear" w:color="auto" w:fill="FFFFFF"/>
        </w:rPr>
        <w:t xml:space="preserve">Covid-19 Symptoms </w:t>
      </w:r>
    </w:p>
    <w:p w14:paraId="32CF0F0C" w14:textId="77777777" w:rsidR="00A0479D" w:rsidRPr="00E23047" w:rsidRDefault="00A0479D" w:rsidP="00A0479D">
      <w:pPr>
        <w:jc w:val="both"/>
        <w:rPr>
          <w:rFonts w:ascii="Titillium" w:hAnsi="Titillium" w:cs="Helvetica"/>
          <w:b/>
          <w:color w:val="4D4D4D" w:themeColor="accent6"/>
          <w:sz w:val="20"/>
          <w:szCs w:val="20"/>
          <w:shd w:val="clear" w:color="auto" w:fill="FFFFFF"/>
        </w:rPr>
      </w:pPr>
    </w:p>
    <w:p w14:paraId="1313C630" w14:textId="374CABB0" w:rsidR="00A0479D" w:rsidRPr="00A167EA" w:rsidRDefault="00A0479D" w:rsidP="00533118">
      <w:pPr>
        <w:spacing w:after="180"/>
        <w:jc w:val="both"/>
        <w:rPr>
          <w:rFonts w:ascii="Titillium" w:hAnsi="Titillium"/>
          <w:sz w:val="22"/>
          <w:szCs w:val="22"/>
          <w:lang w:eastAsia="en-GB"/>
        </w:rPr>
      </w:pPr>
      <w:r w:rsidRPr="00A167EA">
        <w:rPr>
          <w:rFonts w:ascii="Titillium" w:hAnsi="Titillium"/>
          <w:bCs/>
          <w:sz w:val="22"/>
          <w:szCs w:val="22"/>
          <w:lang w:eastAsia="en-GB"/>
        </w:rPr>
        <w:t>It</w:t>
      </w:r>
      <w:r w:rsidRPr="00A167EA">
        <w:rPr>
          <w:rFonts w:ascii="Titillium" w:hAnsi="Titillium"/>
          <w:sz w:val="22"/>
          <w:szCs w:val="22"/>
          <w:lang w:eastAsia="en-GB"/>
        </w:rPr>
        <w:t xml:space="preserve"> is </w:t>
      </w:r>
      <w:r w:rsidR="00E960B1">
        <w:rPr>
          <w:rFonts w:ascii="Titillium" w:hAnsi="Titillium"/>
          <w:sz w:val="22"/>
          <w:szCs w:val="22"/>
          <w:lang w:eastAsia="en-GB"/>
        </w:rPr>
        <w:t>essential</w:t>
      </w:r>
      <w:r w:rsidRPr="00A167EA">
        <w:rPr>
          <w:rFonts w:ascii="Titillium" w:hAnsi="Titillium"/>
          <w:sz w:val="22"/>
          <w:szCs w:val="22"/>
          <w:lang w:eastAsia="en-GB"/>
        </w:rPr>
        <w:t xml:space="preserve"> that if </w:t>
      </w:r>
      <w:r w:rsidR="00E336A0">
        <w:rPr>
          <w:rFonts w:ascii="Titillium" w:hAnsi="Titillium"/>
          <w:sz w:val="22"/>
          <w:szCs w:val="22"/>
          <w:lang w:eastAsia="en-GB"/>
        </w:rPr>
        <w:t>a member of staff</w:t>
      </w:r>
      <w:r w:rsidRPr="00A167EA">
        <w:rPr>
          <w:rFonts w:ascii="Titillium" w:hAnsi="Titillium"/>
          <w:sz w:val="22"/>
          <w:szCs w:val="22"/>
          <w:lang w:eastAsia="en-GB"/>
        </w:rPr>
        <w:t xml:space="preserve">, or someone they live with, or someone they have been in contact with develops Covid-19 symptoms, they must not attend work and should self-isolate in accordance with current </w:t>
      </w:r>
      <w:hyperlink r:id="rId27" w:history="1">
        <w:r w:rsidRPr="008D0322">
          <w:rPr>
            <w:rStyle w:val="Hyperlink"/>
            <w:rFonts w:ascii="Titillium" w:hAnsi="Titillium"/>
            <w:color w:val="859EA4"/>
            <w:sz w:val="22"/>
            <w:szCs w:val="22"/>
            <w:lang w:eastAsia="en-GB"/>
          </w:rPr>
          <w:t>Government's guidance</w:t>
        </w:r>
      </w:hyperlink>
      <w:r>
        <w:rPr>
          <w:rStyle w:val="Hyperlink"/>
          <w:rFonts w:ascii="Titillium" w:hAnsi="Titillium"/>
          <w:sz w:val="22"/>
          <w:szCs w:val="22"/>
          <w:lang w:eastAsia="en-GB"/>
        </w:rPr>
        <w:t>.</w:t>
      </w:r>
      <w:r>
        <w:rPr>
          <w:rStyle w:val="Hyperlink"/>
          <w:rFonts w:ascii="Titillium" w:hAnsi="Titillium"/>
          <w:color w:val="auto"/>
          <w:sz w:val="22"/>
          <w:szCs w:val="22"/>
          <w:u w:val="none"/>
          <w:lang w:eastAsia="en-GB"/>
        </w:rPr>
        <w:t xml:space="preserve">  </w:t>
      </w:r>
    </w:p>
    <w:p w14:paraId="5CA60279" w14:textId="41395B95" w:rsidR="00A0479D" w:rsidRDefault="00A0479D" w:rsidP="00A0479D">
      <w:pPr>
        <w:spacing w:after="180"/>
        <w:jc w:val="both"/>
        <w:rPr>
          <w:rFonts w:ascii="Titillium" w:hAnsi="Titillium"/>
          <w:sz w:val="22"/>
          <w:szCs w:val="22"/>
          <w:lang w:eastAsia="en-GB"/>
        </w:rPr>
      </w:pPr>
      <w:r>
        <w:rPr>
          <w:rFonts w:ascii="Titillium" w:hAnsi="Titillium"/>
          <w:sz w:val="22"/>
          <w:szCs w:val="22"/>
          <w:lang w:eastAsia="en-GB"/>
        </w:rPr>
        <w:t>I</w:t>
      </w:r>
      <w:r w:rsidRPr="00DE5BBC">
        <w:rPr>
          <w:rFonts w:ascii="Titillium" w:hAnsi="Titillium"/>
          <w:sz w:val="22"/>
          <w:szCs w:val="22"/>
          <w:lang w:eastAsia="en-GB"/>
        </w:rPr>
        <w:t xml:space="preserve">f </w:t>
      </w:r>
      <w:r w:rsidR="00E336A0">
        <w:rPr>
          <w:rFonts w:ascii="Titillium" w:hAnsi="Titillium"/>
          <w:sz w:val="22"/>
          <w:szCs w:val="22"/>
          <w:lang w:eastAsia="en-GB"/>
        </w:rPr>
        <w:t>a member of staff</w:t>
      </w:r>
      <w:r w:rsidRPr="00DE5BBC">
        <w:rPr>
          <w:rFonts w:ascii="Titillium" w:hAnsi="Titillium"/>
          <w:sz w:val="22"/>
          <w:szCs w:val="22"/>
          <w:lang w:eastAsia="en-GB"/>
        </w:rPr>
        <w:t xml:space="preserve"> becomes unwell with</w:t>
      </w:r>
      <w:r>
        <w:rPr>
          <w:rFonts w:ascii="Titillium" w:hAnsi="Titillium"/>
          <w:sz w:val="22"/>
          <w:szCs w:val="22"/>
          <w:lang w:eastAsia="en-GB"/>
        </w:rPr>
        <w:t xml:space="preserve"> Covid-19 symptoms at work, you should follow the steps below:</w:t>
      </w:r>
    </w:p>
    <w:p w14:paraId="0381FF38" w14:textId="3658F12F" w:rsidR="00191574" w:rsidRDefault="0047603E" w:rsidP="005B459B">
      <w:pPr>
        <w:pStyle w:val="ListParagraph"/>
        <w:numPr>
          <w:ilvl w:val="0"/>
          <w:numId w:val="3"/>
        </w:numPr>
        <w:spacing w:after="180"/>
        <w:ind w:left="426" w:hanging="426"/>
        <w:jc w:val="both"/>
        <w:rPr>
          <w:rFonts w:ascii="Titillium" w:hAnsi="Titillium"/>
          <w:sz w:val="22"/>
          <w:szCs w:val="22"/>
          <w:lang w:eastAsia="en-GB"/>
        </w:rPr>
      </w:pPr>
      <w:r>
        <w:rPr>
          <w:rFonts w:ascii="Titillium" w:hAnsi="Titillium"/>
          <w:sz w:val="22"/>
          <w:szCs w:val="22"/>
          <w:lang w:eastAsia="en-GB"/>
        </w:rPr>
        <w:t>They</w:t>
      </w:r>
      <w:r w:rsidR="00A0479D" w:rsidRPr="00DE5BBC">
        <w:rPr>
          <w:rFonts w:ascii="Titillium" w:hAnsi="Titillium"/>
          <w:sz w:val="22"/>
          <w:szCs w:val="22"/>
          <w:lang w:eastAsia="en-GB"/>
        </w:rPr>
        <w:t xml:space="preserve"> should leave work to self</w:t>
      </w:r>
      <w:r w:rsidR="00A0479D" w:rsidRPr="00DE5BBC">
        <w:rPr>
          <w:rFonts w:ascii="Cambria Math" w:hAnsi="Cambria Math" w:cs="Cambria Math"/>
          <w:sz w:val="22"/>
          <w:szCs w:val="22"/>
          <w:lang w:eastAsia="en-GB"/>
        </w:rPr>
        <w:t>‑</w:t>
      </w:r>
      <w:r w:rsidR="00A0479D">
        <w:rPr>
          <w:rFonts w:ascii="Titillium" w:hAnsi="Titillium"/>
          <w:sz w:val="22"/>
          <w:szCs w:val="22"/>
          <w:lang w:eastAsia="en-GB"/>
        </w:rPr>
        <w:t xml:space="preserve">isolate straight away, </w:t>
      </w:r>
      <w:r w:rsidR="00A0479D" w:rsidRPr="00DE5BBC">
        <w:rPr>
          <w:rFonts w:ascii="Titillium" w:hAnsi="Titillium"/>
          <w:sz w:val="22"/>
          <w:szCs w:val="22"/>
          <w:lang w:eastAsia="en-GB"/>
        </w:rPr>
        <w:t xml:space="preserve">wear a face covering and avoid public transport.  </w:t>
      </w:r>
    </w:p>
    <w:p w14:paraId="637021E3" w14:textId="77777777" w:rsidR="00022E72" w:rsidRPr="00D44E06" w:rsidRDefault="00191574" w:rsidP="005B459B">
      <w:pPr>
        <w:pStyle w:val="ListParagraph"/>
        <w:numPr>
          <w:ilvl w:val="0"/>
          <w:numId w:val="3"/>
        </w:numPr>
        <w:spacing w:after="180"/>
        <w:ind w:left="426" w:hanging="426"/>
        <w:jc w:val="both"/>
        <w:rPr>
          <w:rFonts w:ascii="Titillium" w:hAnsi="Titillium"/>
          <w:sz w:val="22"/>
          <w:szCs w:val="22"/>
          <w:lang w:eastAsia="en-GB"/>
        </w:rPr>
      </w:pPr>
      <w:r w:rsidRPr="00022E72">
        <w:rPr>
          <w:rFonts w:ascii="Titillium" w:hAnsi="Titillium"/>
          <w:sz w:val="22"/>
          <w:szCs w:val="22"/>
          <w:lang w:eastAsia="en-GB"/>
        </w:rPr>
        <w:t xml:space="preserve">They should </w:t>
      </w:r>
      <w:r w:rsidR="00E07764" w:rsidRPr="00022E72">
        <w:rPr>
          <w:rFonts w:ascii="Titillium" w:hAnsi="Titillium"/>
          <w:sz w:val="22"/>
          <w:szCs w:val="22"/>
          <w:lang w:eastAsia="en-GB"/>
        </w:rPr>
        <w:t>book a PCR</w:t>
      </w:r>
      <w:r w:rsidR="00A0479D" w:rsidRPr="00022E72">
        <w:rPr>
          <w:rFonts w:ascii="Titillium" w:hAnsi="Titillium"/>
          <w:sz w:val="22"/>
          <w:szCs w:val="22"/>
          <w:lang w:eastAsia="en-GB"/>
        </w:rPr>
        <w:t xml:space="preserve"> test.  </w:t>
      </w:r>
      <w:r w:rsidR="00FD6AD6" w:rsidRPr="00022E72">
        <w:rPr>
          <w:rFonts w:ascii="Titillium" w:hAnsi="Titillium"/>
          <w:sz w:val="22"/>
          <w:szCs w:val="22"/>
          <w:lang w:eastAsia="en-GB"/>
        </w:rPr>
        <w:t>Details of the process</w:t>
      </w:r>
      <w:r w:rsidR="00022E72" w:rsidRPr="00022E72">
        <w:rPr>
          <w:rFonts w:ascii="Titillium" w:hAnsi="Titillium"/>
          <w:sz w:val="22"/>
          <w:szCs w:val="22"/>
          <w:lang w:eastAsia="en-GB"/>
        </w:rPr>
        <w:t xml:space="preserve">, how to book a test, and where the testing sites are situated </w:t>
      </w:r>
      <w:r w:rsidR="00022E72" w:rsidRPr="00D44E06">
        <w:rPr>
          <w:rFonts w:ascii="Titillium" w:hAnsi="Titillium"/>
          <w:sz w:val="22"/>
          <w:szCs w:val="22"/>
          <w:lang w:eastAsia="en-GB"/>
        </w:rPr>
        <w:t xml:space="preserve">can be accessed </w:t>
      </w:r>
      <w:hyperlink r:id="rId28" w:history="1">
        <w:r w:rsidR="00022E72" w:rsidRPr="00893195">
          <w:rPr>
            <w:rStyle w:val="Hyperlink"/>
            <w:rFonts w:ascii="Titillium" w:hAnsi="Titillium"/>
            <w:color w:val="859EA4"/>
            <w:sz w:val="22"/>
            <w:szCs w:val="22"/>
            <w:lang w:eastAsia="en-GB"/>
          </w:rPr>
          <w:t>here</w:t>
        </w:r>
      </w:hyperlink>
    </w:p>
    <w:p w14:paraId="5C40909B" w14:textId="2CDA620A" w:rsidR="00A0479D" w:rsidRDefault="00431114" w:rsidP="005B459B">
      <w:pPr>
        <w:pStyle w:val="ListParagraph"/>
        <w:numPr>
          <w:ilvl w:val="0"/>
          <w:numId w:val="3"/>
        </w:numPr>
        <w:spacing w:after="180"/>
        <w:ind w:left="426" w:hanging="426"/>
        <w:jc w:val="both"/>
        <w:rPr>
          <w:rFonts w:ascii="Titillium" w:hAnsi="Titillium"/>
          <w:sz w:val="22"/>
          <w:szCs w:val="22"/>
          <w:lang w:eastAsia="en-GB"/>
        </w:rPr>
      </w:pPr>
      <w:r w:rsidRPr="00D44E06">
        <w:rPr>
          <w:rFonts w:ascii="Titillium" w:hAnsi="Titillium"/>
          <w:sz w:val="22"/>
          <w:szCs w:val="22"/>
          <w:lang w:eastAsia="en-GB"/>
        </w:rPr>
        <w:t>If the test result is positive, p</w:t>
      </w:r>
      <w:r w:rsidR="00A0479D" w:rsidRPr="00D44E06">
        <w:rPr>
          <w:rFonts w:ascii="Titillium" w:hAnsi="Titillium"/>
          <w:sz w:val="22"/>
          <w:szCs w:val="22"/>
          <w:lang w:eastAsia="en-GB"/>
        </w:rPr>
        <w:t xml:space="preserve">lease </w:t>
      </w:r>
      <w:r w:rsidR="00022E72" w:rsidRPr="00D44E06">
        <w:rPr>
          <w:rFonts w:ascii="Titillium" w:hAnsi="Titillium"/>
          <w:sz w:val="22"/>
          <w:szCs w:val="22"/>
          <w:lang w:eastAsia="en-GB"/>
        </w:rPr>
        <w:t>ask them</w:t>
      </w:r>
      <w:r w:rsidR="00A0479D" w:rsidRPr="00D44E06">
        <w:rPr>
          <w:rFonts w:ascii="Titillium" w:hAnsi="Titillium"/>
          <w:sz w:val="22"/>
          <w:szCs w:val="22"/>
          <w:lang w:eastAsia="en-GB"/>
        </w:rPr>
        <w:t xml:space="preserve"> to forward a copy of the result </w:t>
      </w:r>
      <w:r w:rsidR="00A0479D" w:rsidRPr="00D44E06">
        <w:rPr>
          <w:rFonts w:ascii="Titillium" w:hAnsi="Titillium"/>
          <w:sz w:val="22"/>
          <w:szCs w:val="22"/>
        </w:rPr>
        <w:t xml:space="preserve">to the </w:t>
      </w:r>
      <w:hyperlink r:id="rId29" w:history="1">
        <w:r w:rsidR="00235FF4" w:rsidRPr="00D44E06">
          <w:rPr>
            <w:rFonts w:ascii="Titillium" w:hAnsi="Titillium"/>
            <w:sz w:val="22"/>
            <w:szCs w:val="22"/>
          </w:rPr>
          <w:t>HR Services Team</w:t>
        </w:r>
      </w:hyperlink>
      <w:r w:rsidR="00D44E06">
        <w:rPr>
          <w:rFonts w:ascii="Titillium" w:hAnsi="Titillium"/>
          <w:sz w:val="22"/>
          <w:szCs w:val="22"/>
        </w:rPr>
        <w:t xml:space="preserve"> and you should open their absence on HR Connect in the usual way</w:t>
      </w:r>
      <w:r w:rsidR="00A0479D" w:rsidRPr="00D44E06">
        <w:rPr>
          <w:rFonts w:ascii="Titillium" w:hAnsi="Titillium"/>
          <w:sz w:val="22"/>
          <w:szCs w:val="22"/>
        </w:rPr>
        <w:t>.</w:t>
      </w:r>
    </w:p>
    <w:p w14:paraId="50EFDB0B" w14:textId="4CB14E1C" w:rsidR="0008678C" w:rsidRPr="00D44E06" w:rsidRDefault="0008678C" w:rsidP="005B459B">
      <w:pPr>
        <w:pStyle w:val="ListParagraph"/>
        <w:numPr>
          <w:ilvl w:val="0"/>
          <w:numId w:val="3"/>
        </w:numPr>
        <w:spacing w:after="180"/>
        <w:ind w:left="426" w:hanging="426"/>
        <w:jc w:val="both"/>
        <w:rPr>
          <w:rFonts w:ascii="Titillium" w:hAnsi="Titillium"/>
          <w:sz w:val="22"/>
          <w:szCs w:val="22"/>
          <w:lang w:eastAsia="en-GB"/>
        </w:rPr>
      </w:pPr>
      <w:r>
        <w:rPr>
          <w:rFonts w:ascii="Titillium" w:hAnsi="Titillium"/>
          <w:sz w:val="22"/>
          <w:szCs w:val="22"/>
        </w:rPr>
        <w:t>Notify the HR Services Team and the Health &amp; Safety Team of the positive test result.</w:t>
      </w:r>
    </w:p>
    <w:p w14:paraId="087F4912" w14:textId="77777777" w:rsidR="00D44E06" w:rsidRDefault="00D44E06" w:rsidP="00D44E06">
      <w:pPr>
        <w:pStyle w:val="ListParagraph"/>
        <w:numPr>
          <w:ilvl w:val="0"/>
          <w:numId w:val="3"/>
        </w:numPr>
        <w:ind w:left="426" w:hanging="426"/>
        <w:jc w:val="both"/>
        <w:rPr>
          <w:rFonts w:ascii="Titillium" w:hAnsi="Titillium"/>
          <w:sz w:val="22"/>
          <w:szCs w:val="22"/>
          <w:lang w:eastAsia="en-GB"/>
        </w:rPr>
      </w:pPr>
      <w:r w:rsidRPr="00D44E06">
        <w:rPr>
          <w:rFonts w:ascii="Titillium" w:hAnsi="Titillium"/>
          <w:sz w:val="22"/>
          <w:szCs w:val="22"/>
          <w:lang w:eastAsia="en-GB"/>
        </w:rPr>
        <w:t xml:space="preserve">They should follow </w:t>
      </w:r>
      <w:hyperlink r:id="rId30" w:history="1">
        <w:r w:rsidRPr="00D44E06">
          <w:rPr>
            <w:rFonts w:ascii="Titillium" w:hAnsi="Titillium"/>
            <w:color w:val="859EA4"/>
            <w:sz w:val="22"/>
            <w:szCs w:val="22"/>
            <w:u w:val="single"/>
          </w:rPr>
          <w:t>NHS guidance</w:t>
        </w:r>
      </w:hyperlink>
      <w:r w:rsidRPr="00D44E06">
        <w:rPr>
          <w:rFonts w:ascii="Titillium" w:hAnsi="Titillium"/>
          <w:color w:val="859EA4"/>
          <w:sz w:val="22"/>
          <w:szCs w:val="22"/>
        </w:rPr>
        <w:t xml:space="preserve"> </w:t>
      </w:r>
      <w:r w:rsidRPr="00D44E06">
        <w:rPr>
          <w:rFonts w:ascii="Titillium" w:hAnsi="Titillium"/>
          <w:sz w:val="22"/>
          <w:szCs w:val="22"/>
        </w:rPr>
        <w:t>and stay at home until it is safe to return to work.  They should not come back to work before their period of isolation is complete.</w:t>
      </w:r>
    </w:p>
    <w:p w14:paraId="253292CE" w14:textId="222E2B50" w:rsidR="00D44E06" w:rsidRPr="00D44E06" w:rsidRDefault="00D44E06" w:rsidP="00D44E06">
      <w:pPr>
        <w:pStyle w:val="ListParagraph"/>
        <w:numPr>
          <w:ilvl w:val="0"/>
          <w:numId w:val="3"/>
        </w:numPr>
        <w:ind w:left="426" w:hanging="426"/>
        <w:jc w:val="both"/>
        <w:rPr>
          <w:rFonts w:ascii="Titillium" w:hAnsi="Titillium"/>
          <w:sz w:val="22"/>
          <w:szCs w:val="22"/>
          <w:lang w:eastAsia="en-GB"/>
        </w:rPr>
      </w:pPr>
      <w:r>
        <w:rPr>
          <w:rFonts w:ascii="Titillium" w:hAnsi="Titillium"/>
          <w:sz w:val="22"/>
          <w:szCs w:val="22"/>
          <w:lang w:eastAsia="en-GB"/>
        </w:rPr>
        <w:t>M</w:t>
      </w:r>
      <w:r w:rsidRPr="00D44E06">
        <w:rPr>
          <w:rFonts w:ascii="Titillium" w:hAnsi="Titillium"/>
          <w:sz w:val="22"/>
          <w:szCs w:val="22"/>
          <w:lang w:eastAsia="en-GB"/>
        </w:rPr>
        <w:t xml:space="preserve">aintain contact with the staff member and </w:t>
      </w:r>
      <w:r>
        <w:rPr>
          <w:rFonts w:ascii="Titillium" w:hAnsi="Titillium"/>
          <w:sz w:val="22"/>
          <w:szCs w:val="22"/>
          <w:lang w:eastAsia="en-GB"/>
        </w:rPr>
        <w:t>ensure that they have</w:t>
      </w:r>
      <w:r w:rsidRPr="00D44E06">
        <w:rPr>
          <w:rFonts w:ascii="Titillium" w:hAnsi="Titillium"/>
          <w:sz w:val="22"/>
          <w:szCs w:val="22"/>
          <w:lang w:eastAsia="en-GB"/>
        </w:rPr>
        <w:t xml:space="preserve"> arrangements in place </w:t>
      </w:r>
      <w:r>
        <w:rPr>
          <w:rFonts w:ascii="Titillium" w:hAnsi="Titillium"/>
          <w:sz w:val="22"/>
          <w:szCs w:val="22"/>
          <w:lang w:eastAsia="en-GB"/>
        </w:rPr>
        <w:t xml:space="preserve">for </w:t>
      </w:r>
      <w:r w:rsidRPr="00D44E06">
        <w:rPr>
          <w:rFonts w:ascii="Titillium" w:hAnsi="Titillium"/>
          <w:sz w:val="22"/>
          <w:szCs w:val="22"/>
          <w:lang w:eastAsia="en-GB"/>
        </w:rPr>
        <w:t>picking up food, medicine, or other essentials</w:t>
      </w:r>
      <w:r w:rsidR="00893195">
        <w:rPr>
          <w:rFonts w:ascii="Titillium" w:hAnsi="Titillium"/>
          <w:sz w:val="22"/>
          <w:szCs w:val="22"/>
          <w:lang w:eastAsia="en-GB"/>
        </w:rPr>
        <w:t>.</w:t>
      </w:r>
    </w:p>
    <w:p w14:paraId="5DD84420" w14:textId="082B0A03" w:rsidR="00431114" w:rsidRDefault="00D44E06" w:rsidP="00893195">
      <w:pPr>
        <w:pStyle w:val="ListParagraph"/>
        <w:numPr>
          <w:ilvl w:val="0"/>
          <w:numId w:val="3"/>
        </w:numPr>
        <w:ind w:left="426" w:hanging="426"/>
        <w:jc w:val="both"/>
        <w:rPr>
          <w:rFonts w:ascii="Titillium" w:hAnsi="Titillium"/>
          <w:sz w:val="22"/>
          <w:szCs w:val="22"/>
          <w:lang w:eastAsia="en-GB"/>
        </w:rPr>
      </w:pPr>
      <w:r w:rsidRPr="00D44E06">
        <w:rPr>
          <w:rFonts w:ascii="Titillium" w:hAnsi="Titillium"/>
          <w:sz w:val="22"/>
          <w:szCs w:val="22"/>
          <w:lang w:eastAsia="en-GB"/>
        </w:rPr>
        <w:t xml:space="preserve">When </w:t>
      </w:r>
      <w:r>
        <w:rPr>
          <w:rFonts w:ascii="Titillium" w:hAnsi="Titillium"/>
          <w:sz w:val="22"/>
          <w:szCs w:val="22"/>
          <w:lang w:eastAsia="en-GB"/>
        </w:rPr>
        <w:t>they</w:t>
      </w:r>
      <w:r w:rsidRPr="00D44E06">
        <w:rPr>
          <w:rFonts w:ascii="Titillium" w:hAnsi="Titillium"/>
          <w:sz w:val="22"/>
          <w:szCs w:val="22"/>
          <w:lang w:eastAsia="en-GB"/>
        </w:rPr>
        <w:t xml:space="preserve"> return to work</w:t>
      </w:r>
      <w:r>
        <w:rPr>
          <w:rFonts w:ascii="Titillium" w:hAnsi="Titillium"/>
          <w:sz w:val="22"/>
          <w:szCs w:val="22"/>
          <w:lang w:eastAsia="en-GB"/>
        </w:rPr>
        <w:t xml:space="preserve">, they </w:t>
      </w:r>
      <w:r w:rsidRPr="00D44E06">
        <w:rPr>
          <w:rFonts w:ascii="Titillium" w:hAnsi="Titillium"/>
          <w:sz w:val="22"/>
          <w:szCs w:val="22"/>
          <w:lang w:eastAsia="en-GB"/>
        </w:rPr>
        <w:t xml:space="preserve">should close </w:t>
      </w:r>
      <w:r>
        <w:rPr>
          <w:rFonts w:ascii="Titillium" w:hAnsi="Titillium"/>
          <w:sz w:val="22"/>
          <w:szCs w:val="22"/>
          <w:lang w:eastAsia="en-GB"/>
        </w:rPr>
        <w:t>their</w:t>
      </w:r>
      <w:r w:rsidRPr="00D44E06">
        <w:rPr>
          <w:rFonts w:ascii="Titillium" w:hAnsi="Titillium"/>
          <w:sz w:val="22"/>
          <w:szCs w:val="22"/>
          <w:lang w:eastAsia="en-GB"/>
        </w:rPr>
        <w:t xml:space="preserve"> absence on HR Connect in the normal way.</w:t>
      </w:r>
      <w:r w:rsidR="00893195">
        <w:rPr>
          <w:rFonts w:ascii="Titillium" w:hAnsi="Titillium"/>
          <w:sz w:val="22"/>
          <w:szCs w:val="22"/>
          <w:lang w:eastAsia="en-GB"/>
        </w:rPr>
        <w:t xml:space="preserve">  It is reasonable to expect staff to work from home if they can and are not unwell.</w:t>
      </w:r>
    </w:p>
    <w:p w14:paraId="2092E446" w14:textId="77777777" w:rsidR="00893195" w:rsidRPr="00E23047" w:rsidRDefault="00893195" w:rsidP="00893195">
      <w:pPr>
        <w:pStyle w:val="ListParagraph"/>
        <w:ind w:left="426"/>
        <w:jc w:val="both"/>
        <w:rPr>
          <w:rFonts w:ascii="Titillium" w:hAnsi="Titillium"/>
          <w:sz w:val="20"/>
          <w:szCs w:val="20"/>
          <w:lang w:eastAsia="en-GB"/>
        </w:rPr>
      </w:pPr>
    </w:p>
    <w:p w14:paraId="33E07428" w14:textId="75DA8875" w:rsidR="00A0479D" w:rsidRPr="008D0322" w:rsidRDefault="00E336A0" w:rsidP="00A0479D">
      <w:pPr>
        <w:spacing w:after="180"/>
        <w:rPr>
          <w:rFonts w:ascii="Titillium" w:hAnsi="Titillium"/>
          <w:b/>
          <w:color w:val="859EA4"/>
          <w:lang w:eastAsia="en-GB"/>
        </w:rPr>
      </w:pPr>
      <w:r>
        <w:rPr>
          <w:rFonts w:ascii="Titillium" w:hAnsi="Titillium"/>
          <w:b/>
          <w:color w:val="859EA4"/>
          <w:lang w:eastAsia="en-GB"/>
        </w:rPr>
        <w:t xml:space="preserve">Colleague </w:t>
      </w:r>
      <w:r w:rsidR="00382AB4">
        <w:rPr>
          <w:rFonts w:ascii="Titillium" w:hAnsi="Titillium"/>
          <w:b/>
          <w:color w:val="859EA4"/>
          <w:lang w:eastAsia="en-GB"/>
        </w:rPr>
        <w:t>needs to self-isolate</w:t>
      </w:r>
    </w:p>
    <w:p w14:paraId="44D4F507" w14:textId="0DCC917A" w:rsidR="00A0479D" w:rsidRPr="00DE5BBC" w:rsidRDefault="00A0479D" w:rsidP="00E336A0">
      <w:pPr>
        <w:spacing w:after="180"/>
        <w:jc w:val="both"/>
        <w:rPr>
          <w:rFonts w:ascii="Titillium" w:hAnsi="Titillium"/>
          <w:sz w:val="22"/>
          <w:szCs w:val="22"/>
          <w:lang w:eastAsia="en-GB"/>
        </w:rPr>
      </w:pPr>
      <w:r>
        <w:rPr>
          <w:rFonts w:ascii="Titillium" w:hAnsi="Titillium"/>
          <w:sz w:val="22"/>
          <w:szCs w:val="22"/>
          <w:lang w:eastAsia="en-GB"/>
        </w:rPr>
        <w:t>In line with government guidance, there</w:t>
      </w:r>
      <w:r w:rsidRPr="00DE5BBC">
        <w:rPr>
          <w:rFonts w:ascii="Titillium" w:hAnsi="Titillium"/>
          <w:sz w:val="22"/>
          <w:szCs w:val="22"/>
          <w:lang w:eastAsia="en-GB"/>
        </w:rPr>
        <w:t xml:space="preserve"> are three scenarios in which </w:t>
      </w:r>
      <w:r>
        <w:rPr>
          <w:rFonts w:ascii="Titillium" w:hAnsi="Titillium"/>
          <w:sz w:val="22"/>
          <w:szCs w:val="22"/>
          <w:lang w:eastAsia="en-GB"/>
        </w:rPr>
        <w:t>a</w:t>
      </w:r>
      <w:r w:rsidR="00E336A0">
        <w:rPr>
          <w:rFonts w:ascii="Titillium" w:hAnsi="Titillium"/>
          <w:sz w:val="22"/>
          <w:szCs w:val="22"/>
          <w:lang w:eastAsia="en-GB"/>
        </w:rPr>
        <w:t xml:space="preserve"> member of staff</w:t>
      </w:r>
      <w:r w:rsidR="00FB7204">
        <w:rPr>
          <w:rFonts w:ascii="Titillium" w:hAnsi="Titillium"/>
          <w:sz w:val="22"/>
          <w:szCs w:val="22"/>
          <w:lang w:eastAsia="en-GB"/>
        </w:rPr>
        <w:t xml:space="preserve"> </w:t>
      </w:r>
      <w:r w:rsidR="00382AB4">
        <w:rPr>
          <w:rFonts w:ascii="Titillium" w:hAnsi="Titillium"/>
          <w:sz w:val="22"/>
          <w:szCs w:val="22"/>
          <w:lang w:eastAsia="en-GB"/>
        </w:rPr>
        <w:t>must</w:t>
      </w:r>
      <w:r w:rsidR="00EB5DA2">
        <w:rPr>
          <w:rFonts w:ascii="Titillium" w:hAnsi="Titillium"/>
          <w:sz w:val="22"/>
          <w:szCs w:val="22"/>
          <w:lang w:eastAsia="en-GB"/>
        </w:rPr>
        <w:t xml:space="preserve"> </w:t>
      </w:r>
      <w:r w:rsidRPr="00DE5BBC">
        <w:rPr>
          <w:rFonts w:ascii="Titillium" w:hAnsi="Titillium"/>
          <w:sz w:val="22"/>
          <w:szCs w:val="22"/>
          <w:lang w:eastAsia="en-GB"/>
        </w:rPr>
        <w:t>self-isolate</w:t>
      </w:r>
      <w:r w:rsidR="00FB7204">
        <w:rPr>
          <w:rFonts w:ascii="Titillium" w:hAnsi="Titillium"/>
          <w:sz w:val="22"/>
          <w:szCs w:val="22"/>
          <w:lang w:eastAsia="en-GB"/>
        </w:rPr>
        <w:t>:</w:t>
      </w:r>
    </w:p>
    <w:p w14:paraId="38C8E6DC" w14:textId="4DFD2DEC" w:rsidR="00A0479D" w:rsidRPr="00484FB2" w:rsidRDefault="00FB7204" w:rsidP="005B459B">
      <w:pPr>
        <w:pStyle w:val="ListParagraph"/>
        <w:numPr>
          <w:ilvl w:val="0"/>
          <w:numId w:val="6"/>
        </w:numPr>
        <w:spacing w:after="180"/>
        <w:ind w:hanging="436"/>
        <w:rPr>
          <w:rFonts w:ascii="Titillium" w:hAnsi="Titillium"/>
          <w:sz w:val="22"/>
          <w:szCs w:val="22"/>
          <w:lang w:eastAsia="en-GB"/>
        </w:rPr>
      </w:pPr>
      <w:r>
        <w:rPr>
          <w:rFonts w:ascii="Titillium" w:hAnsi="Titillium"/>
          <w:sz w:val="22"/>
          <w:szCs w:val="22"/>
          <w:lang w:eastAsia="en-GB"/>
        </w:rPr>
        <w:t>They have symptoms of Covid-19</w:t>
      </w:r>
      <w:r w:rsidR="00901EB0">
        <w:rPr>
          <w:rFonts w:ascii="Titillium" w:hAnsi="Titillium"/>
          <w:sz w:val="22"/>
          <w:szCs w:val="22"/>
          <w:lang w:eastAsia="en-GB"/>
        </w:rPr>
        <w:t>.</w:t>
      </w:r>
    </w:p>
    <w:p w14:paraId="0E4D4D2F" w14:textId="04D7A868" w:rsidR="00A0479D" w:rsidRPr="00484FB2" w:rsidRDefault="00FB7204" w:rsidP="004B0B2B">
      <w:pPr>
        <w:pStyle w:val="ListParagraph"/>
        <w:numPr>
          <w:ilvl w:val="0"/>
          <w:numId w:val="6"/>
        </w:numPr>
        <w:spacing w:after="180"/>
        <w:ind w:hanging="436"/>
        <w:jc w:val="both"/>
        <w:rPr>
          <w:rFonts w:ascii="Titillium" w:hAnsi="Titillium"/>
          <w:sz w:val="22"/>
          <w:szCs w:val="22"/>
          <w:lang w:eastAsia="en-GB"/>
        </w:rPr>
      </w:pPr>
      <w:r>
        <w:rPr>
          <w:rFonts w:ascii="Titillium" w:hAnsi="Titillium"/>
          <w:sz w:val="22"/>
          <w:szCs w:val="22"/>
          <w:lang w:eastAsia="en-GB"/>
        </w:rPr>
        <w:t>They have</w:t>
      </w:r>
      <w:r w:rsidR="00A0479D" w:rsidRPr="00484FB2">
        <w:rPr>
          <w:rFonts w:ascii="Titillium" w:hAnsi="Titillium"/>
          <w:sz w:val="22"/>
          <w:szCs w:val="22"/>
          <w:lang w:eastAsia="en-GB"/>
        </w:rPr>
        <w:t xml:space="preserve"> been informed by an NHS contact tracer that they have been in close contact with someone who has tested positive</w:t>
      </w:r>
      <w:r w:rsidR="00901EB0">
        <w:rPr>
          <w:rFonts w:ascii="Titillium" w:hAnsi="Titillium"/>
          <w:sz w:val="22"/>
          <w:szCs w:val="22"/>
          <w:lang w:eastAsia="en-GB"/>
        </w:rPr>
        <w:t xml:space="preserve"> for Covid-19.</w:t>
      </w:r>
    </w:p>
    <w:p w14:paraId="4696AD96" w14:textId="60643FF2" w:rsidR="00A0479D" w:rsidRPr="00484FB2" w:rsidRDefault="00901EB0" w:rsidP="005B459B">
      <w:pPr>
        <w:pStyle w:val="ListParagraph"/>
        <w:numPr>
          <w:ilvl w:val="0"/>
          <w:numId w:val="6"/>
        </w:numPr>
        <w:spacing w:after="180"/>
        <w:ind w:hanging="436"/>
        <w:rPr>
          <w:rFonts w:ascii="Titillium" w:hAnsi="Titillium"/>
          <w:sz w:val="22"/>
          <w:szCs w:val="22"/>
          <w:lang w:eastAsia="en-GB"/>
        </w:rPr>
      </w:pPr>
      <w:r>
        <w:rPr>
          <w:rFonts w:ascii="Titillium" w:hAnsi="Titillium"/>
          <w:sz w:val="22"/>
          <w:szCs w:val="22"/>
          <w:lang w:eastAsia="en-GB"/>
        </w:rPr>
        <w:lastRenderedPageBreak/>
        <w:t xml:space="preserve">They </w:t>
      </w:r>
      <w:r w:rsidR="00A0479D" w:rsidRPr="00484FB2">
        <w:rPr>
          <w:rFonts w:ascii="Titillium" w:hAnsi="Titillium"/>
          <w:sz w:val="22"/>
          <w:szCs w:val="22"/>
          <w:lang w:eastAsia="en-GB"/>
        </w:rPr>
        <w:t>live with a person who has symptoms or</w:t>
      </w:r>
      <w:r>
        <w:rPr>
          <w:rFonts w:ascii="Titillium" w:hAnsi="Titillium"/>
          <w:sz w:val="22"/>
          <w:szCs w:val="22"/>
          <w:lang w:eastAsia="en-GB"/>
        </w:rPr>
        <w:t xml:space="preserve"> who</w:t>
      </w:r>
      <w:r w:rsidR="00A0479D" w:rsidRPr="00484FB2">
        <w:rPr>
          <w:rFonts w:ascii="Titillium" w:hAnsi="Titillium"/>
          <w:sz w:val="22"/>
          <w:szCs w:val="22"/>
          <w:lang w:eastAsia="en-GB"/>
        </w:rPr>
        <w:t xml:space="preserve"> has tested positive</w:t>
      </w:r>
      <w:r>
        <w:rPr>
          <w:rFonts w:ascii="Titillium" w:hAnsi="Titillium"/>
          <w:sz w:val="22"/>
          <w:szCs w:val="22"/>
          <w:lang w:eastAsia="en-GB"/>
        </w:rPr>
        <w:t>.</w:t>
      </w:r>
    </w:p>
    <w:p w14:paraId="36425B24" w14:textId="3636AEBC" w:rsidR="004B0B2B" w:rsidRDefault="00A0479D" w:rsidP="004B0B2B">
      <w:pPr>
        <w:tabs>
          <w:tab w:val="left" w:pos="6715"/>
        </w:tabs>
        <w:spacing w:before="120" w:after="120"/>
        <w:ind w:right="261"/>
        <w:jc w:val="both"/>
        <w:rPr>
          <w:rFonts w:ascii="Titillium" w:hAnsi="Titillium"/>
          <w:sz w:val="22"/>
          <w:szCs w:val="22"/>
        </w:rPr>
      </w:pPr>
      <w:r w:rsidRPr="00DE5BBC">
        <w:rPr>
          <w:rFonts w:ascii="Titillium" w:hAnsi="Titillium"/>
          <w:sz w:val="22"/>
          <w:szCs w:val="22"/>
          <w:lang w:eastAsia="en-GB"/>
        </w:rPr>
        <w:t xml:space="preserve">They need to self-isolate straight </w:t>
      </w:r>
      <w:r w:rsidR="00EB5DA2" w:rsidRPr="00DE5BBC">
        <w:rPr>
          <w:rFonts w:ascii="Titillium" w:hAnsi="Titillium"/>
          <w:sz w:val="22"/>
          <w:szCs w:val="22"/>
          <w:lang w:eastAsia="en-GB"/>
        </w:rPr>
        <w:t>away</w:t>
      </w:r>
      <w:r w:rsidR="004B0B2B">
        <w:rPr>
          <w:rFonts w:ascii="Titillium" w:hAnsi="Titillium"/>
          <w:sz w:val="22"/>
          <w:szCs w:val="22"/>
          <w:lang w:eastAsia="en-GB"/>
        </w:rPr>
        <w:t xml:space="preserve"> and you should support them to do this.  </w:t>
      </w:r>
      <w:r w:rsidR="004B0B2B" w:rsidRPr="004B0B2B">
        <w:rPr>
          <w:rFonts w:ascii="Titillium" w:hAnsi="Titillium"/>
          <w:sz w:val="22"/>
          <w:szCs w:val="22"/>
        </w:rPr>
        <w:t xml:space="preserve">Further information is available </w:t>
      </w:r>
      <w:hyperlink r:id="rId31" w:anchor="Who%20needs%20to%20self-isolate" w:history="1">
        <w:r w:rsidR="004B0B2B" w:rsidRPr="004B0B2B">
          <w:rPr>
            <w:rFonts w:ascii="Titillium" w:hAnsi="Titillium"/>
            <w:color w:val="B2B2B2" w:themeColor="accent2"/>
            <w:sz w:val="22"/>
            <w:szCs w:val="22"/>
            <w:u w:val="single"/>
          </w:rPr>
          <w:t>here</w:t>
        </w:r>
      </w:hyperlink>
      <w:r w:rsidR="004B0B2B" w:rsidRPr="004B0B2B">
        <w:rPr>
          <w:rFonts w:ascii="Titillium" w:hAnsi="Titillium"/>
          <w:sz w:val="22"/>
          <w:szCs w:val="22"/>
        </w:rPr>
        <w:t xml:space="preserve"> about self-isolating.</w:t>
      </w:r>
    </w:p>
    <w:p w14:paraId="0CF9D734" w14:textId="02510F4C" w:rsidR="004B0B2B" w:rsidRDefault="004B0B2B" w:rsidP="00E23DAF">
      <w:pPr>
        <w:pStyle w:val="ListParagraph"/>
        <w:numPr>
          <w:ilvl w:val="0"/>
          <w:numId w:val="41"/>
        </w:numPr>
        <w:tabs>
          <w:tab w:val="left" w:pos="6715"/>
        </w:tabs>
        <w:spacing w:before="120" w:after="120"/>
        <w:ind w:left="714" w:right="261" w:hanging="357"/>
        <w:jc w:val="both"/>
        <w:rPr>
          <w:rStyle w:val="Hyperlink"/>
          <w:rFonts w:ascii="Titillium" w:hAnsi="Titillium" w:cstheme="minorHAnsi"/>
          <w:sz w:val="22"/>
          <w:szCs w:val="22"/>
          <w:lang w:eastAsia="en-GB"/>
        </w:rPr>
      </w:pPr>
      <w:r w:rsidRPr="00E23DAF">
        <w:rPr>
          <w:rFonts w:ascii="Titillium" w:hAnsi="Titillium"/>
          <w:sz w:val="22"/>
          <w:szCs w:val="22"/>
        </w:rPr>
        <w:t>If they are a partially or non-vaccinated adult who has been identified as a close contact, they will be required to self-isolate for 10 days, regardless of whether they have symptoms.  This is because they can take that long to develop, and they can pass the virus on even if they don’t have symptoms.  If they develop symptoms they should book a PCT test - details of the process can be access</w:t>
      </w:r>
      <w:r w:rsidRPr="00E23DAF">
        <w:rPr>
          <w:rFonts w:ascii="Titillium" w:hAnsi="Titillium" w:cstheme="minorHAnsi"/>
          <w:sz w:val="22"/>
          <w:szCs w:val="22"/>
        </w:rPr>
        <w:t xml:space="preserve">ed </w:t>
      </w:r>
      <w:hyperlink r:id="rId32" w:history="1">
        <w:r w:rsidRPr="00E23DAF">
          <w:rPr>
            <w:rStyle w:val="Hyperlink"/>
            <w:rFonts w:ascii="Titillium" w:hAnsi="Titillium" w:cstheme="minorHAnsi"/>
            <w:sz w:val="22"/>
            <w:szCs w:val="22"/>
            <w:lang w:eastAsia="en-GB"/>
          </w:rPr>
          <w:t>here</w:t>
        </w:r>
      </w:hyperlink>
      <w:r w:rsidRPr="00E23DAF">
        <w:rPr>
          <w:rStyle w:val="Hyperlink"/>
          <w:rFonts w:ascii="Titillium" w:hAnsi="Titillium" w:cstheme="minorHAnsi"/>
          <w:sz w:val="22"/>
          <w:szCs w:val="22"/>
          <w:lang w:eastAsia="en-GB"/>
        </w:rPr>
        <w:t>.</w:t>
      </w:r>
    </w:p>
    <w:p w14:paraId="7AC48D14" w14:textId="77777777" w:rsidR="00E23DAF" w:rsidRPr="00E23DAF" w:rsidRDefault="00E23DAF" w:rsidP="00E23DAF">
      <w:pPr>
        <w:pStyle w:val="ListParagraph"/>
        <w:tabs>
          <w:tab w:val="left" w:pos="6715"/>
        </w:tabs>
        <w:spacing w:before="120" w:after="120"/>
        <w:ind w:left="714" w:right="261"/>
        <w:jc w:val="both"/>
        <w:rPr>
          <w:rStyle w:val="Hyperlink"/>
          <w:rFonts w:ascii="Titillium" w:hAnsi="Titillium" w:cstheme="minorHAnsi"/>
          <w:sz w:val="12"/>
          <w:szCs w:val="12"/>
          <w:lang w:eastAsia="en-GB"/>
        </w:rPr>
      </w:pPr>
    </w:p>
    <w:p w14:paraId="35723155" w14:textId="074E08F3" w:rsidR="00E23DAF" w:rsidRDefault="004B0B2B" w:rsidP="00E23DAF">
      <w:pPr>
        <w:pStyle w:val="ListParagraph"/>
        <w:numPr>
          <w:ilvl w:val="0"/>
          <w:numId w:val="41"/>
        </w:numPr>
        <w:tabs>
          <w:tab w:val="left" w:pos="6715"/>
        </w:tabs>
        <w:spacing w:before="120" w:after="120"/>
        <w:ind w:right="261"/>
        <w:jc w:val="both"/>
        <w:rPr>
          <w:rFonts w:ascii="Titillium" w:hAnsi="Titillium"/>
          <w:sz w:val="22"/>
          <w:szCs w:val="22"/>
        </w:rPr>
      </w:pPr>
      <w:r w:rsidRPr="00E23DAF">
        <w:rPr>
          <w:rFonts w:ascii="Titillium" w:hAnsi="Titillium"/>
          <w:sz w:val="22"/>
          <w:szCs w:val="22"/>
        </w:rPr>
        <w:t xml:space="preserve">If they are a fully vaccinated adult or </w:t>
      </w:r>
      <w:r w:rsidR="00E23DAF" w:rsidRPr="00E23DAF">
        <w:rPr>
          <w:rFonts w:ascii="Titillium" w:hAnsi="Titillium"/>
          <w:sz w:val="22"/>
          <w:szCs w:val="22"/>
        </w:rPr>
        <w:t xml:space="preserve">medically unable to be vaccinated and are </w:t>
      </w:r>
      <w:r w:rsidRPr="00E23DAF">
        <w:rPr>
          <w:rFonts w:ascii="Titillium" w:hAnsi="Titillium"/>
          <w:sz w:val="22"/>
          <w:szCs w:val="22"/>
        </w:rPr>
        <w:t>identified as a close contact, they should get a PCR test as soon as possible.  Provided they return a negative PCR test result and remain asymptomatic, they may end their self-isolation period as a close contact and can return to work.</w:t>
      </w:r>
      <w:r w:rsidR="00E23DAF">
        <w:rPr>
          <w:rFonts w:ascii="Titillium" w:hAnsi="Titillium"/>
          <w:sz w:val="22"/>
          <w:szCs w:val="22"/>
        </w:rPr>
        <w:t xml:space="preserve">  If they return a positive test, they will need to isolate for 10 days.</w:t>
      </w:r>
    </w:p>
    <w:p w14:paraId="0DA1908C" w14:textId="77777777" w:rsidR="00E23DAF" w:rsidRPr="00E23DAF" w:rsidRDefault="00E23DAF" w:rsidP="00E23DAF">
      <w:pPr>
        <w:pStyle w:val="ListParagraph"/>
        <w:spacing w:before="120" w:after="120"/>
        <w:rPr>
          <w:rFonts w:ascii="Titillium" w:hAnsi="Titillium"/>
          <w:sz w:val="12"/>
          <w:szCs w:val="12"/>
        </w:rPr>
      </w:pPr>
    </w:p>
    <w:p w14:paraId="2810F145" w14:textId="490E67EE" w:rsidR="00E23DAF" w:rsidRDefault="00E23DAF" w:rsidP="00E23DAF">
      <w:pPr>
        <w:pStyle w:val="ListParagraph"/>
        <w:numPr>
          <w:ilvl w:val="0"/>
          <w:numId w:val="41"/>
        </w:numPr>
        <w:tabs>
          <w:tab w:val="left" w:pos="6715"/>
        </w:tabs>
        <w:spacing w:before="120" w:after="120"/>
        <w:ind w:right="261"/>
        <w:jc w:val="both"/>
        <w:rPr>
          <w:rFonts w:ascii="Titillium" w:hAnsi="Titillium"/>
          <w:sz w:val="22"/>
          <w:szCs w:val="22"/>
          <w:lang w:eastAsia="en-GB"/>
        </w:rPr>
      </w:pPr>
      <w:r w:rsidRPr="00E23DAF">
        <w:rPr>
          <w:rFonts w:ascii="Titillium" w:hAnsi="Titillium"/>
          <w:sz w:val="22"/>
          <w:szCs w:val="22"/>
        </w:rPr>
        <w:t xml:space="preserve">If they have Covid-19 symptoms, they </w:t>
      </w:r>
      <w:r w:rsidR="00431114" w:rsidRPr="00E23DAF">
        <w:rPr>
          <w:rFonts w:ascii="Titillium" w:hAnsi="Titillium"/>
          <w:sz w:val="22"/>
          <w:szCs w:val="22"/>
          <w:lang w:eastAsia="en-GB"/>
        </w:rPr>
        <w:t>should book a PCR test</w:t>
      </w:r>
      <w:r w:rsidRPr="00E23DAF">
        <w:rPr>
          <w:rFonts w:ascii="Titillium" w:hAnsi="Titillium"/>
          <w:sz w:val="22"/>
          <w:szCs w:val="22"/>
          <w:lang w:eastAsia="en-GB"/>
        </w:rPr>
        <w:t xml:space="preserve"> as soon as possible</w:t>
      </w:r>
      <w:r>
        <w:rPr>
          <w:rFonts w:ascii="Titillium" w:hAnsi="Titillium"/>
          <w:sz w:val="22"/>
          <w:szCs w:val="22"/>
          <w:lang w:eastAsia="en-GB"/>
        </w:rPr>
        <w:t xml:space="preserve"> and if </w:t>
      </w:r>
      <w:r w:rsidRPr="00E23DAF">
        <w:rPr>
          <w:rFonts w:ascii="Titillium" w:hAnsi="Titillium"/>
          <w:sz w:val="22"/>
          <w:szCs w:val="22"/>
          <w:lang w:eastAsia="en-GB"/>
        </w:rPr>
        <w:t xml:space="preserve">they return a positive test, they will need to isolate for 10 days.  </w:t>
      </w:r>
      <w:r>
        <w:rPr>
          <w:rFonts w:ascii="Titillium" w:hAnsi="Titillium"/>
          <w:sz w:val="22"/>
          <w:szCs w:val="22"/>
          <w:lang w:eastAsia="en-GB"/>
        </w:rPr>
        <w:t>Please ask them to forward a copy of the test results to the HR Services team.</w:t>
      </w:r>
    </w:p>
    <w:p w14:paraId="07736598" w14:textId="77777777" w:rsidR="0008678C" w:rsidRPr="0008678C" w:rsidRDefault="0008678C" w:rsidP="0008678C">
      <w:pPr>
        <w:pStyle w:val="ListParagraph"/>
        <w:rPr>
          <w:rFonts w:ascii="Titillium" w:hAnsi="Titillium"/>
          <w:sz w:val="22"/>
          <w:szCs w:val="22"/>
          <w:lang w:eastAsia="en-GB"/>
        </w:rPr>
      </w:pPr>
    </w:p>
    <w:p w14:paraId="48B5F48B" w14:textId="736FF67B" w:rsidR="0008678C" w:rsidRDefault="0008678C" w:rsidP="00E23DAF">
      <w:pPr>
        <w:pStyle w:val="ListParagraph"/>
        <w:numPr>
          <w:ilvl w:val="0"/>
          <w:numId w:val="41"/>
        </w:numPr>
        <w:tabs>
          <w:tab w:val="left" w:pos="6715"/>
        </w:tabs>
        <w:spacing w:before="120" w:after="120"/>
        <w:ind w:right="261"/>
        <w:jc w:val="both"/>
        <w:rPr>
          <w:rFonts w:ascii="Titillium" w:hAnsi="Titillium"/>
          <w:sz w:val="22"/>
          <w:szCs w:val="22"/>
          <w:lang w:eastAsia="en-GB"/>
        </w:rPr>
      </w:pPr>
      <w:r>
        <w:rPr>
          <w:rFonts w:ascii="Titillium" w:hAnsi="Titillium"/>
          <w:sz w:val="22"/>
          <w:szCs w:val="22"/>
          <w:lang w:eastAsia="en-GB"/>
        </w:rPr>
        <w:t>You should also notify the Health &amp; Safety team of the positive test result.</w:t>
      </w:r>
    </w:p>
    <w:p w14:paraId="2889FBB9" w14:textId="77777777" w:rsidR="00E23DAF" w:rsidRPr="00E23DAF" w:rsidRDefault="00E23DAF" w:rsidP="00E23DAF">
      <w:pPr>
        <w:pStyle w:val="ListParagraph"/>
        <w:rPr>
          <w:rFonts w:ascii="Titillium" w:hAnsi="Titillium"/>
          <w:sz w:val="22"/>
          <w:szCs w:val="22"/>
          <w:lang w:eastAsia="en-GB"/>
        </w:rPr>
      </w:pPr>
    </w:p>
    <w:p w14:paraId="61CA4A1C" w14:textId="6738CD65" w:rsidR="00E23DAF" w:rsidRDefault="00E23DAF" w:rsidP="00E23DAF">
      <w:pPr>
        <w:pStyle w:val="ListParagraph"/>
        <w:numPr>
          <w:ilvl w:val="0"/>
          <w:numId w:val="41"/>
        </w:numPr>
        <w:tabs>
          <w:tab w:val="left" w:pos="6715"/>
        </w:tabs>
        <w:spacing w:before="120" w:after="120"/>
        <w:ind w:right="261"/>
        <w:jc w:val="both"/>
        <w:rPr>
          <w:rFonts w:ascii="Titillium" w:hAnsi="Titillium"/>
          <w:sz w:val="22"/>
          <w:szCs w:val="22"/>
          <w:lang w:eastAsia="en-GB"/>
        </w:rPr>
      </w:pPr>
      <w:r>
        <w:rPr>
          <w:rFonts w:ascii="Titillium" w:hAnsi="Titillium"/>
          <w:sz w:val="22"/>
          <w:szCs w:val="22"/>
          <w:lang w:eastAsia="en-GB"/>
        </w:rPr>
        <w:t>Even if they have had a negative result, they should still apply caution.  If everyone with symptoms who was tested in their household receive a negative result, they can return to work if their work cannot be done from home, providing they are well enough, and have not had a fever for 48 hours.</w:t>
      </w:r>
    </w:p>
    <w:p w14:paraId="32649D73" w14:textId="77777777" w:rsidR="00E23DAF" w:rsidRPr="00E23DAF" w:rsidRDefault="00E23DAF" w:rsidP="00E23DAF">
      <w:pPr>
        <w:pStyle w:val="ListParagraph"/>
        <w:rPr>
          <w:rFonts w:ascii="Titillium" w:hAnsi="Titillium"/>
          <w:sz w:val="22"/>
          <w:szCs w:val="22"/>
          <w:lang w:eastAsia="en-GB"/>
        </w:rPr>
      </w:pPr>
    </w:p>
    <w:p w14:paraId="137286AE" w14:textId="0C47A14F" w:rsidR="00431114" w:rsidRDefault="00431114" w:rsidP="00E23DAF">
      <w:pPr>
        <w:pStyle w:val="ListParagraph"/>
        <w:numPr>
          <w:ilvl w:val="0"/>
          <w:numId w:val="3"/>
        </w:numPr>
        <w:ind w:left="709" w:hanging="283"/>
        <w:jc w:val="both"/>
        <w:rPr>
          <w:rStyle w:val="Hyperlink"/>
          <w:rFonts w:ascii="Titillium" w:hAnsi="Titillium"/>
          <w:color w:val="auto"/>
          <w:sz w:val="22"/>
          <w:szCs w:val="22"/>
          <w:u w:val="none"/>
          <w:lang w:eastAsia="en-GB"/>
        </w:rPr>
      </w:pPr>
      <w:r>
        <w:rPr>
          <w:rFonts w:ascii="Titillium" w:hAnsi="Titillium"/>
          <w:sz w:val="22"/>
          <w:szCs w:val="22"/>
          <w:lang w:eastAsia="en-GB"/>
        </w:rPr>
        <w:t>If the</w:t>
      </w:r>
      <w:r w:rsidR="00E23DAF">
        <w:rPr>
          <w:rFonts w:ascii="Titillium" w:hAnsi="Titillium"/>
          <w:sz w:val="22"/>
          <w:szCs w:val="22"/>
          <w:lang w:eastAsia="en-GB"/>
        </w:rPr>
        <w:t xml:space="preserve"> employee was</w:t>
      </w:r>
      <w:r>
        <w:rPr>
          <w:rFonts w:ascii="Titillium" w:hAnsi="Titillium"/>
          <w:sz w:val="22"/>
          <w:szCs w:val="22"/>
          <w:lang w:eastAsia="en-GB"/>
        </w:rPr>
        <w:t xml:space="preserve"> expected to work wholly or partly on campus during their isolation period, they should</w:t>
      </w:r>
      <w:r w:rsidRPr="00DE5BBC">
        <w:rPr>
          <w:rFonts w:ascii="Titillium" w:hAnsi="Titillium"/>
          <w:sz w:val="22"/>
          <w:szCs w:val="22"/>
          <w:lang w:eastAsia="en-GB"/>
        </w:rPr>
        <w:t xml:space="preserve"> request an isolation note through </w:t>
      </w:r>
      <w:hyperlink r:id="rId33" w:history="1">
        <w:r>
          <w:rPr>
            <w:rStyle w:val="Hyperlink"/>
            <w:rFonts w:ascii="Titillium" w:hAnsi="Titillium"/>
            <w:color w:val="859EA4"/>
            <w:sz w:val="22"/>
            <w:szCs w:val="22"/>
            <w:lang w:eastAsia="en-GB"/>
          </w:rPr>
          <w:t>NHS Inform - Isolation note</w:t>
        </w:r>
      </w:hyperlink>
      <w:r>
        <w:rPr>
          <w:rStyle w:val="Hyperlink"/>
          <w:rFonts w:ascii="Titillium" w:hAnsi="Titillium"/>
          <w:color w:val="auto"/>
          <w:sz w:val="22"/>
          <w:szCs w:val="22"/>
          <w:u w:val="none"/>
          <w:lang w:eastAsia="en-GB"/>
        </w:rPr>
        <w:t xml:space="preserve"> and send this to the HR team.</w:t>
      </w:r>
    </w:p>
    <w:p w14:paraId="33675F08" w14:textId="77777777" w:rsidR="00893195" w:rsidRPr="00E23047" w:rsidRDefault="00893195" w:rsidP="00893195">
      <w:pPr>
        <w:rPr>
          <w:rFonts w:ascii="Titillium" w:hAnsi="Titillium"/>
          <w:bCs/>
          <w:color w:val="859EA4"/>
          <w:sz w:val="22"/>
          <w:szCs w:val="22"/>
          <w:lang w:eastAsia="en-GB"/>
        </w:rPr>
      </w:pPr>
    </w:p>
    <w:p w14:paraId="3A077173" w14:textId="2F341754" w:rsidR="009507F1" w:rsidRDefault="009507F1" w:rsidP="00893195">
      <w:pPr>
        <w:rPr>
          <w:rFonts w:ascii="Titillium" w:hAnsi="Titillium"/>
          <w:b/>
          <w:color w:val="859EA4"/>
          <w:lang w:eastAsia="en-GB"/>
        </w:rPr>
      </w:pPr>
      <w:r>
        <w:rPr>
          <w:rFonts w:ascii="Titillium" w:hAnsi="Titillium"/>
          <w:b/>
          <w:color w:val="859EA4"/>
          <w:lang w:eastAsia="en-GB"/>
        </w:rPr>
        <w:t xml:space="preserve">Recording </w:t>
      </w:r>
      <w:r w:rsidR="007B6B26">
        <w:rPr>
          <w:rFonts w:ascii="Titillium" w:hAnsi="Titillium"/>
          <w:b/>
          <w:color w:val="859EA4"/>
          <w:lang w:eastAsia="en-GB"/>
        </w:rPr>
        <w:t xml:space="preserve">and reporting </w:t>
      </w:r>
      <w:r>
        <w:rPr>
          <w:rFonts w:ascii="Titillium" w:hAnsi="Titillium"/>
          <w:b/>
          <w:color w:val="859EA4"/>
          <w:lang w:eastAsia="en-GB"/>
        </w:rPr>
        <w:t>Covid-19-related absence</w:t>
      </w:r>
    </w:p>
    <w:p w14:paraId="7C6FCC7A" w14:textId="77777777" w:rsidR="00893195" w:rsidRPr="00E23047" w:rsidRDefault="00893195" w:rsidP="00893195">
      <w:pPr>
        <w:rPr>
          <w:rFonts w:ascii="Titillium" w:hAnsi="Titillium"/>
          <w:bCs/>
          <w:color w:val="859EA4"/>
          <w:sz w:val="22"/>
          <w:szCs w:val="22"/>
          <w:lang w:eastAsia="en-GB"/>
        </w:rPr>
      </w:pPr>
    </w:p>
    <w:p w14:paraId="5BC8EA6D" w14:textId="28E47B37" w:rsidR="00FA6931" w:rsidRDefault="009507F1" w:rsidP="00472C0D">
      <w:pPr>
        <w:spacing w:after="180"/>
        <w:jc w:val="both"/>
        <w:rPr>
          <w:rFonts w:ascii="Titillium" w:hAnsi="Titillium"/>
          <w:bCs/>
          <w:sz w:val="22"/>
          <w:szCs w:val="22"/>
          <w:lang w:eastAsia="en-GB"/>
        </w:rPr>
      </w:pPr>
      <w:r w:rsidRPr="00472C0D">
        <w:rPr>
          <w:rFonts w:ascii="Titillium" w:hAnsi="Titillium"/>
          <w:bCs/>
          <w:sz w:val="22"/>
          <w:szCs w:val="22"/>
          <w:lang w:eastAsia="en-GB"/>
        </w:rPr>
        <w:t xml:space="preserve">It is important that the University </w:t>
      </w:r>
      <w:r w:rsidR="007B6B26" w:rsidRPr="00472C0D">
        <w:rPr>
          <w:rFonts w:ascii="Titillium" w:hAnsi="Titillium"/>
          <w:bCs/>
          <w:sz w:val="22"/>
          <w:szCs w:val="22"/>
          <w:lang w:eastAsia="en-GB"/>
        </w:rPr>
        <w:t>can</w:t>
      </w:r>
      <w:r w:rsidRPr="00472C0D">
        <w:rPr>
          <w:rFonts w:ascii="Titillium" w:hAnsi="Titillium"/>
          <w:bCs/>
          <w:sz w:val="22"/>
          <w:szCs w:val="22"/>
          <w:lang w:eastAsia="en-GB"/>
        </w:rPr>
        <w:t xml:space="preserve"> monitor and report </w:t>
      </w:r>
      <w:r w:rsidR="00FA6931">
        <w:rPr>
          <w:rFonts w:ascii="Titillium" w:hAnsi="Titillium"/>
          <w:bCs/>
          <w:sz w:val="22"/>
          <w:szCs w:val="22"/>
          <w:lang w:eastAsia="en-GB"/>
        </w:rPr>
        <w:t>all Covid-19 related absence and identify and risk assess any staff groups or location affected and take any appropriate action.</w:t>
      </w:r>
    </w:p>
    <w:p w14:paraId="0B4BACCC" w14:textId="0877FC1E" w:rsidR="009507F1" w:rsidRPr="00472C0D" w:rsidRDefault="00C94EDD" w:rsidP="00472C0D">
      <w:pPr>
        <w:spacing w:after="180"/>
        <w:jc w:val="both"/>
        <w:rPr>
          <w:rFonts w:ascii="Titillium" w:hAnsi="Titillium"/>
          <w:bCs/>
          <w:sz w:val="22"/>
          <w:szCs w:val="22"/>
          <w:lang w:eastAsia="en-GB"/>
        </w:rPr>
      </w:pPr>
      <w:r>
        <w:rPr>
          <w:rFonts w:ascii="Titillium" w:hAnsi="Titillium"/>
          <w:bCs/>
          <w:sz w:val="22"/>
          <w:szCs w:val="22"/>
          <w:lang w:eastAsia="en-GB"/>
        </w:rPr>
        <w:t>If a</w:t>
      </w:r>
      <w:r w:rsidR="001E2892">
        <w:rPr>
          <w:rFonts w:ascii="Titillium" w:hAnsi="Titillium"/>
          <w:bCs/>
          <w:sz w:val="22"/>
          <w:szCs w:val="22"/>
          <w:lang w:eastAsia="en-GB"/>
        </w:rPr>
        <w:t xml:space="preserve"> member of your team</w:t>
      </w:r>
      <w:r>
        <w:rPr>
          <w:rFonts w:ascii="Titillium" w:hAnsi="Titillium"/>
          <w:bCs/>
          <w:sz w:val="22"/>
          <w:szCs w:val="22"/>
          <w:lang w:eastAsia="en-GB"/>
        </w:rPr>
        <w:t xml:space="preserve"> is unable to work due </w:t>
      </w:r>
      <w:r w:rsidR="00901E06">
        <w:rPr>
          <w:rFonts w:ascii="Titillium" w:hAnsi="Titillium"/>
          <w:bCs/>
          <w:sz w:val="22"/>
          <w:szCs w:val="22"/>
          <w:lang w:eastAsia="en-GB"/>
        </w:rPr>
        <w:t>to testing positive for Covid-19 and/or having to self-isolat</w:t>
      </w:r>
      <w:r w:rsidR="00531029">
        <w:rPr>
          <w:rFonts w:ascii="Titillium" w:hAnsi="Titillium"/>
          <w:bCs/>
          <w:sz w:val="22"/>
          <w:szCs w:val="22"/>
          <w:lang w:eastAsia="en-GB"/>
        </w:rPr>
        <w:t>e</w:t>
      </w:r>
      <w:r w:rsidR="00901E06">
        <w:rPr>
          <w:rFonts w:ascii="Titillium" w:hAnsi="Titillium"/>
          <w:bCs/>
          <w:sz w:val="22"/>
          <w:szCs w:val="22"/>
          <w:lang w:eastAsia="en-GB"/>
        </w:rPr>
        <w:t xml:space="preserve">, you should record their absence in the normal way on HR Connect using the appropriate Covid-19 absence reason. </w:t>
      </w:r>
      <w:r w:rsidR="00472C0D" w:rsidRPr="00472C0D">
        <w:rPr>
          <w:rFonts w:ascii="Titillium" w:hAnsi="Titillium"/>
          <w:bCs/>
          <w:sz w:val="22"/>
          <w:szCs w:val="22"/>
          <w:lang w:eastAsia="en-GB"/>
        </w:rPr>
        <w:t>Please refer to the</w:t>
      </w:r>
      <w:r w:rsidR="00251493" w:rsidRPr="00251493">
        <w:t xml:space="preserve"> </w:t>
      </w:r>
      <w:hyperlink r:id="rId34" w:history="1">
        <w:r w:rsidR="00251493">
          <w:rPr>
            <w:rStyle w:val="Hyperlink"/>
            <w:rFonts w:ascii="Titillium" w:hAnsi="Titillium"/>
            <w:bCs/>
            <w:sz w:val="22"/>
            <w:szCs w:val="22"/>
            <w:lang w:eastAsia="en-GB"/>
          </w:rPr>
          <w:t>Guidance for recording Covid-19 absences on HR Connect</w:t>
        </w:r>
      </w:hyperlink>
      <w:r w:rsidR="00251493">
        <w:rPr>
          <w:rFonts w:ascii="Titillium" w:hAnsi="Titillium"/>
          <w:bCs/>
          <w:sz w:val="22"/>
          <w:szCs w:val="22"/>
          <w:lang w:eastAsia="en-GB"/>
        </w:rPr>
        <w:t xml:space="preserve"> </w:t>
      </w:r>
      <w:r w:rsidR="00472C0D">
        <w:rPr>
          <w:rFonts w:ascii="Titillium" w:hAnsi="Titillium"/>
          <w:bCs/>
          <w:sz w:val="22"/>
          <w:szCs w:val="22"/>
          <w:lang w:eastAsia="en-GB"/>
        </w:rPr>
        <w:t>for further information.</w:t>
      </w:r>
    </w:p>
    <w:p w14:paraId="355F5DC7" w14:textId="77443870" w:rsidR="00EF1ED4" w:rsidRDefault="00EF1ED4" w:rsidP="00EF1ED4">
      <w:pPr>
        <w:pStyle w:val="customhtml"/>
        <w:jc w:val="both"/>
        <w:rPr>
          <w:rFonts w:ascii="Titillium" w:hAnsi="Titillium"/>
          <w:sz w:val="22"/>
          <w:szCs w:val="22"/>
        </w:rPr>
      </w:pPr>
      <w:r w:rsidRPr="00BC4924">
        <w:rPr>
          <w:rStyle w:val="customhtml1"/>
          <w:rFonts w:ascii="Titillium" w:hAnsi="Titillium" w:cs="Tahoma"/>
          <w:sz w:val="22"/>
          <w:szCs w:val="22"/>
        </w:rPr>
        <w:t>Please note in line with the advice that people with symptoms should avoid going to their GP</w:t>
      </w:r>
      <w:r>
        <w:rPr>
          <w:rStyle w:val="customhtml1"/>
          <w:rFonts w:ascii="Titillium" w:hAnsi="Titillium" w:cs="Tahoma"/>
          <w:sz w:val="22"/>
          <w:szCs w:val="22"/>
        </w:rPr>
        <w:t>,</w:t>
      </w:r>
      <w:r w:rsidRPr="00BC4924">
        <w:rPr>
          <w:rStyle w:val="customhtml1"/>
          <w:rFonts w:ascii="Titillium" w:hAnsi="Titillium" w:cs="Tahoma"/>
          <w:sz w:val="22"/>
          <w:szCs w:val="22"/>
        </w:rPr>
        <w:t xml:space="preserve"> the University has waived the requirement </w:t>
      </w:r>
      <w:r w:rsidR="001E2892">
        <w:rPr>
          <w:rStyle w:val="customhtml1"/>
          <w:rFonts w:ascii="Titillium" w:hAnsi="Titillium" w:cs="Tahoma"/>
          <w:sz w:val="22"/>
          <w:szCs w:val="22"/>
        </w:rPr>
        <w:t xml:space="preserve">to </w:t>
      </w:r>
      <w:r>
        <w:rPr>
          <w:rStyle w:val="customhtml1"/>
          <w:rFonts w:ascii="Titillium" w:hAnsi="Titillium" w:cs="Tahoma"/>
          <w:sz w:val="22"/>
          <w:szCs w:val="22"/>
        </w:rPr>
        <w:t xml:space="preserve">obtain a fit note for sickness absence due to Covid-19.  </w:t>
      </w:r>
      <w:r>
        <w:rPr>
          <w:rStyle w:val="customhtml1"/>
          <w:rFonts w:ascii="Titillium" w:hAnsi="Titillium" w:cs="Tahoma"/>
          <w:sz w:val="22"/>
          <w:szCs w:val="22"/>
        </w:rPr>
        <w:lastRenderedPageBreak/>
        <w:t>However, p</w:t>
      </w:r>
      <w:r w:rsidRPr="003C09A2">
        <w:rPr>
          <w:rFonts w:ascii="Titillium" w:hAnsi="Titillium"/>
          <w:sz w:val="22"/>
          <w:szCs w:val="22"/>
        </w:rPr>
        <w:t xml:space="preserve">lease </w:t>
      </w:r>
      <w:r>
        <w:rPr>
          <w:rFonts w:ascii="Titillium" w:hAnsi="Titillium"/>
          <w:sz w:val="22"/>
          <w:szCs w:val="22"/>
        </w:rPr>
        <w:t>ask the</w:t>
      </w:r>
      <w:r w:rsidR="001E2892">
        <w:rPr>
          <w:rFonts w:ascii="Titillium" w:hAnsi="Titillium"/>
          <w:sz w:val="22"/>
          <w:szCs w:val="22"/>
        </w:rPr>
        <w:t xml:space="preserve"> member of staff</w:t>
      </w:r>
      <w:r>
        <w:rPr>
          <w:rFonts w:ascii="Titillium" w:hAnsi="Titillium"/>
          <w:sz w:val="22"/>
          <w:szCs w:val="22"/>
        </w:rPr>
        <w:t xml:space="preserve"> to </w:t>
      </w:r>
      <w:r w:rsidRPr="003C09A2">
        <w:rPr>
          <w:rFonts w:ascii="Titillium" w:hAnsi="Titillium"/>
          <w:sz w:val="22"/>
          <w:szCs w:val="22"/>
        </w:rPr>
        <w:t>forward a copy of the</w:t>
      </w:r>
      <w:r>
        <w:rPr>
          <w:rFonts w:ascii="Titillium" w:hAnsi="Titillium"/>
          <w:sz w:val="22"/>
          <w:szCs w:val="22"/>
        </w:rPr>
        <w:t>ir</w:t>
      </w:r>
      <w:r w:rsidRPr="003C09A2">
        <w:rPr>
          <w:rFonts w:ascii="Titillium" w:hAnsi="Titillium"/>
          <w:sz w:val="22"/>
          <w:szCs w:val="22"/>
        </w:rPr>
        <w:t xml:space="preserve"> </w:t>
      </w:r>
      <w:r>
        <w:rPr>
          <w:rFonts w:ascii="Titillium" w:hAnsi="Titillium"/>
          <w:sz w:val="22"/>
          <w:szCs w:val="22"/>
        </w:rPr>
        <w:t xml:space="preserve">test </w:t>
      </w:r>
      <w:r w:rsidRPr="003C09A2">
        <w:rPr>
          <w:rFonts w:ascii="Titillium" w:hAnsi="Titillium"/>
          <w:sz w:val="22"/>
          <w:szCs w:val="22"/>
        </w:rPr>
        <w:t>result</w:t>
      </w:r>
      <w:r w:rsidRPr="00810F52">
        <w:rPr>
          <w:rFonts w:ascii="Titillium" w:hAnsi="Titillium"/>
          <w:sz w:val="22"/>
          <w:szCs w:val="22"/>
        </w:rPr>
        <w:t xml:space="preserve">s to the HR team at </w:t>
      </w:r>
      <w:hyperlink r:id="rId35" w:history="1">
        <w:r w:rsidRPr="00810F52">
          <w:rPr>
            <w:rFonts w:ascii="Titillium" w:hAnsi="Titillium"/>
            <w:sz w:val="22"/>
            <w:szCs w:val="22"/>
          </w:rPr>
          <w:t>humanrsources@napier.ac.uk</w:t>
        </w:r>
      </w:hyperlink>
      <w:r w:rsidRPr="00810F52">
        <w:rPr>
          <w:rFonts w:ascii="Titillium" w:hAnsi="Titillium"/>
          <w:sz w:val="22"/>
          <w:szCs w:val="22"/>
        </w:rPr>
        <w:t xml:space="preserve">.  </w:t>
      </w:r>
    </w:p>
    <w:p w14:paraId="4572EE5C" w14:textId="65890749" w:rsidR="00AB675A" w:rsidRDefault="00AB675A" w:rsidP="00AB675A">
      <w:pPr>
        <w:spacing w:after="180"/>
        <w:rPr>
          <w:rFonts w:ascii="Titillium" w:hAnsi="Titillium"/>
          <w:b/>
          <w:color w:val="859EA4"/>
          <w:lang w:eastAsia="en-GB"/>
        </w:rPr>
      </w:pPr>
      <w:r>
        <w:rPr>
          <w:rFonts w:ascii="Titillium" w:hAnsi="Titillium"/>
          <w:b/>
          <w:color w:val="859EA4"/>
          <w:lang w:eastAsia="en-GB"/>
        </w:rPr>
        <w:t>Covid-19 vaccinations</w:t>
      </w:r>
    </w:p>
    <w:p w14:paraId="2B666AAD" w14:textId="11CE12E4" w:rsidR="00AB675A" w:rsidRPr="00E11C53" w:rsidRDefault="001E2892" w:rsidP="00AB675A">
      <w:pPr>
        <w:spacing w:before="100" w:beforeAutospacing="1" w:after="180"/>
        <w:jc w:val="both"/>
        <w:rPr>
          <w:rFonts w:ascii="Titillium" w:hAnsi="Titillium"/>
          <w:noProof/>
          <w:sz w:val="22"/>
          <w:szCs w:val="22"/>
        </w:rPr>
      </w:pPr>
      <w:r>
        <w:rPr>
          <w:rFonts w:ascii="Titillium" w:hAnsi="Titillium"/>
          <w:noProof/>
          <w:sz w:val="22"/>
          <w:szCs w:val="22"/>
        </w:rPr>
        <w:t>Members of staff</w:t>
      </w:r>
      <w:r w:rsidRPr="00E11C53">
        <w:rPr>
          <w:rFonts w:ascii="Titillium" w:hAnsi="Titillium"/>
          <w:noProof/>
          <w:sz w:val="22"/>
          <w:szCs w:val="22"/>
        </w:rPr>
        <w:t xml:space="preserve"> </w:t>
      </w:r>
      <w:r w:rsidR="00AB675A" w:rsidRPr="00E11C53">
        <w:rPr>
          <w:rFonts w:ascii="Titillium" w:hAnsi="Titillium"/>
          <w:noProof/>
          <w:sz w:val="22"/>
          <w:szCs w:val="22"/>
        </w:rPr>
        <w:t>are expected to notifiy you if their vaccination appointment falls during their normal working hours and they will receive paid time off to attend the appointment.</w:t>
      </w:r>
    </w:p>
    <w:p w14:paraId="131747B7" w14:textId="7CDA2AFF" w:rsidR="00AB675A" w:rsidRDefault="00AB675A" w:rsidP="00AB675A">
      <w:pPr>
        <w:spacing w:before="100" w:beforeAutospacing="1" w:after="180"/>
        <w:jc w:val="both"/>
        <w:rPr>
          <w:rFonts w:ascii="Titillium" w:hAnsi="Titillium"/>
          <w:noProof/>
          <w:sz w:val="22"/>
          <w:szCs w:val="22"/>
        </w:rPr>
      </w:pPr>
      <w:r w:rsidRPr="00E11C53">
        <w:rPr>
          <w:rFonts w:ascii="Titillium" w:hAnsi="Titillium"/>
          <w:noProof/>
          <w:sz w:val="22"/>
          <w:szCs w:val="22"/>
        </w:rPr>
        <w:t xml:space="preserve">If </w:t>
      </w:r>
      <w:r w:rsidR="001E2892">
        <w:rPr>
          <w:rFonts w:ascii="Titillium" w:hAnsi="Titillium"/>
          <w:noProof/>
          <w:sz w:val="22"/>
          <w:szCs w:val="22"/>
        </w:rPr>
        <w:t>they</w:t>
      </w:r>
      <w:r w:rsidRPr="00E11C53">
        <w:rPr>
          <w:rFonts w:ascii="Titillium" w:hAnsi="Titillium"/>
          <w:noProof/>
          <w:sz w:val="22"/>
          <w:szCs w:val="22"/>
        </w:rPr>
        <w:t xml:space="preserve"> suffer side effects following their vaccination and are unable to attend work, they should inform you in the normal way when they report a</w:t>
      </w:r>
      <w:r w:rsidR="00E11C53" w:rsidRPr="00E11C53">
        <w:rPr>
          <w:rFonts w:ascii="Titillium" w:hAnsi="Titillium"/>
          <w:noProof/>
          <w:sz w:val="22"/>
          <w:szCs w:val="22"/>
        </w:rPr>
        <w:t xml:space="preserve"> sickness</w:t>
      </w:r>
      <w:r w:rsidRPr="00E11C53">
        <w:rPr>
          <w:rFonts w:ascii="Titillium" w:hAnsi="Titillium"/>
          <w:noProof/>
          <w:sz w:val="22"/>
          <w:szCs w:val="22"/>
        </w:rPr>
        <w:t xml:space="preserve"> absence and you should use the </w:t>
      </w:r>
      <w:r w:rsidRPr="00E11C53">
        <w:rPr>
          <w:rFonts w:ascii="Titillium" w:hAnsi="Titillium"/>
          <w:i/>
          <w:iCs/>
          <w:noProof/>
          <w:sz w:val="22"/>
          <w:szCs w:val="22"/>
        </w:rPr>
        <w:t xml:space="preserve">“Covid-19 – Vaccine reaction” </w:t>
      </w:r>
      <w:r w:rsidRPr="00E11C53">
        <w:rPr>
          <w:rFonts w:ascii="Titillium" w:hAnsi="Titillium"/>
          <w:noProof/>
          <w:sz w:val="22"/>
          <w:szCs w:val="22"/>
        </w:rPr>
        <w:t>absence reason when you record their absence on HR Connect.</w:t>
      </w:r>
    </w:p>
    <w:p w14:paraId="7AA96AD3" w14:textId="77777777" w:rsidR="00A0479D" w:rsidRPr="008D0322" w:rsidRDefault="00A0479D" w:rsidP="00A0479D">
      <w:pPr>
        <w:jc w:val="both"/>
        <w:rPr>
          <w:rFonts w:ascii="Titillium" w:hAnsi="Titillium"/>
          <w:b/>
          <w:color w:val="859EA4"/>
        </w:rPr>
      </w:pPr>
      <w:r w:rsidRPr="008D0322">
        <w:rPr>
          <w:rFonts w:ascii="Titillium" w:hAnsi="Titillium"/>
          <w:b/>
          <w:color w:val="859EA4"/>
        </w:rPr>
        <w:t>Accidents, Security and Other Incidents during Covid-19</w:t>
      </w:r>
    </w:p>
    <w:p w14:paraId="5074287F" w14:textId="77777777" w:rsidR="00A0479D" w:rsidRPr="00E23047" w:rsidRDefault="00A0479D" w:rsidP="00A0479D">
      <w:pPr>
        <w:jc w:val="both"/>
        <w:rPr>
          <w:rFonts w:ascii="Titillium" w:hAnsi="Titillium"/>
          <w:b/>
          <w:sz w:val="20"/>
          <w:szCs w:val="20"/>
        </w:rPr>
      </w:pPr>
    </w:p>
    <w:p w14:paraId="4D38BE81" w14:textId="27DB3C22" w:rsidR="009C64AE" w:rsidRDefault="00A0479D" w:rsidP="009F2114">
      <w:pPr>
        <w:jc w:val="both"/>
        <w:rPr>
          <w:rFonts w:ascii="Titillium" w:hAnsi="Titillium"/>
          <w:color w:val="859EA4"/>
          <w:sz w:val="22"/>
          <w:szCs w:val="22"/>
        </w:rPr>
      </w:pPr>
      <w:r w:rsidRPr="00484FB2">
        <w:rPr>
          <w:rFonts w:ascii="Titillium" w:hAnsi="Titillium"/>
          <w:sz w:val="22"/>
          <w:szCs w:val="22"/>
        </w:rPr>
        <w:t>In an emergency, for example, an accident or fire, people do not have to stay socially distancing apart if it would be unsafe. People involved in the provision of assistance to others should pay particular attention to sanitation measures immediately afterwards including washing hands</w:t>
      </w:r>
      <w:r w:rsidRPr="008E10ED">
        <w:rPr>
          <w:rFonts w:ascii="Titillium" w:hAnsi="Titillium"/>
        </w:rPr>
        <w:t>.</w:t>
      </w:r>
      <w:r w:rsidR="00090A74">
        <w:rPr>
          <w:rFonts w:ascii="Titillium" w:hAnsi="Titillium"/>
        </w:rPr>
        <w:t xml:space="preserve"> U</w:t>
      </w:r>
      <w:r w:rsidR="00A12E46" w:rsidRPr="00A12E46">
        <w:rPr>
          <w:rFonts w:ascii="Titillium" w:hAnsi="Titillium"/>
          <w:color w:val="000000"/>
          <w:sz w:val="22"/>
          <w:szCs w:val="22"/>
        </w:rPr>
        <w:t>ntil further notice, all accidents, near misses and hazardous incidents</w:t>
      </w:r>
      <w:r w:rsidR="00E50772">
        <w:rPr>
          <w:rFonts w:ascii="Titillium" w:hAnsi="Titillium"/>
          <w:color w:val="000000"/>
          <w:sz w:val="22"/>
          <w:szCs w:val="22"/>
        </w:rPr>
        <w:t xml:space="preserve"> </w:t>
      </w:r>
      <w:r w:rsidR="00A12E46" w:rsidRPr="00A12E46">
        <w:rPr>
          <w:rFonts w:ascii="Titillium" w:hAnsi="Titillium"/>
          <w:color w:val="000000"/>
          <w:sz w:val="22"/>
          <w:szCs w:val="22"/>
        </w:rPr>
        <w:t xml:space="preserve">should be reported by completing </w:t>
      </w:r>
      <w:hyperlink r:id="rId36" w:history="1">
        <w:r w:rsidR="00A12E46" w:rsidRPr="00A12E46">
          <w:rPr>
            <w:rStyle w:val="Hyperlink"/>
            <w:rFonts w:ascii="Titillium" w:hAnsi="Titillium"/>
            <w:color w:val="859EA4"/>
            <w:sz w:val="22"/>
            <w:szCs w:val="22"/>
          </w:rPr>
          <w:t>this form</w:t>
        </w:r>
      </w:hyperlink>
      <w:r w:rsidR="00A12E46" w:rsidRPr="00A12E46">
        <w:rPr>
          <w:rFonts w:ascii="Titillium" w:hAnsi="Titillium"/>
          <w:color w:val="000000"/>
          <w:sz w:val="22"/>
          <w:szCs w:val="22"/>
        </w:rPr>
        <w:t xml:space="preserve"> and emailing it to the </w:t>
      </w:r>
      <w:hyperlink r:id="rId37" w:history="1">
        <w:r w:rsidR="00A12E46" w:rsidRPr="00A12E46">
          <w:rPr>
            <w:rStyle w:val="Hyperlink"/>
            <w:rFonts w:ascii="Titillium" w:hAnsi="Titillium"/>
            <w:color w:val="859EA4"/>
            <w:sz w:val="22"/>
            <w:szCs w:val="22"/>
          </w:rPr>
          <w:t>Health &amp; Safety Team</w:t>
        </w:r>
      </w:hyperlink>
      <w:r w:rsidR="00A12E46" w:rsidRPr="00A12E46">
        <w:rPr>
          <w:rFonts w:ascii="Titillium" w:hAnsi="Titillium"/>
          <w:color w:val="000000"/>
          <w:sz w:val="22"/>
          <w:szCs w:val="22"/>
        </w:rPr>
        <w:t xml:space="preserve">. You’ll find more information on reporting accidents </w:t>
      </w:r>
      <w:hyperlink r:id="rId38" w:history="1">
        <w:r w:rsidR="00A12E46" w:rsidRPr="00A12E46">
          <w:rPr>
            <w:rStyle w:val="Hyperlink"/>
            <w:rFonts w:ascii="Titillium" w:hAnsi="Titillium"/>
            <w:color w:val="859EA4"/>
            <w:sz w:val="22"/>
            <w:szCs w:val="22"/>
          </w:rPr>
          <w:t>here</w:t>
        </w:r>
      </w:hyperlink>
      <w:r w:rsidR="00A12E46" w:rsidRPr="00A12E46">
        <w:rPr>
          <w:rFonts w:ascii="Titillium" w:hAnsi="Titillium"/>
          <w:color w:val="859EA4"/>
          <w:sz w:val="22"/>
          <w:szCs w:val="22"/>
        </w:rPr>
        <w:t>.</w:t>
      </w:r>
    </w:p>
    <w:p w14:paraId="209EA671" w14:textId="0163F879" w:rsidR="00E23DAF" w:rsidRDefault="00E23DAF" w:rsidP="009F2114">
      <w:pPr>
        <w:jc w:val="both"/>
        <w:rPr>
          <w:rFonts w:ascii="Titillium" w:hAnsi="Titillium"/>
          <w:color w:val="859EA4"/>
          <w:sz w:val="22"/>
          <w:szCs w:val="22"/>
        </w:rPr>
      </w:pPr>
    </w:p>
    <w:p w14:paraId="733FEF01" w14:textId="76C0EA47" w:rsidR="00E23DAF" w:rsidRDefault="00E23DAF" w:rsidP="009F2114">
      <w:pPr>
        <w:jc w:val="both"/>
        <w:rPr>
          <w:rFonts w:ascii="Titillium" w:hAnsi="Titillium"/>
          <w:color w:val="859EA4"/>
          <w:sz w:val="22"/>
          <w:szCs w:val="22"/>
        </w:rPr>
      </w:pPr>
    </w:p>
    <w:p w14:paraId="61E8A758" w14:textId="3568B70E" w:rsidR="00E23DAF" w:rsidRDefault="00E23DAF" w:rsidP="009F2114">
      <w:pPr>
        <w:jc w:val="both"/>
        <w:rPr>
          <w:rFonts w:ascii="Titillium" w:hAnsi="Titillium"/>
          <w:color w:val="859EA4"/>
          <w:sz w:val="22"/>
          <w:szCs w:val="22"/>
        </w:rPr>
      </w:pPr>
    </w:p>
    <w:p w14:paraId="0D4376FF" w14:textId="7038BF1E" w:rsidR="00E23DAF" w:rsidRDefault="00E23DAF" w:rsidP="009F2114">
      <w:pPr>
        <w:jc w:val="both"/>
        <w:rPr>
          <w:rFonts w:ascii="Titillium" w:hAnsi="Titillium"/>
          <w:color w:val="859EA4"/>
          <w:sz w:val="22"/>
          <w:szCs w:val="22"/>
        </w:rPr>
      </w:pPr>
    </w:p>
    <w:p w14:paraId="4C08E1BA" w14:textId="0BC871EB" w:rsidR="00E23DAF" w:rsidRDefault="00E23DAF" w:rsidP="009F2114">
      <w:pPr>
        <w:jc w:val="both"/>
        <w:rPr>
          <w:rFonts w:ascii="Titillium" w:hAnsi="Titillium"/>
          <w:color w:val="859EA4"/>
          <w:sz w:val="22"/>
          <w:szCs w:val="22"/>
        </w:rPr>
      </w:pPr>
    </w:p>
    <w:p w14:paraId="23C6F394" w14:textId="227B38E1" w:rsidR="00E23DAF" w:rsidRDefault="00E23DAF" w:rsidP="009F2114">
      <w:pPr>
        <w:jc w:val="both"/>
        <w:rPr>
          <w:rFonts w:ascii="Titillium" w:hAnsi="Titillium"/>
          <w:color w:val="859EA4"/>
          <w:sz w:val="22"/>
          <w:szCs w:val="22"/>
        </w:rPr>
      </w:pPr>
    </w:p>
    <w:p w14:paraId="6C41C77C" w14:textId="328EBF48" w:rsidR="00E23DAF" w:rsidRDefault="00E23DAF" w:rsidP="009F2114">
      <w:pPr>
        <w:jc w:val="both"/>
        <w:rPr>
          <w:rFonts w:ascii="Titillium" w:hAnsi="Titillium"/>
          <w:color w:val="859EA4"/>
          <w:sz w:val="22"/>
          <w:szCs w:val="22"/>
        </w:rPr>
      </w:pPr>
    </w:p>
    <w:p w14:paraId="294D01E7" w14:textId="0A4EBF1B" w:rsidR="00E23DAF" w:rsidRDefault="00E23DAF" w:rsidP="009F2114">
      <w:pPr>
        <w:jc w:val="both"/>
        <w:rPr>
          <w:rFonts w:ascii="Titillium" w:hAnsi="Titillium"/>
          <w:color w:val="859EA4"/>
          <w:sz w:val="22"/>
          <w:szCs w:val="22"/>
        </w:rPr>
      </w:pPr>
    </w:p>
    <w:p w14:paraId="0A062D87" w14:textId="2A0D48CB" w:rsidR="00E23DAF" w:rsidRDefault="00E23DAF" w:rsidP="009F2114">
      <w:pPr>
        <w:jc w:val="both"/>
        <w:rPr>
          <w:rFonts w:ascii="Titillium" w:hAnsi="Titillium"/>
          <w:color w:val="859EA4"/>
          <w:sz w:val="22"/>
          <w:szCs w:val="22"/>
        </w:rPr>
      </w:pPr>
    </w:p>
    <w:p w14:paraId="5AAE68CA" w14:textId="6FF6ED70" w:rsidR="00E23DAF" w:rsidRDefault="00E23DAF" w:rsidP="009F2114">
      <w:pPr>
        <w:jc w:val="both"/>
        <w:rPr>
          <w:rFonts w:ascii="Titillium" w:hAnsi="Titillium"/>
          <w:color w:val="859EA4"/>
          <w:sz w:val="22"/>
          <w:szCs w:val="22"/>
        </w:rPr>
      </w:pPr>
    </w:p>
    <w:p w14:paraId="6EFFDCA4" w14:textId="68C082A0" w:rsidR="00E23DAF" w:rsidRDefault="00E23DAF" w:rsidP="009F2114">
      <w:pPr>
        <w:jc w:val="both"/>
        <w:rPr>
          <w:rFonts w:ascii="Titillium" w:hAnsi="Titillium"/>
          <w:color w:val="859EA4"/>
          <w:sz w:val="22"/>
          <w:szCs w:val="22"/>
        </w:rPr>
      </w:pPr>
    </w:p>
    <w:p w14:paraId="3C60287D" w14:textId="4FFE209F" w:rsidR="00E23DAF" w:rsidRDefault="00E23DAF" w:rsidP="009F2114">
      <w:pPr>
        <w:jc w:val="both"/>
        <w:rPr>
          <w:rFonts w:ascii="Titillium" w:hAnsi="Titillium"/>
          <w:color w:val="859EA4"/>
          <w:sz w:val="22"/>
          <w:szCs w:val="22"/>
        </w:rPr>
      </w:pPr>
    </w:p>
    <w:p w14:paraId="63364C1A" w14:textId="35126134" w:rsidR="00E23DAF" w:rsidRDefault="00E23DAF" w:rsidP="009F2114">
      <w:pPr>
        <w:jc w:val="both"/>
        <w:rPr>
          <w:rFonts w:ascii="Titillium" w:hAnsi="Titillium"/>
          <w:color w:val="859EA4"/>
          <w:sz w:val="22"/>
          <w:szCs w:val="22"/>
        </w:rPr>
      </w:pPr>
    </w:p>
    <w:p w14:paraId="1D27E6FA" w14:textId="1ED4CB8E" w:rsidR="00E23DAF" w:rsidRDefault="00E23DAF" w:rsidP="009F2114">
      <w:pPr>
        <w:jc w:val="both"/>
        <w:rPr>
          <w:rFonts w:ascii="Titillium" w:hAnsi="Titillium"/>
          <w:color w:val="859EA4"/>
          <w:sz w:val="22"/>
          <w:szCs w:val="22"/>
        </w:rPr>
      </w:pPr>
    </w:p>
    <w:p w14:paraId="6491CC0B" w14:textId="484DAA72" w:rsidR="00E23DAF" w:rsidRDefault="00E23DAF" w:rsidP="009F2114">
      <w:pPr>
        <w:jc w:val="both"/>
        <w:rPr>
          <w:rFonts w:ascii="Titillium" w:hAnsi="Titillium"/>
          <w:color w:val="859EA4"/>
          <w:sz w:val="22"/>
          <w:szCs w:val="22"/>
        </w:rPr>
      </w:pPr>
    </w:p>
    <w:p w14:paraId="6690B932" w14:textId="591D8E93" w:rsidR="00E23DAF" w:rsidRDefault="00E23DAF" w:rsidP="009F2114">
      <w:pPr>
        <w:jc w:val="both"/>
        <w:rPr>
          <w:rFonts w:ascii="Titillium" w:hAnsi="Titillium"/>
          <w:color w:val="859EA4"/>
          <w:sz w:val="22"/>
          <w:szCs w:val="22"/>
        </w:rPr>
      </w:pPr>
    </w:p>
    <w:p w14:paraId="5DF38E51" w14:textId="63A7AF5C" w:rsidR="00E23DAF" w:rsidRDefault="00E23DAF" w:rsidP="009F2114">
      <w:pPr>
        <w:jc w:val="both"/>
        <w:rPr>
          <w:rFonts w:ascii="Titillium" w:hAnsi="Titillium"/>
          <w:color w:val="859EA4"/>
          <w:sz w:val="22"/>
          <w:szCs w:val="22"/>
        </w:rPr>
      </w:pPr>
    </w:p>
    <w:p w14:paraId="32FF58E1" w14:textId="09017E44" w:rsidR="00E23DAF" w:rsidRDefault="00E23DAF" w:rsidP="009F2114">
      <w:pPr>
        <w:jc w:val="both"/>
        <w:rPr>
          <w:rFonts w:ascii="Titillium" w:hAnsi="Titillium"/>
          <w:color w:val="859EA4"/>
          <w:sz w:val="22"/>
          <w:szCs w:val="22"/>
        </w:rPr>
      </w:pPr>
    </w:p>
    <w:p w14:paraId="1955B7F8" w14:textId="087F6097" w:rsidR="00E23DAF" w:rsidRDefault="00E23DAF" w:rsidP="009F2114">
      <w:pPr>
        <w:jc w:val="both"/>
        <w:rPr>
          <w:rFonts w:ascii="Titillium" w:hAnsi="Titillium"/>
          <w:color w:val="859EA4"/>
          <w:sz w:val="22"/>
          <w:szCs w:val="22"/>
        </w:rPr>
      </w:pPr>
    </w:p>
    <w:p w14:paraId="19A93CE0" w14:textId="0C9123D0" w:rsidR="00E23DAF" w:rsidRDefault="00E23DAF" w:rsidP="009F2114">
      <w:pPr>
        <w:jc w:val="both"/>
        <w:rPr>
          <w:rFonts w:ascii="Titillium" w:hAnsi="Titillium"/>
          <w:color w:val="859EA4"/>
          <w:sz w:val="22"/>
          <w:szCs w:val="22"/>
        </w:rPr>
      </w:pPr>
    </w:p>
    <w:p w14:paraId="37178C26" w14:textId="1D686061" w:rsidR="00E23DAF" w:rsidRDefault="00E23DAF" w:rsidP="009F2114">
      <w:pPr>
        <w:jc w:val="both"/>
        <w:rPr>
          <w:rFonts w:ascii="Titillium" w:hAnsi="Titillium"/>
          <w:color w:val="859EA4"/>
          <w:sz w:val="22"/>
          <w:szCs w:val="22"/>
        </w:rPr>
      </w:pPr>
    </w:p>
    <w:p w14:paraId="48462328" w14:textId="45BF9F08" w:rsidR="00E23DAF" w:rsidRDefault="00E23DAF" w:rsidP="009F2114">
      <w:pPr>
        <w:jc w:val="both"/>
        <w:rPr>
          <w:rFonts w:ascii="Titillium" w:hAnsi="Titillium"/>
          <w:color w:val="859EA4"/>
          <w:sz w:val="22"/>
          <w:szCs w:val="22"/>
        </w:rPr>
      </w:pPr>
    </w:p>
    <w:p w14:paraId="6344C627" w14:textId="6072B49C" w:rsidR="00E23DAF" w:rsidRDefault="00E23DAF" w:rsidP="009F2114">
      <w:pPr>
        <w:jc w:val="both"/>
        <w:rPr>
          <w:rFonts w:ascii="Titillium" w:hAnsi="Titillium"/>
          <w:color w:val="859EA4"/>
          <w:sz w:val="22"/>
          <w:szCs w:val="22"/>
        </w:rPr>
      </w:pPr>
    </w:p>
    <w:p w14:paraId="2B87BAD6" w14:textId="11176861" w:rsidR="00E23DAF" w:rsidRDefault="00E23DAF" w:rsidP="009F2114">
      <w:pPr>
        <w:jc w:val="both"/>
        <w:rPr>
          <w:rFonts w:ascii="Titillium" w:hAnsi="Titillium"/>
          <w:color w:val="859EA4"/>
          <w:sz w:val="22"/>
          <w:szCs w:val="22"/>
        </w:rPr>
      </w:pPr>
    </w:p>
    <w:p w14:paraId="5210E8B0" w14:textId="703FBF02" w:rsidR="009F2114" w:rsidRDefault="00E23DAF" w:rsidP="0023612F">
      <w:pPr>
        <w:jc w:val="both"/>
        <w:rPr>
          <w:rFonts w:ascii="Titillium" w:hAnsi="Titillium" w:cs="Helvetica"/>
          <w:b/>
          <w:color w:val="579FBB"/>
          <w:sz w:val="28"/>
          <w:szCs w:val="28"/>
          <w:shd w:val="clear" w:color="auto" w:fill="FFFFFF"/>
        </w:rPr>
      </w:pPr>
      <w:r>
        <w:rPr>
          <w:rFonts w:ascii="Titillium" w:hAnsi="Titillium" w:cs="Helvetica"/>
          <w:b/>
          <w:color w:val="579FBB"/>
          <w:sz w:val="28"/>
          <w:szCs w:val="28"/>
          <w:shd w:val="clear" w:color="auto" w:fill="FFFFFF"/>
        </w:rPr>
        <w:lastRenderedPageBreak/>
        <w:t>Appen</w:t>
      </w:r>
      <w:r w:rsidR="009F2114">
        <w:rPr>
          <w:rFonts w:ascii="Titillium" w:hAnsi="Titillium" w:cs="Helvetica"/>
          <w:b/>
          <w:color w:val="579FBB"/>
          <w:sz w:val="28"/>
          <w:szCs w:val="28"/>
          <w:shd w:val="clear" w:color="auto" w:fill="FFFFFF"/>
        </w:rPr>
        <w:t>dix 1 – Return to Campus Life – Manager Checklist</w:t>
      </w:r>
    </w:p>
    <w:p w14:paraId="588FACA1" w14:textId="1ADE94E7" w:rsidR="00300613" w:rsidRDefault="00300613" w:rsidP="0023612F">
      <w:pPr>
        <w:jc w:val="both"/>
        <w:rPr>
          <w:rFonts w:ascii="Titillium" w:hAnsi="Titillium" w:cs="Helvetica"/>
          <w:b/>
          <w:color w:val="579FBB"/>
          <w:sz w:val="28"/>
          <w:szCs w:val="28"/>
          <w:shd w:val="clear" w:color="auto" w:fill="FFFFFF"/>
        </w:rPr>
      </w:pPr>
    </w:p>
    <w:tbl>
      <w:tblPr>
        <w:tblStyle w:val="TableGrid"/>
        <w:tblW w:w="9214" w:type="dxa"/>
        <w:tblLayout w:type="fixed"/>
        <w:tblCellMar>
          <w:top w:w="113" w:type="dxa"/>
          <w:bottom w:w="113" w:type="dxa"/>
        </w:tblCellMar>
        <w:tblLook w:val="04A0" w:firstRow="1" w:lastRow="0" w:firstColumn="1" w:lastColumn="0" w:noHBand="0" w:noVBand="1"/>
      </w:tblPr>
      <w:tblGrid>
        <w:gridCol w:w="421"/>
        <w:gridCol w:w="8363"/>
        <w:gridCol w:w="430"/>
      </w:tblGrid>
      <w:tr w:rsidR="00300613" w:rsidRPr="00300613" w14:paraId="3B9F72A4" w14:textId="77777777" w:rsidTr="00B32A63">
        <w:tc>
          <w:tcPr>
            <w:tcW w:w="421" w:type="dxa"/>
            <w:tcBorders>
              <w:top w:val="single" w:sz="4" w:space="0" w:color="auto"/>
            </w:tcBorders>
            <w:shd w:val="clear" w:color="auto" w:fill="B7B7B7" w:themeFill="accent6" w:themeFillTint="66"/>
          </w:tcPr>
          <w:p w14:paraId="0799208D" w14:textId="77777777" w:rsidR="00300613" w:rsidRPr="00300613" w:rsidRDefault="00300613" w:rsidP="00B32A63">
            <w:pPr>
              <w:rPr>
                <w:rFonts w:asciiTheme="majorHAnsi" w:hAnsiTheme="majorHAnsi" w:cstheme="majorHAnsi"/>
                <w:b/>
                <w:sz w:val="20"/>
                <w:szCs w:val="20"/>
              </w:rPr>
            </w:pPr>
            <w:r w:rsidRPr="00300613">
              <w:rPr>
                <w:rFonts w:asciiTheme="majorHAnsi" w:hAnsiTheme="majorHAnsi" w:cstheme="majorHAnsi"/>
                <w:b/>
                <w:sz w:val="20"/>
                <w:szCs w:val="20"/>
              </w:rPr>
              <w:t>1</w:t>
            </w:r>
          </w:p>
        </w:tc>
        <w:tc>
          <w:tcPr>
            <w:tcW w:w="8363" w:type="dxa"/>
            <w:tcBorders>
              <w:top w:val="single" w:sz="4" w:space="0" w:color="auto"/>
            </w:tcBorders>
            <w:shd w:val="clear" w:color="auto" w:fill="B7B7B7" w:themeFill="accent6" w:themeFillTint="66"/>
          </w:tcPr>
          <w:p w14:paraId="18827E24" w14:textId="77777777" w:rsidR="00300613" w:rsidRPr="00300613" w:rsidRDefault="00300613" w:rsidP="00B32A63">
            <w:pPr>
              <w:rPr>
                <w:rFonts w:asciiTheme="majorHAnsi" w:hAnsiTheme="majorHAnsi" w:cstheme="majorHAnsi"/>
                <w:b/>
                <w:sz w:val="20"/>
                <w:szCs w:val="20"/>
              </w:rPr>
            </w:pPr>
            <w:r w:rsidRPr="00300613">
              <w:rPr>
                <w:rFonts w:asciiTheme="majorHAnsi" w:hAnsiTheme="majorHAnsi" w:cstheme="majorHAnsi"/>
                <w:b/>
                <w:sz w:val="20"/>
                <w:szCs w:val="20"/>
              </w:rPr>
              <w:t xml:space="preserve">Support for you  </w:t>
            </w:r>
          </w:p>
        </w:tc>
        <w:tc>
          <w:tcPr>
            <w:tcW w:w="430" w:type="dxa"/>
            <w:tcBorders>
              <w:top w:val="single" w:sz="4" w:space="0" w:color="auto"/>
            </w:tcBorders>
            <w:shd w:val="clear" w:color="auto" w:fill="B7B7B7" w:themeFill="accent6" w:themeFillTint="66"/>
          </w:tcPr>
          <w:p w14:paraId="612DF867" w14:textId="77777777" w:rsidR="00300613" w:rsidRPr="00300613" w:rsidRDefault="00300613" w:rsidP="00B32A63">
            <w:pPr>
              <w:jc w:val="center"/>
              <w:rPr>
                <w:rFonts w:asciiTheme="majorHAnsi" w:hAnsiTheme="majorHAnsi" w:cstheme="majorHAnsi"/>
                <w:b/>
                <w:sz w:val="20"/>
                <w:szCs w:val="20"/>
              </w:rPr>
            </w:pPr>
            <w:r w:rsidRPr="00300613">
              <w:rPr>
                <w:rFonts w:asciiTheme="majorHAnsi" w:hAnsiTheme="majorHAnsi" w:cstheme="majorHAnsi"/>
                <w:b/>
                <w:sz w:val="20"/>
                <w:szCs w:val="20"/>
              </w:rPr>
              <w:t>√</w:t>
            </w:r>
          </w:p>
        </w:tc>
      </w:tr>
      <w:tr w:rsidR="00300613" w:rsidRPr="00300613" w14:paraId="689A510E" w14:textId="77777777" w:rsidTr="00B32A63">
        <w:tc>
          <w:tcPr>
            <w:tcW w:w="421" w:type="dxa"/>
          </w:tcPr>
          <w:p w14:paraId="6EFDD4A4" w14:textId="77777777" w:rsidR="00300613" w:rsidRPr="00300613" w:rsidRDefault="00300613" w:rsidP="00B32A63">
            <w:pPr>
              <w:rPr>
                <w:rFonts w:asciiTheme="majorHAnsi" w:hAnsiTheme="majorHAnsi" w:cstheme="majorHAnsi"/>
                <w:sz w:val="20"/>
                <w:szCs w:val="20"/>
              </w:rPr>
            </w:pPr>
            <w:r w:rsidRPr="00300613">
              <w:rPr>
                <w:rFonts w:asciiTheme="majorHAnsi" w:hAnsiTheme="majorHAnsi" w:cstheme="majorHAnsi"/>
                <w:sz w:val="20"/>
                <w:szCs w:val="20"/>
              </w:rPr>
              <w:t>a</w:t>
            </w:r>
          </w:p>
        </w:tc>
        <w:tc>
          <w:tcPr>
            <w:tcW w:w="8363" w:type="dxa"/>
          </w:tcPr>
          <w:p w14:paraId="1AD39A55" w14:textId="77777777" w:rsidR="00300613" w:rsidRPr="00300613" w:rsidRDefault="00300613" w:rsidP="00B32A63">
            <w:pPr>
              <w:jc w:val="both"/>
              <w:rPr>
                <w:rFonts w:asciiTheme="majorHAnsi" w:hAnsiTheme="majorHAnsi" w:cstheme="majorHAnsi"/>
                <w:sz w:val="20"/>
                <w:szCs w:val="20"/>
              </w:rPr>
            </w:pPr>
            <w:r w:rsidRPr="00300613">
              <w:rPr>
                <w:rFonts w:asciiTheme="majorHAnsi" w:hAnsiTheme="majorHAnsi" w:cstheme="majorHAnsi"/>
                <w:sz w:val="20"/>
                <w:szCs w:val="20"/>
              </w:rPr>
              <w:t xml:space="preserve">Please read </w:t>
            </w:r>
            <w:hyperlink r:id="rId39" w:history="1">
              <w:hyperlink r:id="rId40" w:history="1">
                <w:r w:rsidRPr="00071FDC">
                  <w:rPr>
                    <w:rStyle w:val="Hyperlink"/>
                    <w:rFonts w:asciiTheme="majorHAnsi" w:hAnsiTheme="majorHAnsi" w:cstheme="majorHAnsi"/>
                    <w:b/>
                    <w:bCs/>
                    <w:color w:val="auto"/>
                    <w:sz w:val="20"/>
                    <w:szCs w:val="20"/>
                    <w:u w:val="none"/>
                  </w:rPr>
                  <w:t>Return to Campus Life - Guidance for Managers</w:t>
                </w:r>
              </w:hyperlink>
            </w:hyperlink>
          </w:p>
        </w:tc>
        <w:tc>
          <w:tcPr>
            <w:tcW w:w="430" w:type="dxa"/>
          </w:tcPr>
          <w:p w14:paraId="42D46102" w14:textId="77777777" w:rsidR="00300613" w:rsidRPr="00300613" w:rsidRDefault="00300613" w:rsidP="00B32A63">
            <w:pPr>
              <w:rPr>
                <w:rFonts w:asciiTheme="majorHAnsi" w:hAnsiTheme="majorHAnsi" w:cstheme="majorHAnsi"/>
                <w:sz w:val="20"/>
                <w:szCs w:val="20"/>
              </w:rPr>
            </w:pPr>
          </w:p>
        </w:tc>
      </w:tr>
      <w:tr w:rsidR="00300613" w:rsidRPr="00300613" w14:paraId="11DF39F1" w14:textId="77777777" w:rsidTr="00B32A63">
        <w:tc>
          <w:tcPr>
            <w:tcW w:w="421" w:type="dxa"/>
          </w:tcPr>
          <w:p w14:paraId="0324834C" w14:textId="77777777" w:rsidR="00300613" w:rsidRPr="00300613" w:rsidRDefault="00300613" w:rsidP="00B32A63">
            <w:pPr>
              <w:rPr>
                <w:rFonts w:asciiTheme="majorHAnsi" w:hAnsiTheme="majorHAnsi" w:cstheme="majorHAnsi"/>
                <w:sz w:val="20"/>
                <w:szCs w:val="20"/>
              </w:rPr>
            </w:pPr>
            <w:r w:rsidRPr="00300613">
              <w:rPr>
                <w:rFonts w:asciiTheme="majorHAnsi" w:hAnsiTheme="majorHAnsi" w:cstheme="majorHAnsi"/>
                <w:sz w:val="20"/>
                <w:szCs w:val="20"/>
              </w:rPr>
              <w:t>b</w:t>
            </w:r>
          </w:p>
        </w:tc>
        <w:tc>
          <w:tcPr>
            <w:tcW w:w="8363" w:type="dxa"/>
          </w:tcPr>
          <w:p w14:paraId="2ACD9BBB" w14:textId="77777777" w:rsidR="00300613" w:rsidRPr="00300613" w:rsidRDefault="00300613" w:rsidP="00B32A63">
            <w:pPr>
              <w:jc w:val="both"/>
              <w:rPr>
                <w:rFonts w:asciiTheme="majorHAnsi" w:hAnsiTheme="majorHAnsi" w:cstheme="majorHAnsi"/>
                <w:sz w:val="20"/>
                <w:szCs w:val="20"/>
              </w:rPr>
            </w:pPr>
            <w:r w:rsidRPr="00300613">
              <w:rPr>
                <w:rFonts w:asciiTheme="majorHAnsi" w:hAnsiTheme="majorHAnsi" w:cstheme="majorHAnsi"/>
                <w:sz w:val="20"/>
                <w:szCs w:val="20"/>
              </w:rPr>
              <w:t xml:space="preserve">Please complete the mandatory </w:t>
            </w:r>
            <w:hyperlink r:id="rId41" w:history="1">
              <w:r w:rsidRPr="00300613">
                <w:rPr>
                  <w:rStyle w:val="Hyperlink"/>
                  <w:rFonts w:asciiTheme="majorHAnsi" w:hAnsiTheme="majorHAnsi" w:cstheme="majorHAnsi"/>
                  <w:sz w:val="20"/>
                  <w:szCs w:val="20"/>
                </w:rPr>
                <w:t>Return to Campus H&amp;S Guidance (Staff) training course</w:t>
              </w:r>
            </w:hyperlink>
          </w:p>
        </w:tc>
        <w:tc>
          <w:tcPr>
            <w:tcW w:w="430" w:type="dxa"/>
          </w:tcPr>
          <w:p w14:paraId="2CDC135A" w14:textId="77777777" w:rsidR="00300613" w:rsidRPr="00300613" w:rsidRDefault="00300613" w:rsidP="00B32A63">
            <w:pPr>
              <w:rPr>
                <w:rFonts w:asciiTheme="majorHAnsi" w:hAnsiTheme="majorHAnsi" w:cstheme="majorHAnsi"/>
                <w:sz w:val="20"/>
                <w:szCs w:val="20"/>
              </w:rPr>
            </w:pPr>
          </w:p>
        </w:tc>
      </w:tr>
      <w:tr w:rsidR="00300613" w:rsidRPr="00300613" w14:paraId="18CF48D6" w14:textId="77777777" w:rsidTr="00B32A63">
        <w:tc>
          <w:tcPr>
            <w:tcW w:w="421" w:type="dxa"/>
          </w:tcPr>
          <w:p w14:paraId="3BBE88A6" w14:textId="77777777" w:rsidR="00300613" w:rsidRPr="00300613" w:rsidRDefault="00300613" w:rsidP="00B32A63">
            <w:pPr>
              <w:rPr>
                <w:rFonts w:asciiTheme="majorHAnsi" w:hAnsiTheme="majorHAnsi" w:cstheme="majorHAnsi"/>
                <w:sz w:val="20"/>
                <w:szCs w:val="20"/>
              </w:rPr>
            </w:pPr>
            <w:r w:rsidRPr="00300613">
              <w:rPr>
                <w:rFonts w:asciiTheme="majorHAnsi" w:hAnsiTheme="majorHAnsi" w:cstheme="majorHAnsi"/>
                <w:sz w:val="20"/>
                <w:szCs w:val="20"/>
              </w:rPr>
              <w:t>c</w:t>
            </w:r>
          </w:p>
        </w:tc>
        <w:tc>
          <w:tcPr>
            <w:tcW w:w="8363" w:type="dxa"/>
          </w:tcPr>
          <w:p w14:paraId="178D27B1" w14:textId="77777777" w:rsidR="00300613" w:rsidRPr="00300613" w:rsidRDefault="00300613" w:rsidP="00B32A63">
            <w:pPr>
              <w:jc w:val="both"/>
              <w:rPr>
                <w:rFonts w:asciiTheme="majorHAnsi" w:hAnsiTheme="majorHAnsi" w:cstheme="majorHAnsi"/>
                <w:sz w:val="20"/>
                <w:szCs w:val="20"/>
              </w:rPr>
            </w:pPr>
            <w:r w:rsidRPr="00300613">
              <w:rPr>
                <w:rFonts w:asciiTheme="majorHAnsi" w:hAnsiTheme="majorHAnsi" w:cstheme="majorHAnsi"/>
                <w:sz w:val="20"/>
                <w:szCs w:val="20"/>
              </w:rPr>
              <w:t xml:space="preserve">You are invited to join a 1-hour </w:t>
            </w:r>
            <w:r w:rsidRPr="00300613">
              <w:rPr>
                <w:rFonts w:asciiTheme="majorHAnsi" w:hAnsiTheme="majorHAnsi" w:cstheme="majorHAnsi"/>
                <w:b/>
                <w:bCs/>
                <w:sz w:val="20"/>
                <w:szCs w:val="20"/>
              </w:rPr>
              <w:t>RCL – Manager briefing session</w:t>
            </w:r>
            <w:r w:rsidRPr="00300613">
              <w:rPr>
                <w:rFonts w:asciiTheme="majorHAnsi" w:hAnsiTheme="majorHAnsi" w:cstheme="majorHAnsi"/>
                <w:sz w:val="20"/>
                <w:szCs w:val="20"/>
              </w:rPr>
              <w:t xml:space="preserve"> (booking via HR Connect)</w:t>
            </w:r>
          </w:p>
        </w:tc>
        <w:tc>
          <w:tcPr>
            <w:tcW w:w="430" w:type="dxa"/>
          </w:tcPr>
          <w:p w14:paraId="1D386D8C" w14:textId="77777777" w:rsidR="00300613" w:rsidRPr="00300613" w:rsidRDefault="00300613" w:rsidP="00B32A63">
            <w:pPr>
              <w:rPr>
                <w:rFonts w:asciiTheme="majorHAnsi" w:hAnsiTheme="majorHAnsi" w:cstheme="majorHAnsi"/>
                <w:sz w:val="20"/>
                <w:szCs w:val="20"/>
              </w:rPr>
            </w:pPr>
          </w:p>
        </w:tc>
      </w:tr>
      <w:tr w:rsidR="00300613" w:rsidRPr="00300613" w14:paraId="7191F949" w14:textId="77777777" w:rsidTr="00B32A63">
        <w:tc>
          <w:tcPr>
            <w:tcW w:w="421" w:type="dxa"/>
          </w:tcPr>
          <w:p w14:paraId="6329FD53" w14:textId="77777777" w:rsidR="00300613" w:rsidRPr="00300613" w:rsidRDefault="00300613" w:rsidP="00B32A63">
            <w:pPr>
              <w:rPr>
                <w:rFonts w:asciiTheme="majorHAnsi" w:hAnsiTheme="majorHAnsi" w:cstheme="majorHAnsi"/>
                <w:sz w:val="20"/>
                <w:szCs w:val="20"/>
              </w:rPr>
            </w:pPr>
            <w:r w:rsidRPr="00300613">
              <w:rPr>
                <w:rFonts w:asciiTheme="majorHAnsi" w:hAnsiTheme="majorHAnsi" w:cstheme="majorHAnsi"/>
                <w:sz w:val="20"/>
                <w:szCs w:val="20"/>
              </w:rPr>
              <w:t>d</w:t>
            </w:r>
          </w:p>
        </w:tc>
        <w:tc>
          <w:tcPr>
            <w:tcW w:w="8363" w:type="dxa"/>
          </w:tcPr>
          <w:p w14:paraId="5CE85336" w14:textId="77777777" w:rsidR="00300613" w:rsidRPr="00300613" w:rsidRDefault="00300613" w:rsidP="00B32A63">
            <w:pPr>
              <w:rPr>
                <w:rFonts w:asciiTheme="majorHAnsi" w:hAnsiTheme="majorHAnsi" w:cstheme="majorHAnsi"/>
                <w:sz w:val="20"/>
                <w:szCs w:val="20"/>
              </w:rPr>
            </w:pPr>
            <w:r w:rsidRPr="00300613">
              <w:rPr>
                <w:rFonts w:asciiTheme="majorHAnsi" w:hAnsiTheme="majorHAnsi" w:cstheme="majorHAnsi"/>
                <w:sz w:val="20"/>
                <w:szCs w:val="20"/>
              </w:rPr>
              <w:t xml:space="preserve">Please review the latest information - </w:t>
            </w:r>
            <w:hyperlink r:id="rId42" w:history="1">
              <w:r w:rsidRPr="00300613">
                <w:rPr>
                  <w:rStyle w:val="Hyperlink"/>
                  <w:rFonts w:asciiTheme="majorHAnsi" w:hAnsiTheme="majorHAnsi" w:cstheme="majorHAnsi"/>
                  <w:sz w:val="20"/>
                  <w:szCs w:val="20"/>
                </w:rPr>
                <w:t>Return to Campus Life webpage</w:t>
              </w:r>
            </w:hyperlink>
            <w:r w:rsidRPr="00300613">
              <w:rPr>
                <w:rFonts w:asciiTheme="majorHAnsi" w:hAnsiTheme="majorHAnsi" w:cstheme="majorHAnsi"/>
                <w:sz w:val="20"/>
                <w:szCs w:val="20"/>
              </w:rPr>
              <w:t xml:space="preserve"> and </w:t>
            </w:r>
            <w:hyperlink r:id="rId43" w:history="1">
              <w:r w:rsidRPr="00300613">
                <w:rPr>
                  <w:rStyle w:val="Hyperlink"/>
                  <w:rFonts w:asciiTheme="majorHAnsi" w:hAnsiTheme="majorHAnsi" w:cstheme="majorHAnsi"/>
                  <w:sz w:val="20"/>
                  <w:szCs w:val="20"/>
                </w:rPr>
                <w:t>H&amp;S website</w:t>
              </w:r>
            </w:hyperlink>
          </w:p>
        </w:tc>
        <w:tc>
          <w:tcPr>
            <w:tcW w:w="430" w:type="dxa"/>
          </w:tcPr>
          <w:p w14:paraId="57CD1456" w14:textId="77777777" w:rsidR="00300613" w:rsidRPr="00300613" w:rsidRDefault="00300613" w:rsidP="00B32A63">
            <w:pPr>
              <w:rPr>
                <w:rFonts w:asciiTheme="majorHAnsi" w:hAnsiTheme="majorHAnsi" w:cstheme="majorHAnsi"/>
                <w:sz w:val="20"/>
                <w:szCs w:val="20"/>
              </w:rPr>
            </w:pPr>
          </w:p>
        </w:tc>
      </w:tr>
      <w:tr w:rsidR="00300613" w:rsidRPr="00300613" w14:paraId="674BF93F" w14:textId="77777777" w:rsidTr="00B32A63">
        <w:tc>
          <w:tcPr>
            <w:tcW w:w="421" w:type="dxa"/>
            <w:tcBorders>
              <w:top w:val="single" w:sz="4" w:space="0" w:color="auto"/>
            </w:tcBorders>
            <w:shd w:val="clear" w:color="auto" w:fill="B7B7B7" w:themeFill="accent6" w:themeFillTint="66"/>
          </w:tcPr>
          <w:p w14:paraId="081561C1" w14:textId="77777777" w:rsidR="00300613" w:rsidRPr="00300613" w:rsidRDefault="00300613" w:rsidP="00B32A63">
            <w:pPr>
              <w:rPr>
                <w:rFonts w:asciiTheme="majorHAnsi" w:hAnsiTheme="majorHAnsi" w:cstheme="majorHAnsi"/>
                <w:b/>
                <w:sz w:val="20"/>
                <w:szCs w:val="20"/>
              </w:rPr>
            </w:pPr>
            <w:r w:rsidRPr="00300613">
              <w:rPr>
                <w:rFonts w:asciiTheme="majorHAnsi" w:hAnsiTheme="majorHAnsi" w:cstheme="majorHAnsi"/>
                <w:b/>
                <w:sz w:val="20"/>
                <w:szCs w:val="20"/>
              </w:rPr>
              <w:t>2</w:t>
            </w:r>
          </w:p>
        </w:tc>
        <w:tc>
          <w:tcPr>
            <w:tcW w:w="8363" w:type="dxa"/>
            <w:tcBorders>
              <w:top w:val="single" w:sz="4" w:space="0" w:color="auto"/>
            </w:tcBorders>
            <w:shd w:val="clear" w:color="auto" w:fill="B7B7B7" w:themeFill="accent6" w:themeFillTint="66"/>
          </w:tcPr>
          <w:p w14:paraId="3753E2E2" w14:textId="77777777" w:rsidR="00300613" w:rsidRPr="00300613" w:rsidRDefault="00300613" w:rsidP="00B32A63">
            <w:pPr>
              <w:rPr>
                <w:rFonts w:asciiTheme="majorHAnsi" w:hAnsiTheme="majorHAnsi" w:cstheme="majorHAnsi"/>
                <w:b/>
                <w:sz w:val="20"/>
                <w:szCs w:val="20"/>
              </w:rPr>
            </w:pPr>
            <w:r w:rsidRPr="00300613">
              <w:rPr>
                <w:rFonts w:asciiTheme="majorHAnsi" w:hAnsiTheme="majorHAnsi" w:cstheme="majorHAnsi"/>
                <w:b/>
                <w:sz w:val="20"/>
                <w:szCs w:val="20"/>
              </w:rPr>
              <w:t xml:space="preserve">Preparing for the safe return to campus  </w:t>
            </w:r>
          </w:p>
        </w:tc>
        <w:tc>
          <w:tcPr>
            <w:tcW w:w="430" w:type="dxa"/>
            <w:tcBorders>
              <w:top w:val="single" w:sz="4" w:space="0" w:color="auto"/>
            </w:tcBorders>
            <w:shd w:val="clear" w:color="auto" w:fill="B7B7B7" w:themeFill="accent6" w:themeFillTint="66"/>
          </w:tcPr>
          <w:p w14:paraId="2833D3AA" w14:textId="77777777" w:rsidR="00300613" w:rsidRPr="00300613" w:rsidRDefault="00300613" w:rsidP="00B32A63">
            <w:pPr>
              <w:jc w:val="center"/>
              <w:rPr>
                <w:rFonts w:asciiTheme="majorHAnsi" w:hAnsiTheme="majorHAnsi" w:cstheme="majorHAnsi"/>
                <w:b/>
                <w:sz w:val="20"/>
                <w:szCs w:val="20"/>
              </w:rPr>
            </w:pPr>
            <w:r w:rsidRPr="00300613">
              <w:rPr>
                <w:rFonts w:asciiTheme="majorHAnsi" w:hAnsiTheme="majorHAnsi" w:cstheme="majorHAnsi"/>
                <w:b/>
                <w:sz w:val="20"/>
                <w:szCs w:val="20"/>
              </w:rPr>
              <w:t>√</w:t>
            </w:r>
          </w:p>
        </w:tc>
      </w:tr>
      <w:tr w:rsidR="00300613" w:rsidRPr="00300613" w14:paraId="07804FF8" w14:textId="77777777" w:rsidTr="00B32A63">
        <w:tc>
          <w:tcPr>
            <w:tcW w:w="421" w:type="dxa"/>
          </w:tcPr>
          <w:p w14:paraId="68A5D394" w14:textId="77777777" w:rsidR="00300613" w:rsidRPr="00300613" w:rsidRDefault="00300613" w:rsidP="00B32A63">
            <w:pPr>
              <w:rPr>
                <w:rFonts w:asciiTheme="majorHAnsi" w:hAnsiTheme="majorHAnsi" w:cstheme="majorHAnsi"/>
                <w:sz w:val="20"/>
                <w:szCs w:val="20"/>
              </w:rPr>
            </w:pPr>
            <w:r w:rsidRPr="00300613">
              <w:rPr>
                <w:rFonts w:asciiTheme="majorHAnsi" w:hAnsiTheme="majorHAnsi" w:cstheme="majorHAnsi"/>
                <w:sz w:val="20"/>
                <w:szCs w:val="20"/>
              </w:rPr>
              <w:t>a</w:t>
            </w:r>
          </w:p>
        </w:tc>
        <w:tc>
          <w:tcPr>
            <w:tcW w:w="8363" w:type="dxa"/>
          </w:tcPr>
          <w:p w14:paraId="3CB2D1F9" w14:textId="77777777" w:rsidR="00300613" w:rsidRPr="00300613" w:rsidRDefault="00300613" w:rsidP="00B32A63">
            <w:pPr>
              <w:jc w:val="both"/>
              <w:rPr>
                <w:rFonts w:asciiTheme="majorHAnsi" w:hAnsiTheme="majorHAnsi" w:cstheme="majorHAnsi"/>
                <w:sz w:val="20"/>
                <w:szCs w:val="20"/>
              </w:rPr>
            </w:pPr>
            <w:r w:rsidRPr="00300613">
              <w:rPr>
                <w:rFonts w:asciiTheme="majorHAnsi" w:hAnsiTheme="majorHAnsi" w:cstheme="majorHAnsi"/>
                <w:sz w:val="20"/>
                <w:szCs w:val="20"/>
              </w:rPr>
              <w:t>Agree with your manager the work activities required to be carried out on campus, the roles that should return and when, and the workspace that is required.</w:t>
            </w:r>
          </w:p>
        </w:tc>
        <w:tc>
          <w:tcPr>
            <w:tcW w:w="430" w:type="dxa"/>
          </w:tcPr>
          <w:p w14:paraId="332E04F1" w14:textId="77777777" w:rsidR="00300613" w:rsidRPr="00300613" w:rsidRDefault="00300613" w:rsidP="00B32A63">
            <w:pPr>
              <w:rPr>
                <w:rFonts w:asciiTheme="majorHAnsi" w:hAnsiTheme="majorHAnsi" w:cstheme="majorHAnsi"/>
                <w:sz w:val="20"/>
                <w:szCs w:val="20"/>
              </w:rPr>
            </w:pPr>
          </w:p>
        </w:tc>
      </w:tr>
      <w:tr w:rsidR="00300613" w:rsidRPr="00300613" w14:paraId="6FED4E6F" w14:textId="77777777" w:rsidTr="00B32A63">
        <w:tc>
          <w:tcPr>
            <w:tcW w:w="421" w:type="dxa"/>
          </w:tcPr>
          <w:p w14:paraId="60889C55" w14:textId="77777777" w:rsidR="00300613" w:rsidRPr="00300613" w:rsidRDefault="00300613" w:rsidP="00B32A63">
            <w:pPr>
              <w:rPr>
                <w:rFonts w:asciiTheme="majorHAnsi" w:hAnsiTheme="majorHAnsi" w:cstheme="majorHAnsi"/>
                <w:sz w:val="20"/>
                <w:szCs w:val="20"/>
              </w:rPr>
            </w:pPr>
            <w:r w:rsidRPr="00300613">
              <w:rPr>
                <w:rFonts w:asciiTheme="majorHAnsi" w:hAnsiTheme="majorHAnsi" w:cstheme="majorHAnsi"/>
                <w:sz w:val="20"/>
                <w:szCs w:val="20"/>
              </w:rPr>
              <w:t>b</w:t>
            </w:r>
          </w:p>
        </w:tc>
        <w:tc>
          <w:tcPr>
            <w:tcW w:w="8363" w:type="dxa"/>
          </w:tcPr>
          <w:p w14:paraId="73E24E67" w14:textId="77777777" w:rsidR="00300613" w:rsidRPr="00300613" w:rsidRDefault="00300613" w:rsidP="00B32A63">
            <w:pPr>
              <w:jc w:val="both"/>
              <w:rPr>
                <w:rFonts w:asciiTheme="majorHAnsi" w:hAnsiTheme="majorHAnsi" w:cstheme="majorHAnsi"/>
                <w:sz w:val="20"/>
                <w:szCs w:val="20"/>
              </w:rPr>
            </w:pPr>
            <w:r w:rsidRPr="00300613">
              <w:rPr>
                <w:rFonts w:asciiTheme="majorHAnsi" w:hAnsiTheme="majorHAnsi" w:cstheme="majorHAnsi"/>
                <w:sz w:val="20"/>
                <w:szCs w:val="20"/>
              </w:rPr>
              <w:t>Establish who will return.  If you only require some of the team, you should apply a fair process to identify who will return.  A rota may be appropriate.</w:t>
            </w:r>
          </w:p>
        </w:tc>
        <w:tc>
          <w:tcPr>
            <w:tcW w:w="430" w:type="dxa"/>
          </w:tcPr>
          <w:p w14:paraId="4BE6CA57" w14:textId="77777777" w:rsidR="00300613" w:rsidRPr="00300613" w:rsidRDefault="00300613" w:rsidP="00B32A63">
            <w:pPr>
              <w:rPr>
                <w:rFonts w:asciiTheme="majorHAnsi" w:hAnsiTheme="majorHAnsi" w:cstheme="majorHAnsi"/>
                <w:sz w:val="20"/>
                <w:szCs w:val="20"/>
              </w:rPr>
            </w:pPr>
          </w:p>
        </w:tc>
      </w:tr>
      <w:tr w:rsidR="00300613" w:rsidRPr="00300613" w14:paraId="072F86B4" w14:textId="77777777" w:rsidTr="00B32A63">
        <w:tc>
          <w:tcPr>
            <w:tcW w:w="421" w:type="dxa"/>
          </w:tcPr>
          <w:p w14:paraId="7DE6E890" w14:textId="77777777" w:rsidR="00300613" w:rsidRPr="00300613" w:rsidRDefault="00300613" w:rsidP="00B32A63">
            <w:pPr>
              <w:rPr>
                <w:rFonts w:asciiTheme="majorHAnsi" w:hAnsiTheme="majorHAnsi" w:cstheme="majorHAnsi"/>
                <w:sz w:val="20"/>
                <w:szCs w:val="20"/>
              </w:rPr>
            </w:pPr>
            <w:r w:rsidRPr="00300613">
              <w:rPr>
                <w:rFonts w:asciiTheme="majorHAnsi" w:hAnsiTheme="majorHAnsi" w:cstheme="majorHAnsi"/>
                <w:sz w:val="20"/>
                <w:szCs w:val="20"/>
              </w:rPr>
              <w:t>c</w:t>
            </w:r>
          </w:p>
        </w:tc>
        <w:tc>
          <w:tcPr>
            <w:tcW w:w="8363" w:type="dxa"/>
          </w:tcPr>
          <w:p w14:paraId="1E74E06A" w14:textId="77777777" w:rsidR="00300613" w:rsidRPr="00300613" w:rsidRDefault="00300613" w:rsidP="00B32A63">
            <w:pPr>
              <w:jc w:val="both"/>
              <w:rPr>
                <w:rFonts w:asciiTheme="majorHAnsi" w:hAnsiTheme="majorHAnsi" w:cstheme="majorHAnsi"/>
                <w:sz w:val="20"/>
                <w:szCs w:val="20"/>
              </w:rPr>
            </w:pPr>
            <w:r w:rsidRPr="00300613">
              <w:rPr>
                <w:rFonts w:asciiTheme="majorHAnsi" w:hAnsiTheme="majorHAnsi" w:cstheme="majorHAnsi"/>
                <w:sz w:val="20"/>
                <w:szCs w:val="20"/>
              </w:rPr>
              <w:t xml:space="preserve">Identify any staff who fall into a vulnerable group.  Review the </w:t>
            </w:r>
            <w:r w:rsidRPr="00300613">
              <w:rPr>
                <w:rFonts w:asciiTheme="majorHAnsi" w:hAnsiTheme="majorHAnsi" w:cstheme="majorHAnsi"/>
                <w:b/>
                <w:bCs/>
                <w:sz w:val="20"/>
                <w:szCs w:val="20"/>
                <w:u w:val="single"/>
              </w:rPr>
              <w:t>Supporting Vulnerable Groups</w:t>
            </w:r>
            <w:r w:rsidRPr="00300613">
              <w:rPr>
                <w:rFonts w:asciiTheme="majorHAnsi" w:hAnsiTheme="majorHAnsi" w:cstheme="majorHAnsi"/>
                <w:b/>
                <w:bCs/>
                <w:sz w:val="20"/>
                <w:szCs w:val="20"/>
              </w:rPr>
              <w:t xml:space="preserve"> </w:t>
            </w:r>
            <w:r w:rsidRPr="00300613">
              <w:rPr>
                <w:rFonts w:asciiTheme="majorHAnsi" w:hAnsiTheme="majorHAnsi" w:cstheme="majorHAnsi"/>
                <w:sz w:val="20"/>
                <w:szCs w:val="20"/>
              </w:rPr>
              <w:t xml:space="preserve">section of </w:t>
            </w:r>
            <w:r w:rsidRPr="00300613">
              <w:rPr>
                <w:rFonts w:asciiTheme="majorHAnsi" w:hAnsiTheme="majorHAnsi" w:cstheme="majorHAnsi"/>
                <w:b/>
                <w:bCs/>
                <w:sz w:val="20"/>
                <w:szCs w:val="20"/>
              </w:rPr>
              <w:t xml:space="preserve">Returning to Campus Life – Guidance for Managers </w:t>
            </w:r>
          </w:p>
        </w:tc>
        <w:tc>
          <w:tcPr>
            <w:tcW w:w="430" w:type="dxa"/>
          </w:tcPr>
          <w:p w14:paraId="04D1FEFB" w14:textId="77777777" w:rsidR="00300613" w:rsidRPr="00300613" w:rsidRDefault="00300613" w:rsidP="00B32A63">
            <w:pPr>
              <w:rPr>
                <w:rFonts w:asciiTheme="majorHAnsi" w:hAnsiTheme="majorHAnsi" w:cstheme="majorHAnsi"/>
                <w:sz w:val="20"/>
                <w:szCs w:val="20"/>
              </w:rPr>
            </w:pPr>
          </w:p>
        </w:tc>
      </w:tr>
      <w:tr w:rsidR="00300613" w:rsidRPr="00300613" w14:paraId="21991C14" w14:textId="77777777" w:rsidTr="00B32A63">
        <w:tc>
          <w:tcPr>
            <w:tcW w:w="421" w:type="dxa"/>
            <w:shd w:val="clear" w:color="auto" w:fill="B7B7B7" w:themeFill="accent6" w:themeFillTint="66"/>
          </w:tcPr>
          <w:p w14:paraId="454F5E9D" w14:textId="77777777" w:rsidR="00300613" w:rsidRPr="00300613" w:rsidRDefault="00300613" w:rsidP="00B32A63">
            <w:pPr>
              <w:rPr>
                <w:rFonts w:asciiTheme="majorHAnsi" w:hAnsiTheme="majorHAnsi" w:cstheme="majorHAnsi"/>
                <w:b/>
                <w:sz w:val="20"/>
                <w:szCs w:val="20"/>
              </w:rPr>
            </w:pPr>
            <w:r w:rsidRPr="00300613">
              <w:rPr>
                <w:rFonts w:asciiTheme="majorHAnsi" w:hAnsiTheme="majorHAnsi" w:cstheme="majorHAnsi"/>
                <w:b/>
                <w:sz w:val="20"/>
                <w:szCs w:val="20"/>
              </w:rPr>
              <w:t>3</w:t>
            </w:r>
          </w:p>
        </w:tc>
        <w:tc>
          <w:tcPr>
            <w:tcW w:w="8363" w:type="dxa"/>
            <w:shd w:val="clear" w:color="auto" w:fill="B7B7B7" w:themeFill="accent6" w:themeFillTint="66"/>
          </w:tcPr>
          <w:p w14:paraId="10ED81DB" w14:textId="77777777" w:rsidR="00300613" w:rsidRPr="00300613" w:rsidRDefault="00300613" w:rsidP="00B32A63">
            <w:pPr>
              <w:rPr>
                <w:rFonts w:asciiTheme="majorHAnsi" w:hAnsiTheme="majorHAnsi" w:cstheme="majorHAnsi"/>
                <w:b/>
                <w:sz w:val="20"/>
                <w:szCs w:val="20"/>
              </w:rPr>
            </w:pPr>
            <w:r w:rsidRPr="00300613">
              <w:rPr>
                <w:rFonts w:asciiTheme="majorHAnsi" w:hAnsiTheme="majorHAnsi" w:cstheme="majorHAnsi"/>
                <w:b/>
                <w:sz w:val="20"/>
                <w:szCs w:val="20"/>
              </w:rPr>
              <w:t>Health and Safety requirements</w:t>
            </w:r>
          </w:p>
        </w:tc>
        <w:tc>
          <w:tcPr>
            <w:tcW w:w="430" w:type="dxa"/>
            <w:shd w:val="clear" w:color="auto" w:fill="B7B7B7" w:themeFill="accent6" w:themeFillTint="66"/>
          </w:tcPr>
          <w:p w14:paraId="029B79B7" w14:textId="77777777" w:rsidR="00300613" w:rsidRPr="00300613" w:rsidRDefault="00300613" w:rsidP="00B32A63">
            <w:pPr>
              <w:jc w:val="center"/>
              <w:rPr>
                <w:rFonts w:asciiTheme="majorHAnsi" w:hAnsiTheme="majorHAnsi" w:cstheme="majorHAnsi"/>
                <w:b/>
                <w:sz w:val="20"/>
                <w:szCs w:val="20"/>
              </w:rPr>
            </w:pPr>
            <w:r w:rsidRPr="00300613">
              <w:rPr>
                <w:rFonts w:asciiTheme="majorHAnsi" w:hAnsiTheme="majorHAnsi" w:cstheme="majorHAnsi"/>
                <w:b/>
                <w:sz w:val="20"/>
                <w:szCs w:val="20"/>
              </w:rPr>
              <w:t>√</w:t>
            </w:r>
          </w:p>
        </w:tc>
      </w:tr>
      <w:tr w:rsidR="00300613" w:rsidRPr="00300613" w14:paraId="6AFDE634" w14:textId="77777777" w:rsidTr="00B32A63">
        <w:tc>
          <w:tcPr>
            <w:tcW w:w="421" w:type="dxa"/>
          </w:tcPr>
          <w:p w14:paraId="09D6E065" w14:textId="77777777" w:rsidR="00300613" w:rsidRPr="00300613" w:rsidRDefault="00300613" w:rsidP="00B32A63">
            <w:pPr>
              <w:rPr>
                <w:rFonts w:asciiTheme="majorHAnsi" w:hAnsiTheme="majorHAnsi" w:cstheme="majorHAnsi"/>
                <w:sz w:val="20"/>
                <w:szCs w:val="20"/>
              </w:rPr>
            </w:pPr>
            <w:r w:rsidRPr="00300613">
              <w:rPr>
                <w:rFonts w:asciiTheme="majorHAnsi" w:hAnsiTheme="majorHAnsi" w:cstheme="majorHAnsi"/>
                <w:sz w:val="20"/>
                <w:szCs w:val="20"/>
              </w:rPr>
              <w:t>a</w:t>
            </w:r>
          </w:p>
        </w:tc>
        <w:tc>
          <w:tcPr>
            <w:tcW w:w="8363" w:type="dxa"/>
          </w:tcPr>
          <w:p w14:paraId="136B44DB" w14:textId="77777777" w:rsidR="00300613" w:rsidRPr="00300613" w:rsidRDefault="00300613" w:rsidP="00B32A63">
            <w:pPr>
              <w:jc w:val="both"/>
              <w:rPr>
                <w:rFonts w:asciiTheme="majorHAnsi" w:hAnsiTheme="majorHAnsi" w:cstheme="majorHAnsi"/>
                <w:sz w:val="20"/>
                <w:szCs w:val="20"/>
              </w:rPr>
            </w:pPr>
            <w:r w:rsidRPr="00300613">
              <w:rPr>
                <w:rFonts w:asciiTheme="majorHAnsi" w:hAnsiTheme="majorHAnsi" w:cstheme="majorHAnsi"/>
                <w:sz w:val="20"/>
                <w:szCs w:val="20"/>
              </w:rPr>
              <w:t xml:space="preserve">Consider multi occupancy office capacities (provided by H&amp;S) to ensure that social distancing can be maintained – how many people can be present at any one time and how will work areas be configured.  See </w:t>
            </w:r>
            <w:hyperlink r:id="rId44" w:history="1">
              <w:r w:rsidRPr="00300613">
                <w:rPr>
                  <w:rStyle w:val="Hyperlink"/>
                  <w:rFonts w:asciiTheme="majorHAnsi" w:hAnsiTheme="majorHAnsi" w:cstheme="majorHAnsi"/>
                  <w:bCs/>
                  <w:sz w:val="20"/>
                  <w:szCs w:val="20"/>
                  <w:lang w:eastAsia="en-GB"/>
                </w:rPr>
                <w:t>Managing Multiple Occupancy Offices</w:t>
              </w:r>
            </w:hyperlink>
          </w:p>
        </w:tc>
        <w:tc>
          <w:tcPr>
            <w:tcW w:w="430" w:type="dxa"/>
          </w:tcPr>
          <w:p w14:paraId="153D47F3" w14:textId="77777777" w:rsidR="00300613" w:rsidRPr="00300613" w:rsidRDefault="00300613" w:rsidP="00B32A63">
            <w:pPr>
              <w:rPr>
                <w:rFonts w:asciiTheme="majorHAnsi" w:hAnsiTheme="majorHAnsi" w:cstheme="majorHAnsi"/>
                <w:sz w:val="20"/>
                <w:szCs w:val="20"/>
              </w:rPr>
            </w:pPr>
          </w:p>
        </w:tc>
      </w:tr>
      <w:tr w:rsidR="00300613" w:rsidRPr="00300613" w14:paraId="518860B8" w14:textId="77777777" w:rsidTr="00B32A63">
        <w:tc>
          <w:tcPr>
            <w:tcW w:w="421" w:type="dxa"/>
          </w:tcPr>
          <w:p w14:paraId="29754A2F" w14:textId="77777777" w:rsidR="00300613" w:rsidRPr="00300613" w:rsidRDefault="00300613" w:rsidP="00B32A63">
            <w:pPr>
              <w:rPr>
                <w:rFonts w:asciiTheme="majorHAnsi" w:hAnsiTheme="majorHAnsi" w:cstheme="majorHAnsi"/>
                <w:sz w:val="20"/>
                <w:szCs w:val="20"/>
              </w:rPr>
            </w:pPr>
            <w:r w:rsidRPr="00300613">
              <w:rPr>
                <w:rFonts w:asciiTheme="majorHAnsi" w:hAnsiTheme="majorHAnsi" w:cstheme="majorHAnsi"/>
                <w:sz w:val="20"/>
                <w:szCs w:val="20"/>
              </w:rPr>
              <w:t>b</w:t>
            </w:r>
          </w:p>
        </w:tc>
        <w:tc>
          <w:tcPr>
            <w:tcW w:w="8363" w:type="dxa"/>
          </w:tcPr>
          <w:p w14:paraId="13ABB921" w14:textId="77777777" w:rsidR="00300613" w:rsidRPr="00300613" w:rsidRDefault="00300613" w:rsidP="00B32A63">
            <w:pPr>
              <w:jc w:val="both"/>
              <w:rPr>
                <w:rFonts w:asciiTheme="majorHAnsi" w:hAnsiTheme="majorHAnsi" w:cstheme="majorHAnsi"/>
                <w:sz w:val="20"/>
                <w:szCs w:val="20"/>
              </w:rPr>
            </w:pPr>
            <w:r w:rsidRPr="00300613">
              <w:rPr>
                <w:rFonts w:asciiTheme="majorHAnsi" w:hAnsiTheme="majorHAnsi" w:cstheme="majorHAnsi"/>
                <w:sz w:val="20"/>
                <w:szCs w:val="20"/>
              </w:rPr>
              <w:t xml:space="preserve">Prepare the workplace in line with health and safety guidance and any local risk assessments ensuring that any additional equipment or control measures are in place prior to any staff returning. Contact the </w:t>
            </w:r>
            <w:hyperlink r:id="rId45" w:history="1">
              <w:r w:rsidRPr="00300613">
                <w:rPr>
                  <w:rStyle w:val="Hyperlink"/>
                  <w:rFonts w:asciiTheme="majorHAnsi" w:hAnsiTheme="majorHAnsi" w:cstheme="majorHAnsi"/>
                  <w:sz w:val="20"/>
                  <w:szCs w:val="20"/>
                </w:rPr>
                <w:t>Health &amp; Safety Team</w:t>
              </w:r>
            </w:hyperlink>
            <w:r w:rsidRPr="0008678C">
              <w:rPr>
                <w:rStyle w:val="Hyperlink"/>
                <w:rFonts w:asciiTheme="majorHAnsi" w:hAnsiTheme="majorHAnsi" w:cstheme="majorHAnsi"/>
                <w:sz w:val="20"/>
                <w:szCs w:val="20"/>
                <w:u w:val="none"/>
              </w:rPr>
              <w:t xml:space="preserve"> </w:t>
            </w:r>
            <w:r w:rsidRPr="0008678C">
              <w:rPr>
                <w:rStyle w:val="Hyperlink"/>
                <w:rFonts w:asciiTheme="majorHAnsi" w:hAnsiTheme="majorHAnsi" w:cstheme="majorHAnsi"/>
                <w:color w:val="auto"/>
                <w:sz w:val="20"/>
                <w:szCs w:val="20"/>
                <w:u w:val="none"/>
              </w:rPr>
              <w:t>if you have any questions or concerns.</w:t>
            </w:r>
          </w:p>
        </w:tc>
        <w:tc>
          <w:tcPr>
            <w:tcW w:w="430" w:type="dxa"/>
          </w:tcPr>
          <w:p w14:paraId="3DE9E87A" w14:textId="77777777" w:rsidR="00300613" w:rsidRPr="00300613" w:rsidRDefault="00300613" w:rsidP="00B32A63">
            <w:pPr>
              <w:rPr>
                <w:rFonts w:asciiTheme="majorHAnsi" w:hAnsiTheme="majorHAnsi" w:cstheme="majorHAnsi"/>
                <w:sz w:val="20"/>
                <w:szCs w:val="20"/>
              </w:rPr>
            </w:pPr>
          </w:p>
        </w:tc>
      </w:tr>
      <w:tr w:rsidR="00300613" w:rsidRPr="00300613" w14:paraId="7BC8C0E2" w14:textId="77777777" w:rsidTr="00B32A63">
        <w:tc>
          <w:tcPr>
            <w:tcW w:w="421" w:type="dxa"/>
          </w:tcPr>
          <w:p w14:paraId="77F348DC" w14:textId="77777777" w:rsidR="00300613" w:rsidRPr="00300613" w:rsidRDefault="00300613" w:rsidP="00B32A63">
            <w:pPr>
              <w:rPr>
                <w:rFonts w:asciiTheme="majorHAnsi" w:hAnsiTheme="majorHAnsi" w:cstheme="majorHAnsi"/>
                <w:sz w:val="20"/>
                <w:szCs w:val="20"/>
              </w:rPr>
            </w:pPr>
            <w:r w:rsidRPr="00300613">
              <w:rPr>
                <w:rFonts w:asciiTheme="majorHAnsi" w:hAnsiTheme="majorHAnsi" w:cstheme="majorHAnsi"/>
                <w:sz w:val="20"/>
                <w:szCs w:val="20"/>
              </w:rPr>
              <w:t>c</w:t>
            </w:r>
          </w:p>
        </w:tc>
        <w:tc>
          <w:tcPr>
            <w:tcW w:w="8363" w:type="dxa"/>
          </w:tcPr>
          <w:p w14:paraId="4B3F0DD7" w14:textId="77777777" w:rsidR="00300613" w:rsidRPr="00300613" w:rsidRDefault="00300613" w:rsidP="00B32A63">
            <w:pPr>
              <w:jc w:val="both"/>
              <w:rPr>
                <w:rFonts w:asciiTheme="majorHAnsi" w:hAnsiTheme="majorHAnsi" w:cstheme="majorHAnsi"/>
                <w:sz w:val="20"/>
                <w:szCs w:val="20"/>
              </w:rPr>
            </w:pPr>
            <w:r w:rsidRPr="00300613">
              <w:rPr>
                <w:rFonts w:asciiTheme="majorHAnsi" w:hAnsiTheme="majorHAnsi" w:cstheme="majorHAnsi"/>
                <w:sz w:val="20"/>
                <w:szCs w:val="20"/>
              </w:rPr>
              <w:t xml:space="preserve">Identify any tasks that require people to work closer than social distancing requirements.  </w:t>
            </w:r>
          </w:p>
          <w:p w14:paraId="4D02DCED" w14:textId="77777777" w:rsidR="00300613" w:rsidRPr="00300613" w:rsidRDefault="00300613" w:rsidP="00300613">
            <w:pPr>
              <w:pStyle w:val="ListParagraph"/>
              <w:numPr>
                <w:ilvl w:val="0"/>
                <w:numId w:val="35"/>
              </w:numPr>
              <w:ind w:left="460" w:hanging="283"/>
              <w:rPr>
                <w:rFonts w:asciiTheme="majorHAnsi" w:hAnsiTheme="majorHAnsi" w:cstheme="majorHAnsi"/>
                <w:sz w:val="20"/>
                <w:szCs w:val="20"/>
              </w:rPr>
            </w:pPr>
            <w:r w:rsidRPr="00300613">
              <w:rPr>
                <w:rFonts w:asciiTheme="majorHAnsi" w:hAnsiTheme="majorHAnsi" w:cstheme="majorHAnsi"/>
                <w:sz w:val="20"/>
                <w:szCs w:val="20"/>
              </w:rPr>
              <w:t>Is the task required to be done? If so, do they need to work this close?</w:t>
            </w:r>
          </w:p>
          <w:p w14:paraId="01E2588D" w14:textId="77777777" w:rsidR="00300613" w:rsidRPr="00300613" w:rsidRDefault="00300613" w:rsidP="00300613">
            <w:pPr>
              <w:pStyle w:val="ListParagraph"/>
              <w:numPr>
                <w:ilvl w:val="0"/>
                <w:numId w:val="35"/>
              </w:numPr>
              <w:ind w:left="460" w:hanging="283"/>
              <w:rPr>
                <w:rFonts w:asciiTheme="majorHAnsi" w:hAnsiTheme="majorHAnsi" w:cstheme="majorHAnsi"/>
                <w:sz w:val="20"/>
                <w:szCs w:val="20"/>
              </w:rPr>
            </w:pPr>
            <w:r w:rsidRPr="00300613">
              <w:rPr>
                <w:rFonts w:asciiTheme="majorHAnsi" w:hAnsiTheme="majorHAnsi" w:cstheme="majorHAnsi"/>
                <w:sz w:val="20"/>
                <w:szCs w:val="20"/>
              </w:rPr>
              <w:t xml:space="preserve">Is an alternative, safer way to work achievable? </w:t>
            </w:r>
          </w:p>
          <w:p w14:paraId="636BD4A4" w14:textId="77777777" w:rsidR="00300613" w:rsidRPr="00300613" w:rsidRDefault="00300613" w:rsidP="00300613">
            <w:pPr>
              <w:pStyle w:val="ListParagraph"/>
              <w:numPr>
                <w:ilvl w:val="0"/>
                <w:numId w:val="35"/>
              </w:numPr>
              <w:ind w:left="460" w:hanging="283"/>
              <w:rPr>
                <w:rFonts w:asciiTheme="majorHAnsi" w:hAnsiTheme="majorHAnsi" w:cstheme="majorHAnsi"/>
                <w:sz w:val="20"/>
                <w:szCs w:val="20"/>
              </w:rPr>
            </w:pPr>
            <w:r w:rsidRPr="00300613">
              <w:rPr>
                <w:rFonts w:asciiTheme="majorHAnsi" w:hAnsiTheme="majorHAnsi" w:cstheme="majorHAnsi"/>
                <w:sz w:val="20"/>
                <w:szCs w:val="20"/>
              </w:rPr>
              <w:t>Can you reduce the contact working time? Can they work back-to-back?</w:t>
            </w:r>
          </w:p>
          <w:p w14:paraId="3AC972FE" w14:textId="77777777" w:rsidR="00300613" w:rsidRPr="00300613" w:rsidRDefault="00300613" w:rsidP="00B32A63">
            <w:pPr>
              <w:jc w:val="both"/>
              <w:rPr>
                <w:rFonts w:asciiTheme="majorHAnsi" w:hAnsiTheme="majorHAnsi" w:cstheme="majorHAnsi"/>
                <w:sz w:val="20"/>
                <w:szCs w:val="20"/>
              </w:rPr>
            </w:pPr>
            <w:r w:rsidRPr="00300613">
              <w:rPr>
                <w:rFonts w:asciiTheme="majorHAnsi" w:hAnsiTheme="majorHAnsi" w:cstheme="majorHAnsi"/>
                <w:sz w:val="20"/>
                <w:szCs w:val="20"/>
              </w:rPr>
              <w:t>If not, can Personal Protective Equipment be used as a last resort?</w:t>
            </w:r>
          </w:p>
        </w:tc>
        <w:tc>
          <w:tcPr>
            <w:tcW w:w="430" w:type="dxa"/>
          </w:tcPr>
          <w:p w14:paraId="5D4D5BD4" w14:textId="77777777" w:rsidR="00300613" w:rsidRPr="00300613" w:rsidRDefault="00300613" w:rsidP="00B32A63">
            <w:pPr>
              <w:rPr>
                <w:rFonts w:asciiTheme="majorHAnsi" w:hAnsiTheme="majorHAnsi" w:cstheme="majorHAnsi"/>
                <w:sz w:val="20"/>
                <w:szCs w:val="20"/>
              </w:rPr>
            </w:pPr>
          </w:p>
        </w:tc>
      </w:tr>
      <w:tr w:rsidR="00300613" w:rsidRPr="00300613" w14:paraId="31930B38" w14:textId="77777777" w:rsidTr="00B32A63">
        <w:tc>
          <w:tcPr>
            <w:tcW w:w="421" w:type="dxa"/>
          </w:tcPr>
          <w:p w14:paraId="5F9C9B61" w14:textId="77777777" w:rsidR="00300613" w:rsidRPr="00300613" w:rsidRDefault="00300613" w:rsidP="00B32A63">
            <w:pPr>
              <w:rPr>
                <w:rFonts w:asciiTheme="majorHAnsi" w:hAnsiTheme="majorHAnsi" w:cstheme="majorHAnsi"/>
                <w:sz w:val="20"/>
                <w:szCs w:val="20"/>
              </w:rPr>
            </w:pPr>
            <w:r w:rsidRPr="00300613">
              <w:rPr>
                <w:rFonts w:asciiTheme="majorHAnsi" w:hAnsiTheme="majorHAnsi" w:cstheme="majorHAnsi"/>
                <w:sz w:val="20"/>
                <w:szCs w:val="20"/>
              </w:rPr>
              <w:t>d</w:t>
            </w:r>
          </w:p>
        </w:tc>
        <w:tc>
          <w:tcPr>
            <w:tcW w:w="8363" w:type="dxa"/>
          </w:tcPr>
          <w:p w14:paraId="1601CD0E" w14:textId="77777777" w:rsidR="00300613" w:rsidRPr="00300613" w:rsidRDefault="00300613" w:rsidP="00B32A63">
            <w:pPr>
              <w:jc w:val="both"/>
              <w:rPr>
                <w:rFonts w:asciiTheme="majorHAnsi" w:hAnsiTheme="majorHAnsi" w:cstheme="majorHAnsi"/>
                <w:sz w:val="20"/>
                <w:szCs w:val="20"/>
              </w:rPr>
            </w:pPr>
            <w:r w:rsidRPr="00300613">
              <w:rPr>
                <w:rFonts w:asciiTheme="majorHAnsi" w:hAnsiTheme="majorHAnsi" w:cstheme="majorHAnsi"/>
                <w:sz w:val="20"/>
                <w:szCs w:val="20"/>
              </w:rPr>
              <w:t>Review any Personal Emergency Evacuations Plans (PEEP) to ensure they reflect changes.  Contact the Health &amp; Safety team for advice.</w:t>
            </w:r>
          </w:p>
        </w:tc>
        <w:tc>
          <w:tcPr>
            <w:tcW w:w="430" w:type="dxa"/>
          </w:tcPr>
          <w:p w14:paraId="5E244C61" w14:textId="77777777" w:rsidR="00300613" w:rsidRPr="00300613" w:rsidRDefault="00300613" w:rsidP="00B32A63">
            <w:pPr>
              <w:rPr>
                <w:rFonts w:asciiTheme="majorHAnsi" w:hAnsiTheme="majorHAnsi" w:cstheme="majorHAnsi"/>
                <w:sz w:val="20"/>
                <w:szCs w:val="20"/>
              </w:rPr>
            </w:pPr>
          </w:p>
        </w:tc>
      </w:tr>
      <w:tr w:rsidR="00300613" w:rsidRPr="00300613" w14:paraId="3C42C3AD" w14:textId="77777777" w:rsidTr="00300613">
        <w:trPr>
          <w:trHeight w:val="222"/>
        </w:trPr>
        <w:tc>
          <w:tcPr>
            <w:tcW w:w="421" w:type="dxa"/>
            <w:shd w:val="clear" w:color="auto" w:fill="B7B7B7"/>
          </w:tcPr>
          <w:p w14:paraId="71221EFC" w14:textId="77777777" w:rsidR="00300613" w:rsidRPr="00300613" w:rsidRDefault="00300613" w:rsidP="00B32A63">
            <w:pPr>
              <w:rPr>
                <w:rFonts w:asciiTheme="majorHAnsi" w:hAnsiTheme="majorHAnsi" w:cstheme="majorHAnsi"/>
                <w:b/>
                <w:sz w:val="20"/>
                <w:szCs w:val="20"/>
              </w:rPr>
            </w:pPr>
            <w:r w:rsidRPr="00300613">
              <w:rPr>
                <w:rFonts w:asciiTheme="majorHAnsi" w:hAnsiTheme="majorHAnsi" w:cstheme="majorHAnsi"/>
                <w:b/>
                <w:sz w:val="20"/>
                <w:szCs w:val="20"/>
              </w:rPr>
              <w:t>4</w:t>
            </w:r>
          </w:p>
        </w:tc>
        <w:tc>
          <w:tcPr>
            <w:tcW w:w="8363" w:type="dxa"/>
            <w:tcBorders>
              <w:bottom w:val="single" w:sz="4" w:space="0" w:color="auto"/>
            </w:tcBorders>
            <w:shd w:val="clear" w:color="auto" w:fill="B7B7B7"/>
          </w:tcPr>
          <w:p w14:paraId="450B99DD" w14:textId="77777777" w:rsidR="00300613" w:rsidRPr="00300613" w:rsidRDefault="00300613" w:rsidP="00B32A63">
            <w:pPr>
              <w:rPr>
                <w:rFonts w:asciiTheme="majorHAnsi" w:hAnsiTheme="majorHAnsi" w:cstheme="majorHAnsi"/>
                <w:b/>
                <w:sz w:val="20"/>
                <w:szCs w:val="20"/>
              </w:rPr>
            </w:pPr>
            <w:r w:rsidRPr="00300613">
              <w:rPr>
                <w:rFonts w:asciiTheme="majorHAnsi" w:hAnsiTheme="majorHAnsi" w:cstheme="majorHAnsi"/>
                <w:b/>
                <w:sz w:val="20"/>
                <w:szCs w:val="20"/>
              </w:rPr>
              <w:t>Mandatory training and important documentation for all staff returning</w:t>
            </w:r>
          </w:p>
        </w:tc>
        <w:tc>
          <w:tcPr>
            <w:tcW w:w="430" w:type="dxa"/>
            <w:shd w:val="clear" w:color="auto" w:fill="B7B7B7" w:themeFill="accent6" w:themeFillTint="66"/>
          </w:tcPr>
          <w:p w14:paraId="691A97E9" w14:textId="77777777" w:rsidR="00300613" w:rsidRPr="00300613" w:rsidRDefault="00300613" w:rsidP="00B32A63">
            <w:pPr>
              <w:jc w:val="center"/>
              <w:rPr>
                <w:rFonts w:asciiTheme="majorHAnsi" w:hAnsiTheme="majorHAnsi" w:cstheme="majorHAnsi"/>
                <w:b/>
                <w:sz w:val="20"/>
                <w:szCs w:val="20"/>
              </w:rPr>
            </w:pPr>
            <w:r w:rsidRPr="00300613">
              <w:rPr>
                <w:rFonts w:asciiTheme="majorHAnsi" w:hAnsiTheme="majorHAnsi" w:cstheme="majorHAnsi"/>
                <w:b/>
                <w:sz w:val="20"/>
                <w:szCs w:val="20"/>
              </w:rPr>
              <w:t>√</w:t>
            </w:r>
          </w:p>
        </w:tc>
      </w:tr>
      <w:tr w:rsidR="00300613" w:rsidRPr="00300613" w14:paraId="6FD9BE28" w14:textId="77777777" w:rsidTr="00B32A63">
        <w:tc>
          <w:tcPr>
            <w:tcW w:w="421" w:type="dxa"/>
            <w:tcBorders>
              <w:bottom w:val="single" w:sz="4" w:space="0" w:color="auto"/>
            </w:tcBorders>
          </w:tcPr>
          <w:p w14:paraId="68598B41" w14:textId="77777777" w:rsidR="00300613" w:rsidRPr="00300613" w:rsidRDefault="00300613" w:rsidP="00B32A63">
            <w:pPr>
              <w:rPr>
                <w:rFonts w:asciiTheme="majorHAnsi" w:hAnsiTheme="majorHAnsi" w:cstheme="majorHAnsi"/>
                <w:b/>
                <w:sz w:val="20"/>
                <w:szCs w:val="20"/>
              </w:rPr>
            </w:pPr>
            <w:r w:rsidRPr="00300613">
              <w:rPr>
                <w:rFonts w:asciiTheme="majorHAnsi" w:hAnsiTheme="majorHAnsi" w:cstheme="majorHAnsi"/>
                <w:sz w:val="20"/>
                <w:szCs w:val="20"/>
              </w:rPr>
              <w:t>a</w:t>
            </w:r>
          </w:p>
        </w:tc>
        <w:tc>
          <w:tcPr>
            <w:tcW w:w="8363" w:type="dxa"/>
            <w:tcBorders>
              <w:bottom w:val="single" w:sz="4" w:space="0" w:color="auto"/>
            </w:tcBorders>
            <w:shd w:val="clear" w:color="auto" w:fill="auto"/>
          </w:tcPr>
          <w:p w14:paraId="4E401A6C" w14:textId="77777777" w:rsidR="00300613" w:rsidRPr="00300613" w:rsidRDefault="00300613" w:rsidP="00B32A63">
            <w:pPr>
              <w:jc w:val="both"/>
              <w:rPr>
                <w:rFonts w:asciiTheme="majorHAnsi" w:hAnsiTheme="majorHAnsi" w:cstheme="majorHAnsi"/>
                <w:b/>
                <w:sz w:val="20"/>
                <w:szCs w:val="20"/>
              </w:rPr>
            </w:pPr>
            <w:r w:rsidRPr="00300613">
              <w:rPr>
                <w:rFonts w:asciiTheme="majorHAnsi" w:hAnsiTheme="majorHAnsi" w:cstheme="majorHAnsi"/>
                <w:sz w:val="20"/>
                <w:szCs w:val="20"/>
              </w:rPr>
              <w:t xml:space="preserve">It is very important for you to ensure all your team members who are returning to the workplace (or a full or partial basis) complete the mandatory </w:t>
            </w:r>
            <w:hyperlink r:id="rId46" w:history="1">
              <w:r w:rsidRPr="00300613">
                <w:rPr>
                  <w:rStyle w:val="Hyperlink"/>
                  <w:rFonts w:asciiTheme="majorHAnsi" w:hAnsiTheme="majorHAnsi" w:cstheme="majorHAnsi"/>
                  <w:sz w:val="20"/>
                  <w:szCs w:val="20"/>
                </w:rPr>
                <w:t>Return to Campus Health &amp; Safety Guidance (Staff) training course</w:t>
              </w:r>
            </w:hyperlink>
            <w:r w:rsidRPr="0008678C">
              <w:rPr>
                <w:rStyle w:val="Hyperlink"/>
                <w:rFonts w:asciiTheme="majorHAnsi" w:hAnsiTheme="majorHAnsi" w:cstheme="majorHAnsi"/>
                <w:sz w:val="20"/>
                <w:szCs w:val="20"/>
                <w:u w:val="none"/>
              </w:rPr>
              <w:t xml:space="preserve"> </w:t>
            </w:r>
            <w:r w:rsidRPr="0008678C">
              <w:rPr>
                <w:rStyle w:val="Hyperlink"/>
                <w:rFonts w:asciiTheme="majorHAnsi" w:hAnsiTheme="majorHAnsi" w:cstheme="majorHAnsi"/>
                <w:color w:val="auto"/>
                <w:sz w:val="20"/>
                <w:szCs w:val="20"/>
                <w:u w:val="none"/>
              </w:rPr>
              <w:t>before they return, even if they have completed this course previously.</w:t>
            </w:r>
          </w:p>
        </w:tc>
        <w:tc>
          <w:tcPr>
            <w:tcW w:w="430" w:type="dxa"/>
            <w:tcBorders>
              <w:bottom w:val="single" w:sz="4" w:space="0" w:color="auto"/>
            </w:tcBorders>
            <w:shd w:val="clear" w:color="auto" w:fill="auto"/>
          </w:tcPr>
          <w:p w14:paraId="0C428AF6" w14:textId="77777777" w:rsidR="00300613" w:rsidRPr="00300613" w:rsidRDefault="00300613" w:rsidP="00B32A63">
            <w:pPr>
              <w:jc w:val="center"/>
              <w:rPr>
                <w:rFonts w:asciiTheme="majorHAnsi" w:hAnsiTheme="majorHAnsi" w:cstheme="majorHAnsi"/>
                <w:b/>
                <w:sz w:val="20"/>
                <w:szCs w:val="20"/>
              </w:rPr>
            </w:pPr>
          </w:p>
        </w:tc>
      </w:tr>
      <w:tr w:rsidR="00300613" w:rsidRPr="00300613" w14:paraId="6629ABA6" w14:textId="77777777" w:rsidTr="00B32A63">
        <w:trPr>
          <w:trHeight w:val="17"/>
        </w:trPr>
        <w:tc>
          <w:tcPr>
            <w:tcW w:w="421" w:type="dxa"/>
            <w:tcBorders>
              <w:bottom w:val="nil"/>
              <w:right w:val="single" w:sz="4" w:space="0" w:color="auto"/>
            </w:tcBorders>
          </w:tcPr>
          <w:p w14:paraId="0F60E69E" w14:textId="77777777" w:rsidR="00300613" w:rsidRPr="00300613" w:rsidRDefault="00300613" w:rsidP="00B32A63">
            <w:pPr>
              <w:rPr>
                <w:rFonts w:asciiTheme="majorHAnsi" w:hAnsiTheme="majorHAnsi" w:cstheme="majorHAnsi"/>
                <w:b/>
                <w:sz w:val="20"/>
                <w:szCs w:val="20"/>
              </w:rPr>
            </w:pPr>
            <w:r w:rsidRPr="00300613">
              <w:rPr>
                <w:rFonts w:asciiTheme="majorHAnsi" w:hAnsiTheme="majorHAnsi" w:cstheme="majorHAnsi"/>
                <w:sz w:val="20"/>
                <w:szCs w:val="20"/>
              </w:rPr>
              <w:t>b</w:t>
            </w:r>
          </w:p>
        </w:tc>
        <w:tc>
          <w:tcPr>
            <w:tcW w:w="8363" w:type="dxa"/>
            <w:tcBorders>
              <w:top w:val="single" w:sz="4" w:space="0" w:color="auto"/>
              <w:left w:val="single" w:sz="4" w:space="0" w:color="auto"/>
              <w:bottom w:val="nil"/>
              <w:right w:val="single" w:sz="4" w:space="0" w:color="auto"/>
            </w:tcBorders>
            <w:shd w:val="clear" w:color="auto" w:fill="auto"/>
          </w:tcPr>
          <w:p w14:paraId="137BE609" w14:textId="2BD6D144" w:rsidR="00300613" w:rsidRPr="00300613" w:rsidRDefault="00300613" w:rsidP="00B32A63">
            <w:pPr>
              <w:jc w:val="both"/>
              <w:rPr>
                <w:rFonts w:asciiTheme="majorHAnsi" w:hAnsiTheme="majorHAnsi" w:cstheme="majorHAnsi"/>
                <w:sz w:val="20"/>
                <w:szCs w:val="20"/>
              </w:rPr>
            </w:pPr>
            <w:r w:rsidRPr="00300613">
              <w:rPr>
                <w:rFonts w:asciiTheme="majorHAnsi" w:hAnsiTheme="majorHAnsi" w:cstheme="majorHAnsi"/>
                <w:sz w:val="20"/>
                <w:szCs w:val="20"/>
              </w:rPr>
              <w:t xml:space="preserve">Please ensure that staff know that the </w:t>
            </w:r>
            <w:hyperlink r:id="rId47" w:history="1">
              <w:r w:rsidRPr="00300613">
                <w:rPr>
                  <w:rStyle w:val="Hyperlink"/>
                  <w:rFonts w:asciiTheme="majorHAnsi" w:hAnsiTheme="majorHAnsi" w:cstheme="majorHAnsi"/>
                  <w:sz w:val="20"/>
                  <w:szCs w:val="20"/>
                </w:rPr>
                <w:t>Return to Campus Life</w:t>
              </w:r>
            </w:hyperlink>
            <w:r w:rsidRPr="00300613">
              <w:rPr>
                <w:rFonts w:asciiTheme="majorHAnsi" w:hAnsiTheme="majorHAnsi" w:cstheme="majorHAnsi"/>
                <w:sz w:val="20"/>
                <w:szCs w:val="20"/>
              </w:rPr>
              <w:t xml:space="preserve"> and </w:t>
            </w:r>
            <w:hyperlink r:id="rId48" w:history="1">
              <w:r w:rsidRPr="00300613">
                <w:rPr>
                  <w:rStyle w:val="Hyperlink"/>
                  <w:rFonts w:asciiTheme="majorHAnsi" w:hAnsiTheme="majorHAnsi" w:cstheme="majorHAnsi"/>
                  <w:sz w:val="20"/>
                  <w:szCs w:val="20"/>
                </w:rPr>
                <w:t>Health &amp; Safety</w:t>
              </w:r>
            </w:hyperlink>
            <w:r w:rsidRPr="00300613">
              <w:rPr>
                <w:rFonts w:asciiTheme="majorHAnsi" w:hAnsiTheme="majorHAnsi" w:cstheme="majorHAnsi"/>
                <w:sz w:val="20"/>
                <w:szCs w:val="20"/>
              </w:rPr>
              <w:t xml:space="preserve"> webpages contain </w:t>
            </w:r>
            <w:r w:rsidRPr="0008678C">
              <w:rPr>
                <w:rFonts w:ascii="Calibri" w:hAnsi="Calibri" w:cs="Calibri"/>
                <w:sz w:val="20"/>
                <w:szCs w:val="20"/>
              </w:rPr>
              <w:t xml:space="preserve">important information and that they read the </w:t>
            </w:r>
            <w:hyperlink r:id="rId49" w:history="1">
              <w:r w:rsidR="0008678C" w:rsidRPr="0008678C">
                <w:rPr>
                  <w:rStyle w:val="Hyperlink"/>
                  <w:rFonts w:ascii="Calibri" w:hAnsi="Calibri" w:cs="Calibri"/>
                  <w:sz w:val="20"/>
                  <w:szCs w:val="20"/>
                </w:rPr>
                <w:t>Covid-19 Return to Campus Health &amp; Safety Guidance</w:t>
              </w:r>
            </w:hyperlink>
            <w:r w:rsidR="0008678C" w:rsidRPr="0008678C">
              <w:rPr>
                <w:rFonts w:ascii="Calibri" w:hAnsi="Calibri" w:cs="Calibri"/>
                <w:sz w:val="20"/>
                <w:szCs w:val="20"/>
              </w:rPr>
              <w:t xml:space="preserve"> before returning.</w:t>
            </w:r>
          </w:p>
        </w:tc>
        <w:tc>
          <w:tcPr>
            <w:tcW w:w="430" w:type="dxa"/>
            <w:tcBorders>
              <w:left w:val="single" w:sz="4" w:space="0" w:color="auto"/>
              <w:bottom w:val="nil"/>
            </w:tcBorders>
            <w:shd w:val="clear" w:color="auto" w:fill="auto"/>
          </w:tcPr>
          <w:p w14:paraId="1334A84F" w14:textId="77777777" w:rsidR="00300613" w:rsidRPr="00300613" w:rsidRDefault="00300613" w:rsidP="00B32A63">
            <w:pPr>
              <w:jc w:val="center"/>
              <w:rPr>
                <w:rFonts w:asciiTheme="majorHAnsi" w:hAnsiTheme="majorHAnsi" w:cstheme="majorHAnsi"/>
                <w:b/>
                <w:sz w:val="20"/>
                <w:szCs w:val="20"/>
              </w:rPr>
            </w:pPr>
          </w:p>
        </w:tc>
      </w:tr>
      <w:tr w:rsidR="00300613" w:rsidRPr="00300613" w14:paraId="23D2C9E6" w14:textId="77777777" w:rsidTr="00B32A63">
        <w:tc>
          <w:tcPr>
            <w:tcW w:w="421" w:type="dxa"/>
            <w:shd w:val="clear" w:color="auto" w:fill="B7B7B7" w:themeFill="accent6" w:themeFillTint="66"/>
          </w:tcPr>
          <w:p w14:paraId="67AAEE0C" w14:textId="77777777" w:rsidR="00300613" w:rsidRPr="00300613" w:rsidRDefault="00300613" w:rsidP="00B32A63">
            <w:pPr>
              <w:rPr>
                <w:rFonts w:asciiTheme="majorHAnsi" w:hAnsiTheme="majorHAnsi" w:cstheme="majorHAnsi"/>
                <w:b/>
                <w:sz w:val="20"/>
                <w:szCs w:val="20"/>
              </w:rPr>
            </w:pPr>
            <w:r w:rsidRPr="00300613">
              <w:rPr>
                <w:rFonts w:asciiTheme="majorHAnsi" w:hAnsiTheme="majorHAnsi" w:cstheme="majorHAnsi"/>
                <w:b/>
                <w:sz w:val="20"/>
                <w:szCs w:val="20"/>
              </w:rPr>
              <w:lastRenderedPageBreak/>
              <w:t>5</w:t>
            </w:r>
          </w:p>
        </w:tc>
        <w:tc>
          <w:tcPr>
            <w:tcW w:w="8363" w:type="dxa"/>
            <w:shd w:val="clear" w:color="auto" w:fill="B7B7B7" w:themeFill="accent6" w:themeFillTint="66"/>
          </w:tcPr>
          <w:p w14:paraId="237B2E09" w14:textId="77777777" w:rsidR="00300613" w:rsidRPr="00300613" w:rsidRDefault="00300613" w:rsidP="00B32A63">
            <w:pPr>
              <w:rPr>
                <w:rFonts w:asciiTheme="majorHAnsi" w:hAnsiTheme="majorHAnsi" w:cstheme="majorHAnsi"/>
                <w:b/>
                <w:sz w:val="20"/>
                <w:szCs w:val="20"/>
              </w:rPr>
            </w:pPr>
            <w:r w:rsidRPr="00300613">
              <w:rPr>
                <w:rFonts w:asciiTheme="majorHAnsi" w:hAnsiTheme="majorHAnsi" w:cstheme="majorHAnsi"/>
                <w:b/>
                <w:sz w:val="20"/>
                <w:szCs w:val="20"/>
              </w:rPr>
              <w:t xml:space="preserve">1:1 support for each team member  </w:t>
            </w:r>
          </w:p>
        </w:tc>
        <w:tc>
          <w:tcPr>
            <w:tcW w:w="430" w:type="dxa"/>
            <w:shd w:val="clear" w:color="auto" w:fill="B7B7B7" w:themeFill="accent6" w:themeFillTint="66"/>
          </w:tcPr>
          <w:p w14:paraId="47A1C36B" w14:textId="77777777" w:rsidR="00300613" w:rsidRPr="00300613" w:rsidRDefault="00300613" w:rsidP="00B32A63">
            <w:pPr>
              <w:jc w:val="center"/>
              <w:rPr>
                <w:rFonts w:asciiTheme="majorHAnsi" w:hAnsiTheme="majorHAnsi" w:cstheme="majorHAnsi"/>
                <w:b/>
                <w:sz w:val="20"/>
                <w:szCs w:val="20"/>
              </w:rPr>
            </w:pPr>
            <w:r w:rsidRPr="00300613">
              <w:rPr>
                <w:rFonts w:asciiTheme="majorHAnsi" w:hAnsiTheme="majorHAnsi" w:cstheme="majorHAnsi"/>
                <w:b/>
                <w:sz w:val="20"/>
                <w:szCs w:val="20"/>
              </w:rPr>
              <w:t>√</w:t>
            </w:r>
          </w:p>
        </w:tc>
      </w:tr>
      <w:tr w:rsidR="00300613" w:rsidRPr="00300613" w14:paraId="618BDDFC" w14:textId="77777777" w:rsidTr="00B32A63">
        <w:tc>
          <w:tcPr>
            <w:tcW w:w="421" w:type="dxa"/>
          </w:tcPr>
          <w:p w14:paraId="689830DA" w14:textId="77777777" w:rsidR="00300613" w:rsidRPr="00300613" w:rsidRDefault="00300613" w:rsidP="00B32A63">
            <w:pPr>
              <w:rPr>
                <w:rFonts w:asciiTheme="majorHAnsi" w:hAnsiTheme="majorHAnsi" w:cstheme="majorHAnsi"/>
                <w:sz w:val="20"/>
                <w:szCs w:val="20"/>
              </w:rPr>
            </w:pPr>
            <w:r w:rsidRPr="00300613">
              <w:rPr>
                <w:rFonts w:asciiTheme="majorHAnsi" w:hAnsiTheme="majorHAnsi" w:cstheme="majorHAnsi"/>
                <w:sz w:val="20"/>
                <w:szCs w:val="20"/>
              </w:rPr>
              <w:t>a</w:t>
            </w:r>
          </w:p>
        </w:tc>
        <w:tc>
          <w:tcPr>
            <w:tcW w:w="8363" w:type="dxa"/>
          </w:tcPr>
          <w:p w14:paraId="31971328" w14:textId="77777777" w:rsidR="00300613" w:rsidRPr="00300613" w:rsidRDefault="00300613" w:rsidP="00B32A63">
            <w:pPr>
              <w:jc w:val="both"/>
              <w:rPr>
                <w:rFonts w:asciiTheme="majorHAnsi" w:hAnsiTheme="majorHAnsi" w:cstheme="majorHAnsi"/>
                <w:sz w:val="20"/>
                <w:szCs w:val="20"/>
              </w:rPr>
            </w:pPr>
            <w:r w:rsidRPr="00300613">
              <w:rPr>
                <w:rFonts w:asciiTheme="majorHAnsi" w:hAnsiTheme="majorHAnsi" w:cstheme="majorHAnsi"/>
                <w:sz w:val="20"/>
                <w:szCs w:val="20"/>
              </w:rPr>
              <w:t>Share your plans and proposed timescales for returning to campus with your team members before they are finalised, invite feedback and ensure ongoing dialogue.</w:t>
            </w:r>
          </w:p>
        </w:tc>
        <w:tc>
          <w:tcPr>
            <w:tcW w:w="430" w:type="dxa"/>
          </w:tcPr>
          <w:p w14:paraId="0BC6B7F5" w14:textId="77777777" w:rsidR="00300613" w:rsidRPr="00300613" w:rsidRDefault="00300613" w:rsidP="00B32A63">
            <w:pPr>
              <w:rPr>
                <w:rFonts w:asciiTheme="majorHAnsi" w:hAnsiTheme="majorHAnsi" w:cstheme="majorHAnsi"/>
                <w:sz w:val="20"/>
                <w:szCs w:val="20"/>
              </w:rPr>
            </w:pPr>
          </w:p>
        </w:tc>
      </w:tr>
      <w:tr w:rsidR="00300613" w:rsidRPr="00300613" w14:paraId="7F51DD2C" w14:textId="77777777" w:rsidTr="00B32A63">
        <w:tc>
          <w:tcPr>
            <w:tcW w:w="421" w:type="dxa"/>
          </w:tcPr>
          <w:p w14:paraId="4DCFFE4A" w14:textId="77777777" w:rsidR="00300613" w:rsidRPr="00300613" w:rsidRDefault="00300613" w:rsidP="00B32A63">
            <w:pPr>
              <w:rPr>
                <w:rFonts w:asciiTheme="majorHAnsi" w:hAnsiTheme="majorHAnsi" w:cstheme="majorHAnsi"/>
                <w:sz w:val="20"/>
                <w:szCs w:val="20"/>
              </w:rPr>
            </w:pPr>
            <w:r w:rsidRPr="00300613">
              <w:rPr>
                <w:rFonts w:asciiTheme="majorHAnsi" w:hAnsiTheme="majorHAnsi" w:cstheme="majorHAnsi"/>
                <w:sz w:val="20"/>
                <w:szCs w:val="20"/>
              </w:rPr>
              <w:t>b</w:t>
            </w:r>
          </w:p>
        </w:tc>
        <w:tc>
          <w:tcPr>
            <w:tcW w:w="8363" w:type="dxa"/>
          </w:tcPr>
          <w:p w14:paraId="3F5B2C62" w14:textId="77777777" w:rsidR="00300613" w:rsidRPr="00300613" w:rsidRDefault="00300613" w:rsidP="00B32A63">
            <w:pPr>
              <w:jc w:val="both"/>
              <w:rPr>
                <w:rFonts w:asciiTheme="majorHAnsi" w:hAnsiTheme="majorHAnsi" w:cstheme="majorHAnsi"/>
                <w:sz w:val="20"/>
                <w:szCs w:val="20"/>
              </w:rPr>
            </w:pPr>
            <w:r w:rsidRPr="00300613">
              <w:rPr>
                <w:rFonts w:asciiTheme="majorHAnsi" w:hAnsiTheme="majorHAnsi" w:cstheme="majorHAnsi"/>
                <w:b/>
                <w:bCs/>
                <w:sz w:val="20"/>
                <w:szCs w:val="20"/>
              </w:rPr>
              <w:t>Supportive return to campus wellbeing conversation</w:t>
            </w:r>
            <w:r w:rsidRPr="00300613">
              <w:rPr>
                <w:rFonts w:asciiTheme="majorHAnsi" w:hAnsiTheme="majorHAnsi" w:cstheme="majorHAnsi"/>
                <w:sz w:val="20"/>
                <w:szCs w:val="20"/>
              </w:rPr>
              <w:t xml:space="preserve"> – have a 1:1 conversation with each member of your team who is returning to work on campus to establish how they are feeling about returning. Encourage people to share any concerns so that together you can identify any additional appropriate measures or solutions to put in place.  The </w:t>
            </w:r>
            <w:hyperlink r:id="rId50" w:history="1">
              <w:r w:rsidRPr="00300613">
                <w:rPr>
                  <w:rStyle w:val="Hyperlink"/>
                  <w:rFonts w:asciiTheme="majorHAnsi" w:hAnsiTheme="majorHAnsi" w:cstheme="majorHAnsi"/>
                  <w:sz w:val="20"/>
                  <w:szCs w:val="20"/>
                </w:rPr>
                <w:t>Return to Campus Life - Guidance for Managers</w:t>
              </w:r>
            </w:hyperlink>
            <w:r w:rsidRPr="00300613">
              <w:rPr>
                <w:rStyle w:val="Hyperlink"/>
                <w:rFonts w:asciiTheme="majorHAnsi" w:hAnsiTheme="majorHAnsi" w:cstheme="majorHAnsi"/>
                <w:sz w:val="20"/>
                <w:szCs w:val="20"/>
              </w:rPr>
              <w:t xml:space="preserve"> </w:t>
            </w:r>
            <w:r w:rsidRPr="00300613">
              <w:rPr>
                <w:rFonts w:asciiTheme="majorHAnsi" w:hAnsiTheme="majorHAnsi" w:cstheme="majorHAnsi"/>
                <w:sz w:val="20"/>
                <w:szCs w:val="20"/>
              </w:rPr>
              <w:t>contains tips for conducting these conversations (</w:t>
            </w:r>
            <w:r w:rsidRPr="00300613">
              <w:rPr>
                <w:rFonts w:asciiTheme="majorHAnsi" w:hAnsiTheme="majorHAnsi" w:cstheme="majorHAnsi"/>
                <w:i/>
                <w:iCs/>
                <w:sz w:val="20"/>
                <w:szCs w:val="20"/>
              </w:rPr>
              <w:t>see appendix 3</w:t>
            </w:r>
            <w:r w:rsidRPr="00300613">
              <w:rPr>
                <w:rFonts w:asciiTheme="majorHAnsi" w:hAnsiTheme="majorHAnsi" w:cstheme="majorHAnsi"/>
                <w:sz w:val="20"/>
                <w:szCs w:val="20"/>
              </w:rPr>
              <w:t>).</w:t>
            </w:r>
          </w:p>
          <w:p w14:paraId="27C27ABA" w14:textId="77777777" w:rsidR="00300613" w:rsidRPr="00300613" w:rsidRDefault="00300613" w:rsidP="00B32A63">
            <w:pPr>
              <w:jc w:val="both"/>
              <w:rPr>
                <w:rFonts w:asciiTheme="majorHAnsi" w:hAnsiTheme="majorHAnsi" w:cstheme="majorHAnsi"/>
                <w:b/>
                <w:bCs/>
                <w:sz w:val="20"/>
                <w:szCs w:val="20"/>
              </w:rPr>
            </w:pPr>
          </w:p>
          <w:p w14:paraId="6AEB0437" w14:textId="77777777" w:rsidR="00300613" w:rsidRPr="00300613" w:rsidRDefault="00300613" w:rsidP="00300613">
            <w:pPr>
              <w:pStyle w:val="ListParagraph"/>
              <w:numPr>
                <w:ilvl w:val="0"/>
                <w:numId w:val="37"/>
              </w:numPr>
              <w:ind w:left="312" w:hanging="284"/>
              <w:jc w:val="both"/>
              <w:rPr>
                <w:rFonts w:asciiTheme="majorHAnsi" w:hAnsiTheme="majorHAnsi" w:cstheme="majorHAnsi"/>
                <w:sz w:val="20"/>
                <w:szCs w:val="20"/>
              </w:rPr>
            </w:pPr>
            <w:r w:rsidRPr="00300613">
              <w:rPr>
                <w:rFonts w:asciiTheme="majorHAnsi" w:hAnsiTheme="majorHAnsi" w:cstheme="majorHAnsi"/>
                <w:sz w:val="20"/>
                <w:szCs w:val="20"/>
              </w:rPr>
              <w:t xml:space="preserve">Contact the </w:t>
            </w:r>
            <w:hyperlink r:id="rId51" w:history="1">
              <w:r w:rsidRPr="00300613">
                <w:rPr>
                  <w:rStyle w:val="Hyperlink"/>
                  <w:rFonts w:asciiTheme="majorHAnsi" w:hAnsiTheme="majorHAnsi" w:cstheme="majorHAnsi"/>
                  <w:sz w:val="20"/>
                  <w:szCs w:val="20"/>
                </w:rPr>
                <w:t>HR Team</w:t>
              </w:r>
            </w:hyperlink>
            <w:r w:rsidRPr="00300613">
              <w:rPr>
                <w:rFonts w:asciiTheme="majorHAnsi" w:hAnsiTheme="majorHAnsi" w:cstheme="majorHAnsi"/>
                <w:sz w:val="20"/>
                <w:szCs w:val="20"/>
              </w:rPr>
              <w:t xml:space="preserve"> if a permanent change to working hours is required, or if you need advice about offering alternative duties to a member of staff.  </w:t>
            </w:r>
          </w:p>
          <w:p w14:paraId="550D993B" w14:textId="77777777" w:rsidR="00300613" w:rsidRPr="00300613" w:rsidRDefault="00300613" w:rsidP="00B32A63">
            <w:pPr>
              <w:jc w:val="both"/>
              <w:rPr>
                <w:rFonts w:asciiTheme="majorHAnsi" w:hAnsiTheme="majorHAnsi" w:cstheme="majorHAnsi"/>
                <w:sz w:val="20"/>
                <w:szCs w:val="20"/>
              </w:rPr>
            </w:pPr>
          </w:p>
          <w:p w14:paraId="05BC51F7" w14:textId="77777777" w:rsidR="00300613" w:rsidRPr="00300613" w:rsidRDefault="00300613" w:rsidP="00300613">
            <w:pPr>
              <w:pStyle w:val="ListParagraph"/>
              <w:numPr>
                <w:ilvl w:val="0"/>
                <w:numId w:val="37"/>
              </w:numPr>
              <w:ind w:left="312" w:hanging="284"/>
              <w:jc w:val="both"/>
              <w:rPr>
                <w:rFonts w:asciiTheme="majorHAnsi" w:hAnsiTheme="majorHAnsi" w:cstheme="majorHAnsi"/>
                <w:sz w:val="20"/>
                <w:szCs w:val="20"/>
              </w:rPr>
            </w:pPr>
            <w:r w:rsidRPr="00300613">
              <w:rPr>
                <w:rFonts w:asciiTheme="majorHAnsi" w:hAnsiTheme="majorHAnsi" w:cstheme="majorHAnsi"/>
                <w:sz w:val="20"/>
                <w:szCs w:val="20"/>
              </w:rPr>
              <w:t xml:space="preserve">Signpost staff to </w:t>
            </w:r>
            <w:hyperlink r:id="rId52">
              <w:r w:rsidRPr="00300613">
                <w:rPr>
                  <w:rStyle w:val="Hyperlink"/>
                  <w:rFonts w:asciiTheme="majorHAnsi" w:hAnsiTheme="majorHAnsi" w:cstheme="majorHAnsi"/>
                  <w:color w:val="DDDDDD" w:themeColor="accent1"/>
                  <w:sz w:val="20"/>
                  <w:szCs w:val="20"/>
                </w:rPr>
                <w:t>Health and Wellbeing resources</w:t>
              </w:r>
            </w:hyperlink>
            <w:r w:rsidRPr="00300613">
              <w:rPr>
                <w:rStyle w:val="Hyperlink"/>
                <w:rFonts w:asciiTheme="majorHAnsi" w:hAnsiTheme="majorHAnsi" w:cstheme="majorHAnsi"/>
                <w:color w:val="DDDDDD" w:themeColor="accent1"/>
                <w:sz w:val="20"/>
                <w:szCs w:val="20"/>
              </w:rPr>
              <w:t xml:space="preserve"> </w:t>
            </w:r>
            <w:r w:rsidRPr="00300613">
              <w:rPr>
                <w:rFonts w:asciiTheme="majorHAnsi" w:hAnsiTheme="majorHAnsi" w:cstheme="majorHAnsi"/>
                <w:sz w:val="20"/>
                <w:szCs w:val="20"/>
              </w:rPr>
              <w:t>as appropriate and encourage your team to participate in the University wellbeing initiatives.</w:t>
            </w:r>
          </w:p>
          <w:p w14:paraId="24A128EE" w14:textId="77777777" w:rsidR="00300613" w:rsidRPr="00300613" w:rsidRDefault="00300613" w:rsidP="00B32A63">
            <w:pPr>
              <w:jc w:val="both"/>
              <w:rPr>
                <w:rFonts w:asciiTheme="majorHAnsi" w:hAnsiTheme="majorHAnsi" w:cstheme="majorHAnsi"/>
                <w:sz w:val="20"/>
                <w:szCs w:val="20"/>
              </w:rPr>
            </w:pPr>
          </w:p>
          <w:p w14:paraId="55ABEEC7" w14:textId="77777777" w:rsidR="00300613" w:rsidRPr="00300613" w:rsidRDefault="00300613" w:rsidP="00B32A63">
            <w:pPr>
              <w:jc w:val="both"/>
              <w:rPr>
                <w:rFonts w:asciiTheme="majorHAnsi" w:hAnsiTheme="majorHAnsi" w:cstheme="majorHAnsi"/>
                <w:sz w:val="20"/>
                <w:szCs w:val="20"/>
              </w:rPr>
            </w:pPr>
            <w:r w:rsidRPr="00300613">
              <w:rPr>
                <w:rFonts w:asciiTheme="majorHAnsi" w:hAnsiTheme="majorHAnsi" w:cstheme="majorHAnsi"/>
                <w:b/>
                <w:bCs/>
                <w:sz w:val="20"/>
                <w:szCs w:val="20"/>
              </w:rPr>
              <w:t>Occupational Health</w:t>
            </w:r>
            <w:r w:rsidRPr="00300613">
              <w:rPr>
                <w:rFonts w:asciiTheme="majorHAnsi" w:hAnsiTheme="majorHAnsi" w:cstheme="majorHAnsi"/>
                <w:sz w:val="20"/>
                <w:szCs w:val="20"/>
              </w:rPr>
              <w:t xml:space="preserve"> - contact the HR team if a member of your team still feels unable to return to campus.  It may be appropriate to seek a referral to OH for further support.</w:t>
            </w:r>
          </w:p>
          <w:p w14:paraId="3FF42A99" w14:textId="77777777" w:rsidR="00300613" w:rsidRPr="00300613" w:rsidRDefault="00300613" w:rsidP="00B32A63">
            <w:pPr>
              <w:jc w:val="both"/>
              <w:rPr>
                <w:rFonts w:asciiTheme="majorHAnsi" w:hAnsiTheme="majorHAnsi" w:cstheme="majorHAnsi"/>
                <w:sz w:val="20"/>
                <w:szCs w:val="20"/>
              </w:rPr>
            </w:pPr>
          </w:p>
          <w:p w14:paraId="1513156A" w14:textId="77777777" w:rsidR="00300613" w:rsidRPr="00300613" w:rsidRDefault="00300613" w:rsidP="00B32A63">
            <w:pPr>
              <w:jc w:val="both"/>
              <w:rPr>
                <w:rFonts w:asciiTheme="majorHAnsi" w:hAnsiTheme="majorHAnsi" w:cstheme="majorHAnsi"/>
                <w:sz w:val="20"/>
                <w:szCs w:val="20"/>
              </w:rPr>
            </w:pPr>
            <w:r w:rsidRPr="00300613">
              <w:rPr>
                <w:rFonts w:asciiTheme="majorHAnsi" w:hAnsiTheme="majorHAnsi" w:cstheme="majorHAnsi"/>
                <w:b/>
                <w:bCs/>
                <w:sz w:val="20"/>
                <w:szCs w:val="20"/>
              </w:rPr>
              <w:t>Ongoing wellbeing conversations</w:t>
            </w:r>
            <w:r w:rsidRPr="00300613">
              <w:rPr>
                <w:rFonts w:asciiTheme="majorHAnsi" w:hAnsiTheme="majorHAnsi" w:cstheme="majorHAnsi"/>
                <w:sz w:val="20"/>
                <w:szCs w:val="20"/>
              </w:rPr>
              <w:t xml:space="preserve"> – ensure that you check in with staff regularly, ask them how they are and encourage them to raise any concerns so that appropriate support can be provided.  </w:t>
            </w:r>
          </w:p>
        </w:tc>
        <w:tc>
          <w:tcPr>
            <w:tcW w:w="430" w:type="dxa"/>
          </w:tcPr>
          <w:p w14:paraId="18293138" w14:textId="77777777" w:rsidR="00300613" w:rsidRPr="00300613" w:rsidRDefault="00300613" w:rsidP="00B32A63">
            <w:pPr>
              <w:rPr>
                <w:rFonts w:asciiTheme="majorHAnsi" w:hAnsiTheme="majorHAnsi" w:cstheme="majorHAnsi"/>
                <w:sz w:val="20"/>
                <w:szCs w:val="20"/>
              </w:rPr>
            </w:pPr>
          </w:p>
        </w:tc>
      </w:tr>
      <w:tr w:rsidR="00300613" w:rsidRPr="00300613" w14:paraId="146AE383" w14:textId="77777777" w:rsidTr="00B32A63">
        <w:tc>
          <w:tcPr>
            <w:tcW w:w="421" w:type="dxa"/>
          </w:tcPr>
          <w:p w14:paraId="029EEB28" w14:textId="77777777" w:rsidR="00300613" w:rsidRPr="00300613" w:rsidRDefault="00300613" w:rsidP="00B32A63">
            <w:pPr>
              <w:rPr>
                <w:rFonts w:asciiTheme="majorHAnsi" w:hAnsiTheme="majorHAnsi" w:cstheme="majorHAnsi"/>
                <w:sz w:val="20"/>
                <w:szCs w:val="20"/>
              </w:rPr>
            </w:pPr>
            <w:r w:rsidRPr="00300613">
              <w:rPr>
                <w:rFonts w:asciiTheme="majorHAnsi" w:hAnsiTheme="majorHAnsi" w:cstheme="majorHAnsi"/>
                <w:sz w:val="20"/>
                <w:szCs w:val="20"/>
              </w:rPr>
              <w:t>c</w:t>
            </w:r>
          </w:p>
        </w:tc>
        <w:tc>
          <w:tcPr>
            <w:tcW w:w="8363" w:type="dxa"/>
          </w:tcPr>
          <w:p w14:paraId="25B00EE9" w14:textId="77777777" w:rsidR="00300613" w:rsidRPr="00300613" w:rsidRDefault="00300613" w:rsidP="00B32A63">
            <w:pPr>
              <w:jc w:val="both"/>
              <w:rPr>
                <w:rFonts w:asciiTheme="majorHAnsi" w:hAnsiTheme="majorHAnsi" w:cstheme="majorHAnsi"/>
                <w:sz w:val="20"/>
                <w:szCs w:val="20"/>
              </w:rPr>
            </w:pPr>
            <w:r w:rsidRPr="00300613">
              <w:rPr>
                <w:rFonts w:asciiTheme="majorHAnsi" w:hAnsiTheme="majorHAnsi" w:cstheme="majorHAnsi"/>
                <w:b/>
                <w:bCs/>
                <w:sz w:val="20"/>
                <w:szCs w:val="20"/>
              </w:rPr>
              <w:t xml:space="preserve">Campus tour </w:t>
            </w:r>
            <w:r w:rsidRPr="00300613">
              <w:rPr>
                <w:rFonts w:asciiTheme="majorHAnsi" w:hAnsiTheme="majorHAnsi" w:cstheme="majorHAnsi"/>
                <w:sz w:val="20"/>
                <w:szCs w:val="20"/>
              </w:rPr>
              <w:t>– when each staff member returns to campus, a short visit/tour of the relevant areas of the campus must be carried out with a colleague before starting work to allow staff to see the measures that have been put in place to ensure their safety.  Any changes that have been made to local workplace/labs/office layout or provision of equipment should be discussed and staff should be made aware that office windows/doors (where possible) should be kept open.</w:t>
            </w:r>
          </w:p>
        </w:tc>
        <w:tc>
          <w:tcPr>
            <w:tcW w:w="430" w:type="dxa"/>
          </w:tcPr>
          <w:p w14:paraId="6E38CF05" w14:textId="77777777" w:rsidR="00300613" w:rsidRPr="00300613" w:rsidRDefault="00300613" w:rsidP="00B32A63">
            <w:pPr>
              <w:jc w:val="both"/>
              <w:rPr>
                <w:rFonts w:asciiTheme="majorHAnsi" w:hAnsiTheme="majorHAnsi" w:cstheme="majorHAnsi"/>
                <w:sz w:val="20"/>
                <w:szCs w:val="20"/>
              </w:rPr>
            </w:pPr>
          </w:p>
        </w:tc>
      </w:tr>
      <w:tr w:rsidR="00300613" w:rsidRPr="00300613" w14:paraId="527D9366" w14:textId="77777777" w:rsidTr="00B32A63">
        <w:tc>
          <w:tcPr>
            <w:tcW w:w="421" w:type="dxa"/>
            <w:tcBorders>
              <w:bottom w:val="single" w:sz="4" w:space="0" w:color="auto"/>
            </w:tcBorders>
          </w:tcPr>
          <w:p w14:paraId="63A6D342" w14:textId="77777777" w:rsidR="00300613" w:rsidRPr="00300613" w:rsidRDefault="00300613" w:rsidP="00B32A63">
            <w:pPr>
              <w:rPr>
                <w:rFonts w:asciiTheme="majorHAnsi" w:hAnsiTheme="majorHAnsi" w:cstheme="majorHAnsi"/>
                <w:sz w:val="20"/>
                <w:szCs w:val="20"/>
              </w:rPr>
            </w:pPr>
            <w:r w:rsidRPr="00300613">
              <w:rPr>
                <w:rFonts w:asciiTheme="majorHAnsi" w:hAnsiTheme="majorHAnsi" w:cstheme="majorHAnsi"/>
                <w:sz w:val="20"/>
                <w:szCs w:val="20"/>
              </w:rPr>
              <w:t>d</w:t>
            </w:r>
          </w:p>
        </w:tc>
        <w:tc>
          <w:tcPr>
            <w:tcW w:w="8363" w:type="dxa"/>
            <w:tcBorders>
              <w:bottom w:val="single" w:sz="4" w:space="0" w:color="auto"/>
            </w:tcBorders>
          </w:tcPr>
          <w:p w14:paraId="12036D6F" w14:textId="77777777" w:rsidR="00300613" w:rsidRPr="00300613" w:rsidRDefault="00300613" w:rsidP="00B32A63">
            <w:pPr>
              <w:jc w:val="both"/>
              <w:rPr>
                <w:rFonts w:asciiTheme="majorHAnsi" w:hAnsiTheme="majorHAnsi" w:cstheme="majorHAnsi"/>
                <w:sz w:val="20"/>
                <w:szCs w:val="20"/>
              </w:rPr>
            </w:pPr>
            <w:r w:rsidRPr="00300613">
              <w:rPr>
                <w:rFonts w:asciiTheme="majorHAnsi" w:hAnsiTheme="majorHAnsi" w:cstheme="majorHAnsi"/>
                <w:b/>
                <w:bCs/>
                <w:sz w:val="20"/>
                <w:szCs w:val="20"/>
              </w:rPr>
              <w:t xml:space="preserve">Travel </w:t>
            </w:r>
            <w:r w:rsidRPr="00300613">
              <w:rPr>
                <w:rFonts w:asciiTheme="majorHAnsi" w:hAnsiTheme="majorHAnsi" w:cstheme="majorHAnsi"/>
                <w:sz w:val="20"/>
                <w:szCs w:val="20"/>
              </w:rPr>
              <w:t xml:space="preserve">– discuss how staff are intending to travel to and from work.  Transport Scotland have produced </w:t>
            </w:r>
            <w:hyperlink r:id="rId53" w:history="1">
              <w:r w:rsidRPr="00300613">
                <w:rPr>
                  <w:rStyle w:val="Hyperlink"/>
                  <w:rFonts w:asciiTheme="majorHAnsi" w:hAnsiTheme="majorHAnsi" w:cstheme="majorHAnsi"/>
                  <w:sz w:val="20"/>
                  <w:szCs w:val="20"/>
                </w:rPr>
                <w:t>guidance</w:t>
              </w:r>
            </w:hyperlink>
            <w:r w:rsidRPr="00300613">
              <w:rPr>
                <w:rStyle w:val="Hyperlink"/>
                <w:rFonts w:asciiTheme="majorHAnsi" w:hAnsiTheme="majorHAnsi" w:cstheme="majorHAnsi"/>
                <w:sz w:val="20"/>
                <w:szCs w:val="20"/>
              </w:rPr>
              <w:t xml:space="preserve"> </w:t>
            </w:r>
            <w:r w:rsidRPr="00300613">
              <w:rPr>
                <w:rFonts w:asciiTheme="majorHAnsi" w:hAnsiTheme="majorHAnsi" w:cstheme="majorHAnsi"/>
                <w:sz w:val="20"/>
                <w:szCs w:val="20"/>
              </w:rPr>
              <w:t>on travelling safely on public transport.  If staff are concerned about travelling on public transport you may be able to provide flexibility around working hours/patterns to enable them to travel outside peak periods during this temporary period.</w:t>
            </w:r>
          </w:p>
        </w:tc>
        <w:tc>
          <w:tcPr>
            <w:tcW w:w="430" w:type="dxa"/>
            <w:tcBorders>
              <w:bottom w:val="single" w:sz="4" w:space="0" w:color="auto"/>
            </w:tcBorders>
          </w:tcPr>
          <w:p w14:paraId="288A08BA" w14:textId="77777777" w:rsidR="00300613" w:rsidRPr="00300613" w:rsidRDefault="00300613" w:rsidP="00B32A63">
            <w:pPr>
              <w:jc w:val="both"/>
              <w:rPr>
                <w:rFonts w:asciiTheme="majorHAnsi" w:hAnsiTheme="majorHAnsi" w:cstheme="majorHAnsi"/>
                <w:sz w:val="20"/>
                <w:szCs w:val="20"/>
              </w:rPr>
            </w:pPr>
          </w:p>
        </w:tc>
      </w:tr>
      <w:tr w:rsidR="00300613" w:rsidRPr="00300613" w14:paraId="66F9026B" w14:textId="77777777" w:rsidTr="00B32A63">
        <w:tc>
          <w:tcPr>
            <w:tcW w:w="421" w:type="dxa"/>
            <w:tcBorders>
              <w:bottom w:val="single" w:sz="4" w:space="0" w:color="auto"/>
            </w:tcBorders>
          </w:tcPr>
          <w:p w14:paraId="368C8300" w14:textId="77777777" w:rsidR="00300613" w:rsidRPr="00300613" w:rsidRDefault="00300613" w:rsidP="00B32A63">
            <w:pPr>
              <w:rPr>
                <w:rFonts w:asciiTheme="majorHAnsi" w:hAnsiTheme="majorHAnsi" w:cstheme="majorHAnsi"/>
                <w:sz w:val="20"/>
                <w:szCs w:val="20"/>
              </w:rPr>
            </w:pPr>
            <w:r w:rsidRPr="00300613">
              <w:rPr>
                <w:rFonts w:asciiTheme="majorHAnsi" w:hAnsiTheme="majorHAnsi" w:cstheme="majorHAnsi"/>
                <w:sz w:val="20"/>
                <w:szCs w:val="20"/>
              </w:rPr>
              <w:t>e</w:t>
            </w:r>
          </w:p>
        </w:tc>
        <w:tc>
          <w:tcPr>
            <w:tcW w:w="8363" w:type="dxa"/>
            <w:tcBorders>
              <w:bottom w:val="single" w:sz="4" w:space="0" w:color="auto"/>
            </w:tcBorders>
          </w:tcPr>
          <w:p w14:paraId="478A73C3" w14:textId="77777777" w:rsidR="00300613" w:rsidRPr="00300613" w:rsidRDefault="00300613" w:rsidP="00B32A63">
            <w:pPr>
              <w:jc w:val="both"/>
              <w:rPr>
                <w:rFonts w:asciiTheme="majorHAnsi" w:hAnsiTheme="majorHAnsi" w:cstheme="majorHAnsi"/>
                <w:sz w:val="20"/>
                <w:szCs w:val="20"/>
              </w:rPr>
            </w:pPr>
            <w:r w:rsidRPr="00300613">
              <w:rPr>
                <w:rFonts w:asciiTheme="majorHAnsi" w:hAnsiTheme="majorHAnsi" w:cstheme="majorHAnsi"/>
                <w:b/>
                <w:bCs/>
                <w:sz w:val="20"/>
                <w:szCs w:val="20"/>
              </w:rPr>
              <w:t xml:space="preserve">High risk groups </w:t>
            </w:r>
            <w:r w:rsidRPr="00300613">
              <w:rPr>
                <w:rFonts w:asciiTheme="majorHAnsi" w:hAnsiTheme="majorHAnsi" w:cstheme="majorHAnsi"/>
                <w:sz w:val="20"/>
                <w:szCs w:val="20"/>
              </w:rPr>
              <w:t xml:space="preserve">– if any of your team fall within a high risk group you should ask them to seek advice from their GP/clinician about additional measures which may need to be implemented to ensure their safe return and they should complete the </w:t>
            </w:r>
            <w:hyperlink r:id="rId54" w:history="1">
              <w:r w:rsidRPr="00300613">
                <w:rPr>
                  <w:rFonts w:asciiTheme="majorHAnsi" w:hAnsiTheme="majorHAnsi" w:cstheme="majorHAnsi"/>
                  <w:color w:val="0000FF"/>
                  <w:sz w:val="20"/>
                  <w:szCs w:val="20"/>
                  <w:u w:val="single"/>
                </w:rPr>
                <w:t>COVID-19 Individual Health Risk Assessment</w:t>
              </w:r>
            </w:hyperlink>
            <w:r w:rsidRPr="00300613">
              <w:rPr>
                <w:rFonts w:asciiTheme="majorHAnsi" w:hAnsiTheme="majorHAnsi" w:cstheme="majorHAnsi"/>
                <w:sz w:val="20"/>
                <w:szCs w:val="20"/>
              </w:rPr>
              <w:t xml:space="preserve"> which you should discuss together.</w:t>
            </w:r>
          </w:p>
        </w:tc>
        <w:tc>
          <w:tcPr>
            <w:tcW w:w="430" w:type="dxa"/>
            <w:tcBorders>
              <w:bottom w:val="single" w:sz="4" w:space="0" w:color="auto"/>
            </w:tcBorders>
          </w:tcPr>
          <w:p w14:paraId="2587D4BC" w14:textId="77777777" w:rsidR="00300613" w:rsidRPr="00300613" w:rsidRDefault="00300613" w:rsidP="00B32A63">
            <w:pPr>
              <w:jc w:val="both"/>
              <w:rPr>
                <w:rFonts w:asciiTheme="majorHAnsi" w:hAnsiTheme="majorHAnsi" w:cstheme="majorHAnsi"/>
                <w:sz w:val="20"/>
                <w:szCs w:val="20"/>
              </w:rPr>
            </w:pPr>
          </w:p>
        </w:tc>
      </w:tr>
      <w:tr w:rsidR="00300613" w:rsidRPr="00300613" w14:paraId="57E8C315" w14:textId="77777777" w:rsidTr="00B32A63">
        <w:tc>
          <w:tcPr>
            <w:tcW w:w="421" w:type="dxa"/>
            <w:tcBorders>
              <w:top w:val="nil"/>
              <w:left w:val="single" w:sz="4" w:space="0" w:color="5F5F5F"/>
              <w:bottom w:val="single" w:sz="4" w:space="0" w:color="5F5F5F"/>
              <w:right w:val="single" w:sz="4" w:space="0" w:color="5F5F5F"/>
            </w:tcBorders>
            <w:shd w:val="clear" w:color="auto" w:fill="B7B7B7" w:themeFill="accent6" w:themeFillTint="66"/>
          </w:tcPr>
          <w:p w14:paraId="79DE9FB4" w14:textId="77777777" w:rsidR="00300613" w:rsidRPr="00300613" w:rsidRDefault="00300613" w:rsidP="00B32A63">
            <w:pPr>
              <w:rPr>
                <w:rFonts w:asciiTheme="majorHAnsi" w:hAnsiTheme="majorHAnsi" w:cstheme="majorHAnsi"/>
                <w:b/>
                <w:bCs/>
                <w:sz w:val="20"/>
                <w:szCs w:val="20"/>
              </w:rPr>
            </w:pPr>
            <w:r w:rsidRPr="00300613">
              <w:rPr>
                <w:rFonts w:asciiTheme="majorHAnsi" w:hAnsiTheme="majorHAnsi" w:cstheme="majorHAnsi"/>
                <w:b/>
                <w:bCs/>
                <w:sz w:val="20"/>
                <w:szCs w:val="20"/>
              </w:rPr>
              <w:t>6</w:t>
            </w:r>
          </w:p>
        </w:tc>
        <w:tc>
          <w:tcPr>
            <w:tcW w:w="8363" w:type="dxa"/>
            <w:tcBorders>
              <w:top w:val="nil"/>
              <w:left w:val="single" w:sz="4" w:space="0" w:color="5F5F5F"/>
              <w:bottom w:val="single" w:sz="4" w:space="0" w:color="5F5F5F"/>
              <w:right w:val="single" w:sz="4" w:space="0" w:color="5F5F5F"/>
            </w:tcBorders>
            <w:shd w:val="clear" w:color="auto" w:fill="B7B7B7" w:themeFill="accent6" w:themeFillTint="66"/>
          </w:tcPr>
          <w:p w14:paraId="6CA1BE9D" w14:textId="77777777" w:rsidR="00300613" w:rsidRPr="00300613" w:rsidRDefault="00300613" w:rsidP="00B32A63">
            <w:pPr>
              <w:jc w:val="both"/>
              <w:rPr>
                <w:rFonts w:asciiTheme="majorHAnsi" w:hAnsiTheme="majorHAnsi" w:cstheme="majorHAnsi"/>
                <w:b/>
                <w:bCs/>
                <w:sz w:val="20"/>
                <w:szCs w:val="20"/>
              </w:rPr>
            </w:pPr>
            <w:r w:rsidRPr="00300613">
              <w:rPr>
                <w:rFonts w:asciiTheme="majorHAnsi" w:hAnsiTheme="majorHAnsi" w:cstheme="majorHAnsi"/>
                <w:b/>
                <w:bCs/>
                <w:sz w:val="20"/>
                <w:szCs w:val="20"/>
              </w:rPr>
              <w:t>Practical information to discuss with all staff returning</w:t>
            </w:r>
          </w:p>
        </w:tc>
        <w:tc>
          <w:tcPr>
            <w:tcW w:w="430" w:type="dxa"/>
            <w:tcBorders>
              <w:top w:val="nil"/>
              <w:left w:val="single" w:sz="4" w:space="0" w:color="5F5F5F"/>
              <w:bottom w:val="single" w:sz="4" w:space="0" w:color="5F5F5F"/>
              <w:right w:val="single" w:sz="4" w:space="0" w:color="5F5F5F"/>
            </w:tcBorders>
            <w:shd w:val="clear" w:color="auto" w:fill="B7B7B7" w:themeFill="accent6" w:themeFillTint="66"/>
          </w:tcPr>
          <w:p w14:paraId="141A818D" w14:textId="77777777" w:rsidR="00300613" w:rsidRPr="00300613" w:rsidRDefault="00300613" w:rsidP="00B32A63">
            <w:pPr>
              <w:jc w:val="center"/>
              <w:rPr>
                <w:rFonts w:asciiTheme="majorHAnsi" w:hAnsiTheme="majorHAnsi" w:cstheme="majorHAnsi"/>
                <w:b/>
                <w:sz w:val="20"/>
                <w:szCs w:val="20"/>
              </w:rPr>
            </w:pPr>
            <w:r w:rsidRPr="00300613">
              <w:rPr>
                <w:rFonts w:asciiTheme="majorHAnsi" w:hAnsiTheme="majorHAnsi" w:cstheme="majorHAnsi"/>
                <w:b/>
                <w:sz w:val="20"/>
                <w:szCs w:val="20"/>
              </w:rPr>
              <w:t>√</w:t>
            </w:r>
          </w:p>
        </w:tc>
      </w:tr>
      <w:tr w:rsidR="00300613" w:rsidRPr="00300613" w14:paraId="5E6F9471" w14:textId="77777777" w:rsidTr="00B32A63">
        <w:tc>
          <w:tcPr>
            <w:tcW w:w="421" w:type="dxa"/>
          </w:tcPr>
          <w:p w14:paraId="1790D3B3" w14:textId="77777777" w:rsidR="00300613" w:rsidRPr="00300613" w:rsidRDefault="00300613" w:rsidP="00B32A63">
            <w:pPr>
              <w:rPr>
                <w:rFonts w:asciiTheme="majorHAnsi" w:hAnsiTheme="majorHAnsi" w:cstheme="majorHAnsi"/>
                <w:sz w:val="20"/>
                <w:szCs w:val="20"/>
              </w:rPr>
            </w:pPr>
            <w:r w:rsidRPr="00300613">
              <w:rPr>
                <w:rFonts w:asciiTheme="majorHAnsi" w:hAnsiTheme="majorHAnsi" w:cstheme="majorHAnsi"/>
                <w:sz w:val="20"/>
                <w:szCs w:val="20"/>
              </w:rPr>
              <w:t>a</w:t>
            </w:r>
          </w:p>
        </w:tc>
        <w:tc>
          <w:tcPr>
            <w:tcW w:w="8363" w:type="dxa"/>
          </w:tcPr>
          <w:p w14:paraId="2A16300D" w14:textId="77777777" w:rsidR="00300613" w:rsidRPr="00300613" w:rsidRDefault="00300613" w:rsidP="00B32A63">
            <w:pPr>
              <w:jc w:val="both"/>
              <w:rPr>
                <w:rFonts w:asciiTheme="majorHAnsi" w:hAnsiTheme="majorHAnsi" w:cstheme="majorHAnsi"/>
                <w:sz w:val="20"/>
                <w:szCs w:val="20"/>
              </w:rPr>
            </w:pPr>
            <w:r w:rsidRPr="00300613">
              <w:rPr>
                <w:rFonts w:asciiTheme="majorHAnsi" w:hAnsiTheme="majorHAnsi" w:cstheme="majorHAnsi"/>
                <w:b/>
                <w:bCs/>
                <w:sz w:val="20"/>
                <w:szCs w:val="20"/>
              </w:rPr>
              <w:t xml:space="preserve">Asymptomatic testing </w:t>
            </w:r>
            <w:r w:rsidRPr="00300613">
              <w:rPr>
                <w:rFonts w:asciiTheme="majorHAnsi" w:hAnsiTheme="majorHAnsi" w:cstheme="majorHAnsi"/>
                <w:sz w:val="20"/>
                <w:szCs w:val="20"/>
              </w:rPr>
              <w:t xml:space="preserve">– ensure that staff are aware that they can arrange for regular lateral flow tests when coming onto campus.  They can either collect lateral flow tests from NHS collection sites or order them from NHS online.  Testing FAQ’s are available </w:t>
            </w:r>
            <w:hyperlink r:id="rId55" w:history="1">
              <w:r w:rsidRPr="00300613">
                <w:rPr>
                  <w:rStyle w:val="Hyperlink"/>
                  <w:rFonts w:asciiTheme="majorHAnsi" w:hAnsiTheme="majorHAnsi" w:cstheme="majorHAnsi"/>
                  <w:sz w:val="20"/>
                  <w:szCs w:val="20"/>
                </w:rPr>
                <w:t>here</w:t>
              </w:r>
            </w:hyperlink>
            <w:r w:rsidRPr="00300613">
              <w:rPr>
                <w:rFonts w:asciiTheme="majorHAnsi" w:hAnsiTheme="majorHAnsi" w:cstheme="majorHAnsi"/>
                <w:sz w:val="20"/>
                <w:szCs w:val="20"/>
              </w:rPr>
              <w:t xml:space="preserve"> </w:t>
            </w:r>
          </w:p>
        </w:tc>
        <w:tc>
          <w:tcPr>
            <w:tcW w:w="430" w:type="dxa"/>
          </w:tcPr>
          <w:p w14:paraId="303E3B24" w14:textId="77777777" w:rsidR="00300613" w:rsidRPr="00300613" w:rsidRDefault="00300613" w:rsidP="00B32A63">
            <w:pPr>
              <w:rPr>
                <w:rFonts w:asciiTheme="majorHAnsi" w:hAnsiTheme="majorHAnsi" w:cstheme="majorHAnsi"/>
                <w:sz w:val="20"/>
                <w:szCs w:val="20"/>
              </w:rPr>
            </w:pPr>
          </w:p>
        </w:tc>
      </w:tr>
      <w:tr w:rsidR="00300613" w:rsidRPr="00300613" w14:paraId="15BFAEF8" w14:textId="77777777" w:rsidTr="00B32A63">
        <w:tc>
          <w:tcPr>
            <w:tcW w:w="421" w:type="dxa"/>
          </w:tcPr>
          <w:p w14:paraId="799E8E03" w14:textId="77777777" w:rsidR="00300613" w:rsidRPr="00300613" w:rsidRDefault="00300613" w:rsidP="00B32A63">
            <w:pPr>
              <w:rPr>
                <w:rFonts w:asciiTheme="majorHAnsi" w:hAnsiTheme="majorHAnsi" w:cstheme="majorHAnsi"/>
                <w:sz w:val="20"/>
                <w:szCs w:val="20"/>
              </w:rPr>
            </w:pPr>
            <w:r w:rsidRPr="00300613">
              <w:rPr>
                <w:rFonts w:asciiTheme="majorHAnsi" w:hAnsiTheme="majorHAnsi" w:cstheme="majorHAnsi"/>
                <w:sz w:val="20"/>
                <w:szCs w:val="20"/>
              </w:rPr>
              <w:t>b</w:t>
            </w:r>
          </w:p>
        </w:tc>
        <w:tc>
          <w:tcPr>
            <w:tcW w:w="8363" w:type="dxa"/>
          </w:tcPr>
          <w:p w14:paraId="52BAF68F" w14:textId="77777777" w:rsidR="00300613" w:rsidRPr="00300613" w:rsidRDefault="00300613" w:rsidP="00B32A63">
            <w:pPr>
              <w:jc w:val="both"/>
              <w:rPr>
                <w:rFonts w:asciiTheme="majorHAnsi" w:hAnsiTheme="majorHAnsi" w:cstheme="majorHAnsi"/>
                <w:sz w:val="20"/>
                <w:szCs w:val="20"/>
              </w:rPr>
            </w:pPr>
            <w:r w:rsidRPr="00300613">
              <w:rPr>
                <w:rFonts w:asciiTheme="majorHAnsi" w:hAnsiTheme="majorHAnsi" w:cstheme="majorHAnsi"/>
                <w:b/>
                <w:bCs/>
                <w:sz w:val="20"/>
                <w:szCs w:val="20"/>
              </w:rPr>
              <w:t>Work practices</w:t>
            </w:r>
            <w:r w:rsidRPr="00300613">
              <w:rPr>
                <w:rFonts w:asciiTheme="majorHAnsi" w:hAnsiTheme="majorHAnsi" w:cstheme="majorHAnsi"/>
                <w:sz w:val="20"/>
                <w:szCs w:val="20"/>
              </w:rPr>
              <w:t xml:space="preserve"> – if it is necessary to make any temporary changes to normal working arrangements to maintain safe working practices and social distancing as part of the risk assessment process, e.g., working some time on campus and some time at home or working different patterns in multiple occupancy offices, you should discuss these changes with staff.</w:t>
            </w:r>
          </w:p>
        </w:tc>
        <w:tc>
          <w:tcPr>
            <w:tcW w:w="430" w:type="dxa"/>
          </w:tcPr>
          <w:p w14:paraId="6991B452" w14:textId="77777777" w:rsidR="00300613" w:rsidRPr="00300613" w:rsidRDefault="00300613" w:rsidP="00B32A63">
            <w:pPr>
              <w:rPr>
                <w:rFonts w:asciiTheme="majorHAnsi" w:hAnsiTheme="majorHAnsi" w:cstheme="majorHAnsi"/>
                <w:sz w:val="20"/>
                <w:szCs w:val="20"/>
              </w:rPr>
            </w:pPr>
          </w:p>
        </w:tc>
      </w:tr>
      <w:tr w:rsidR="00300613" w:rsidRPr="00300613" w14:paraId="69D052C1" w14:textId="77777777" w:rsidTr="00B32A63">
        <w:tc>
          <w:tcPr>
            <w:tcW w:w="421" w:type="dxa"/>
          </w:tcPr>
          <w:p w14:paraId="0DF8CADF" w14:textId="1138E57B" w:rsidR="00300613" w:rsidRPr="00300613" w:rsidRDefault="0008678C" w:rsidP="00B32A63">
            <w:pPr>
              <w:rPr>
                <w:rFonts w:asciiTheme="majorHAnsi" w:hAnsiTheme="majorHAnsi" w:cstheme="majorHAnsi"/>
                <w:sz w:val="20"/>
                <w:szCs w:val="20"/>
              </w:rPr>
            </w:pPr>
            <w:r>
              <w:rPr>
                <w:rFonts w:asciiTheme="majorHAnsi" w:hAnsiTheme="majorHAnsi" w:cstheme="majorHAnsi"/>
                <w:sz w:val="20"/>
                <w:szCs w:val="20"/>
              </w:rPr>
              <w:t>c</w:t>
            </w:r>
          </w:p>
        </w:tc>
        <w:tc>
          <w:tcPr>
            <w:tcW w:w="8363" w:type="dxa"/>
          </w:tcPr>
          <w:p w14:paraId="1C8B8835" w14:textId="77777777" w:rsidR="00300613" w:rsidRPr="00300613" w:rsidRDefault="00300613" w:rsidP="00B32A63">
            <w:pPr>
              <w:jc w:val="both"/>
              <w:rPr>
                <w:rFonts w:asciiTheme="majorHAnsi" w:hAnsiTheme="majorHAnsi" w:cstheme="majorHAnsi"/>
                <w:b/>
                <w:bCs/>
                <w:sz w:val="20"/>
                <w:szCs w:val="20"/>
              </w:rPr>
            </w:pPr>
            <w:r w:rsidRPr="00300613">
              <w:rPr>
                <w:rFonts w:asciiTheme="majorHAnsi" w:hAnsiTheme="majorHAnsi" w:cstheme="majorHAnsi"/>
                <w:b/>
                <w:bCs/>
                <w:sz w:val="20"/>
                <w:szCs w:val="20"/>
              </w:rPr>
              <w:t>Car parking</w:t>
            </w:r>
            <w:r w:rsidRPr="00300613">
              <w:rPr>
                <w:rFonts w:asciiTheme="majorHAnsi" w:hAnsiTheme="majorHAnsi" w:cstheme="majorHAnsi"/>
                <w:sz w:val="20"/>
                <w:szCs w:val="20"/>
              </w:rPr>
              <w:t xml:space="preserve"> - remind staff that car parking is currently free in all University car parks.  Temporary permits are required to park at </w:t>
            </w:r>
            <w:proofErr w:type="spellStart"/>
            <w:r w:rsidRPr="00300613">
              <w:rPr>
                <w:rFonts w:asciiTheme="majorHAnsi" w:hAnsiTheme="majorHAnsi" w:cstheme="majorHAnsi"/>
                <w:sz w:val="20"/>
                <w:szCs w:val="20"/>
              </w:rPr>
              <w:t>Merchiston</w:t>
            </w:r>
            <w:proofErr w:type="spellEnd"/>
            <w:r w:rsidRPr="00300613">
              <w:rPr>
                <w:rFonts w:asciiTheme="majorHAnsi" w:hAnsiTheme="majorHAnsi" w:cstheme="majorHAnsi"/>
                <w:sz w:val="20"/>
                <w:szCs w:val="20"/>
              </w:rPr>
              <w:t xml:space="preserve"> (via </w:t>
            </w:r>
            <w:hyperlink r:id="rId56" w:history="1">
              <w:r w:rsidRPr="00300613">
                <w:rPr>
                  <w:rStyle w:val="Hyperlink"/>
                  <w:rFonts w:asciiTheme="majorHAnsi" w:hAnsiTheme="majorHAnsi" w:cstheme="majorHAnsi"/>
                  <w:sz w:val="20"/>
                  <w:szCs w:val="20"/>
                </w:rPr>
                <w:t>car.parking@napier.ac.uk</w:t>
              </w:r>
            </w:hyperlink>
            <w:r w:rsidRPr="00300613">
              <w:rPr>
                <w:rFonts w:asciiTheme="majorHAnsi" w:hAnsiTheme="majorHAnsi" w:cstheme="majorHAnsi"/>
                <w:sz w:val="20"/>
                <w:szCs w:val="20"/>
              </w:rPr>
              <w:t>)</w:t>
            </w:r>
          </w:p>
        </w:tc>
        <w:tc>
          <w:tcPr>
            <w:tcW w:w="430" w:type="dxa"/>
          </w:tcPr>
          <w:p w14:paraId="2FF51FC3" w14:textId="77777777" w:rsidR="00300613" w:rsidRPr="00300613" w:rsidRDefault="00300613" w:rsidP="00B32A63">
            <w:pPr>
              <w:rPr>
                <w:rFonts w:asciiTheme="majorHAnsi" w:hAnsiTheme="majorHAnsi" w:cstheme="majorHAnsi"/>
                <w:sz w:val="20"/>
                <w:szCs w:val="20"/>
              </w:rPr>
            </w:pPr>
          </w:p>
        </w:tc>
      </w:tr>
      <w:tr w:rsidR="00300613" w:rsidRPr="00300613" w14:paraId="3028341B" w14:textId="77777777" w:rsidTr="00B32A63">
        <w:trPr>
          <w:trHeight w:val="345"/>
        </w:trPr>
        <w:tc>
          <w:tcPr>
            <w:tcW w:w="421" w:type="dxa"/>
          </w:tcPr>
          <w:p w14:paraId="7803AAEC" w14:textId="771F7292" w:rsidR="00300613" w:rsidRPr="00300613" w:rsidRDefault="0008678C" w:rsidP="00B32A63">
            <w:pPr>
              <w:rPr>
                <w:rFonts w:asciiTheme="majorHAnsi" w:hAnsiTheme="majorHAnsi" w:cstheme="majorHAnsi"/>
                <w:sz w:val="20"/>
                <w:szCs w:val="20"/>
              </w:rPr>
            </w:pPr>
            <w:r>
              <w:rPr>
                <w:rFonts w:asciiTheme="majorHAnsi" w:hAnsiTheme="majorHAnsi" w:cstheme="majorHAnsi"/>
                <w:sz w:val="20"/>
                <w:szCs w:val="20"/>
              </w:rPr>
              <w:lastRenderedPageBreak/>
              <w:t>d</w:t>
            </w:r>
          </w:p>
        </w:tc>
        <w:tc>
          <w:tcPr>
            <w:tcW w:w="8363" w:type="dxa"/>
          </w:tcPr>
          <w:p w14:paraId="3FC126C1" w14:textId="77777777" w:rsidR="00300613" w:rsidRPr="00300613" w:rsidRDefault="00300613" w:rsidP="00B32A63">
            <w:pPr>
              <w:jc w:val="both"/>
              <w:rPr>
                <w:rFonts w:asciiTheme="majorHAnsi" w:hAnsiTheme="majorHAnsi" w:cstheme="majorHAnsi"/>
                <w:sz w:val="20"/>
                <w:szCs w:val="20"/>
              </w:rPr>
            </w:pPr>
            <w:r w:rsidRPr="00300613">
              <w:rPr>
                <w:rFonts w:asciiTheme="majorHAnsi" w:hAnsiTheme="majorHAnsi" w:cstheme="majorHAnsi"/>
                <w:b/>
                <w:bCs/>
                <w:sz w:val="20"/>
                <w:szCs w:val="20"/>
              </w:rPr>
              <w:t xml:space="preserve">Visitors to campus – </w:t>
            </w:r>
            <w:r w:rsidRPr="00300613">
              <w:rPr>
                <w:rFonts w:asciiTheme="majorHAnsi" w:hAnsiTheme="majorHAnsi" w:cstheme="majorHAnsi"/>
                <w:sz w:val="20"/>
                <w:szCs w:val="20"/>
              </w:rPr>
              <w:t xml:space="preserve">ensure staff are aware that there is process for bringing visitors onto campus and that they must notify the H&amp;S team in advance. Visitors guidance is available </w:t>
            </w:r>
            <w:hyperlink r:id="rId57" w:history="1">
              <w:r w:rsidRPr="00300613">
                <w:rPr>
                  <w:rStyle w:val="Hyperlink"/>
                  <w:rFonts w:asciiTheme="majorHAnsi" w:hAnsiTheme="majorHAnsi" w:cstheme="majorHAnsi"/>
                  <w:sz w:val="20"/>
                  <w:szCs w:val="20"/>
                </w:rPr>
                <w:t>here</w:t>
              </w:r>
            </w:hyperlink>
          </w:p>
        </w:tc>
        <w:tc>
          <w:tcPr>
            <w:tcW w:w="430" w:type="dxa"/>
          </w:tcPr>
          <w:p w14:paraId="6FF8A03D" w14:textId="77777777" w:rsidR="00300613" w:rsidRPr="00300613" w:rsidRDefault="00300613" w:rsidP="00B32A63">
            <w:pPr>
              <w:rPr>
                <w:rFonts w:asciiTheme="majorHAnsi" w:hAnsiTheme="majorHAnsi" w:cstheme="majorHAnsi"/>
                <w:sz w:val="20"/>
                <w:szCs w:val="20"/>
              </w:rPr>
            </w:pPr>
          </w:p>
        </w:tc>
      </w:tr>
      <w:tr w:rsidR="00300613" w:rsidRPr="00300613" w14:paraId="7F179AF4" w14:textId="77777777" w:rsidTr="00B32A63">
        <w:tc>
          <w:tcPr>
            <w:tcW w:w="421" w:type="dxa"/>
          </w:tcPr>
          <w:p w14:paraId="1163B1AC" w14:textId="703084C9" w:rsidR="00300613" w:rsidRPr="00300613" w:rsidRDefault="0008678C" w:rsidP="00B32A63">
            <w:pPr>
              <w:rPr>
                <w:rFonts w:asciiTheme="majorHAnsi" w:hAnsiTheme="majorHAnsi" w:cstheme="majorHAnsi"/>
                <w:sz w:val="20"/>
                <w:szCs w:val="20"/>
              </w:rPr>
            </w:pPr>
            <w:r>
              <w:rPr>
                <w:rFonts w:asciiTheme="majorHAnsi" w:hAnsiTheme="majorHAnsi" w:cstheme="majorHAnsi"/>
                <w:sz w:val="20"/>
                <w:szCs w:val="20"/>
              </w:rPr>
              <w:t>e</w:t>
            </w:r>
          </w:p>
        </w:tc>
        <w:tc>
          <w:tcPr>
            <w:tcW w:w="8363" w:type="dxa"/>
          </w:tcPr>
          <w:p w14:paraId="38A3E05D" w14:textId="77777777" w:rsidR="00300613" w:rsidRPr="00300613" w:rsidRDefault="00300613" w:rsidP="00B32A63">
            <w:pPr>
              <w:jc w:val="both"/>
              <w:rPr>
                <w:rFonts w:asciiTheme="majorHAnsi" w:hAnsiTheme="majorHAnsi" w:cstheme="majorHAnsi"/>
                <w:sz w:val="20"/>
                <w:szCs w:val="20"/>
              </w:rPr>
            </w:pPr>
            <w:r w:rsidRPr="00300613">
              <w:rPr>
                <w:rFonts w:asciiTheme="majorHAnsi" w:hAnsiTheme="majorHAnsi" w:cstheme="majorHAnsi"/>
                <w:b/>
                <w:bCs/>
                <w:sz w:val="20"/>
                <w:szCs w:val="20"/>
              </w:rPr>
              <w:t>Office/IT equipment</w:t>
            </w:r>
            <w:r w:rsidRPr="00300613">
              <w:rPr>
                <w:rFonts w:asciiTheme="majorHAnsi" w:hAnsiTheme="majorHAnsi" w:cstheme="majorHAnsi"/>
                <w:sz w:val="20"/>
                <w:szCs w:val="20"/>
              </w:rPr>
              <w:t xml:space="preserve"> – if staff continue to have a requirement for equipment at home they should keep hold of what they have already taken from the campus and then order what they require for use at the office </w:t>
            </w:r>
            <w:hyperlink r:id="rId58" w:history="1">
              <w:r w:rsidRPr="00300613">
                <w:rPr>
                  <w:rFonts w:asciiTheme="majorHAnsi" w:hAnsiTheme="majorHAnsi" w:cstheme="majorHAnsi"/>
                  <w:color w:val="67B8E7"/>
                  <w:sz w:val="20"/>
                  <w:szCs w:val="20"/>
                  <w:u w:val="single"/>
                </w:rPr>
                <w:t>here</w:t>
              </w:r>
            </w:hyperlink>
            <w:r w:rsidRPr="00300613">
              <w:rPr>
                <w:rFonts w:asciiTheme="majorHAnsi" w:hAnsiTheme="majorHAnsi" w:cstheme="majorHAnsi"/>
                <w:color w:val="67B8E7"/>
                <w:sz w:val="20"/>
                <w:szCs w:val="20"/>
              </w:rPr>
              <w:t xml:space="preserve"> </w:t>
            </w:r>
            <w:r w:rsidRPr="00300613">
              <w:rPr>
                <w:rFonts w:asciiTheme="majorHAnsi" w:hAnsiTheme="majorHAnsi" w:cstheme="majorHAnsi"/>
                <w:sz w:val="20"/>
                <w:szCs w:val="20"/>
              </w:rPr>
              <w:t xml:space="preserve"> For smaller items, e.g. headsets, these are portable, so should be transported.</w:t>
            </w:r>
          </w:p>
        </w:tc>
        <w:tc>
          <w:tcPr>
            <w:tcW w:w="430" w:type="dxa"/>
          </w:tcPr>
          <w:p w14:paraId="01E31134" w14:textId="77777777" w:rsidR="00300613" w:rsidRPr="00300613" w:rsidRDefault="00300613" w:rsidP="00B32A63">
            <w:pPr>
              <w:rPr>
                <w:rFonts w:asciiTheme="majorHAnsi" w:hAnsiTheme="majorHAnsi" w:cstheme="majorHAnsi"/>
                <w:sz w:val="20"/>
                <w:szCs w:val="20"/>
              </w:rPr>
            </w:pPr>
          </w:p>
        </w:tc>
      </w:tr>
    </w:tbl>
    <w:p w14:paraId="666132C6" w14:textId="39E5BB15" w:rsidR="002A335D" w:rsidRDefault="002A335D" w:rsidP="002B2893">
      <w:pPr>
        <w:rPr>
          <w:rFonts w:asciiTheme="majorHAnsi" w:hAnsiTheme="majorHAnsi" w:cstheme="majorHAnsi"/>
          <w:sz w:val="19"/>
          <w:szCs w:val="19"/>
        </w:rPr>
      </w:pPr>
    </w:p>
    <w:p w14:paraId="3D46F6B6" w14:textId="6673750A" w:rsidR="002A335D" w:rsidRDefault="002A335D" w:rsidP="002B2893">
      <w:pPr>
        <w:rPr>
          <w:rFonts w:asciiTheme="majorHAnsi" w:hAnsiTheme="majorHAnsi" w:cstheme="majorHAnsi"/>
          <w:sz w:val="19"/>
          <w:szCs w:val="19"/>
        </w:rPr>
      </w:pPr>
    </w:p>
    <w:p w14:paraId="765DE110" w14:textId="0A901A40" w:rsidR="002A335D" w:rsidRDefault="002A335D" w:rsidP="002B2893">
      <w:pPr>
        <w:rPr>
          <w:rFonts w:asciiTheme="majorHAnsi" w:hAnsiTheme="majorHAnsi" w:cstheme="majorHAnsi"/>
          <w:sz w:val="19"/>
          <w:szCs w:val="19"/>
        </w:rPr>
      </w:pPr>
    </w:p>
    <w:p w14:paraId="554BD168" w14:textId="58AD598C" w:rsidR="002A335D" w:rsidRDefault="002A335D" w:rsidP="002B2893">
      <w:pPr>
        <w:rPr>
          <w:rFonts w:asciiTheme="majorHAnsi" w:hAnsiTheme="majorHAnsi" w:cstheme="majorHAnsi"/>
          <w:sz w:val="19"/>
          <w:szCs w:val="19"/>
        </w:rPr>
      </w:pPr>
    </w:p>
    <w:p w14:paraId="0D5136BD" w14:textId="7FADB331" w:rsidR="002A335D" w:rsidRDefault="002A335D" w:rsidP="002B2893">
      <w:pPr>
        <w:rPr>
          <w:rFonts w:asciiTheme="majorHAnsi" w:hAnsiTheme="majorHAnsi" w:cstheme="majorHAnsi"/>
          <w:sz w:val="19"/>
          <w:szCs w:val="19"/>
        </w:rPr>
      </w:pPr>
    </w:p>
    <w:p w14:paraId="45C06A64" w14:textId="01BE6775" w:rsidR="002A335D" w:rsidRDefault="002A335D" w:rsidP="002B2893">
      <w:pPr>
        <w:rPr>
          <w:rFonts w:asciiTheme="majorHAnsi" w:hAnsiTheme="majorHAnsi" w:cstheme="majorHAnsi"/>
          <w:sz w:val="19"/>
          <w:szCs w:val="19"/>
        </w:rPr>
      </w:pPr>
    </w:p>
    <w:p w14:paraId="0093A0EA" w14:textId="5E710763" w:rsidR="002A335D" w:rsidRDefault="002A335D" w:rsidP="002B2893">
      <w:pPr>
        <w:rPr>
          <w:rFonts w:asciiTheme="majorHAnsi" w:hAnsiTheme="majorHAnsi" w:cstheme="majorHAnsi"/>
          <w:sz w:val="19"/>
          <w:szCs w:val="19"/>
        </w:rPr>
      </w:pPr>
    </w:p>
    <w:p w14:paraId="3135552E" w14:textId="661194FC" w:rsidR="00300613" w:rsidRDefault="00300613" w:rsidP="002B2893">
      <w:pPr>
        <w:rPr>
          <w:rFonts w:asciiTheme="majorHAnsi" w:hAnsiTheme="majorHAnsi" w:cstheme="majorHAnsi"/>
          <w:sz w:val="19"/>
          <w:szCs w:val="19"/>
        </w:rPr>
      </w:pPr>
    </w:p>
    <w:p w14:paraId="4B8D6821" w14:textId="0AE09900" w:rsidR="00300613" w:rsidRDefault="00300613" w:rsidP="002B2893">
      <w:pPr>
        <w:rPr>
          <w:rFonts w:asciiTheme="majorHAnsi" w:hAnsiTheme="majorHAnsi" w:cstheme="majorHAnsi"/>
          <w:sz w:val="19"/>
          <w:szCs w:val="19"/>
        </w:rPr>
      </w:pPr>
    </w:p>
    <w:p w14:paraId="655A54C3" w14:textId="5572ACC8" w:rsidR="00300613" w:rsidRDefault="00300613" w:rsidP="002B2893">
      <w:pPr>
        <w:rPr>
          <w:rFonts w:asciiTheme="majorHAnsi" w:hAnsiTheme="majorHAnsi" w:cstheme="majorHAnsi"/>
          <w:sz w:val="19"/>
          <w:szCs w:val="19"/>
        </w:rPr>
      </w:pPr>
    </w:p>
    <w:p w14:paraId="2B5B5CBC" w14:textId="6B01573C" w:rsidR="00300613" w:rsidRDefault="00300613" w:rsidP="002B2893">
      <w:pPr>
        <w:rPr>
          <w:rFonts w:asciiTheme="majorHAnsi" w:hAnsiTheme="majorHAnsi" w:cstheme="majorHAnsi"/>
          <w:sz w:val="19"/>
          <w:szCs w:val="19"/>
        </w:rPr>
      </w:pPr>
    </w:p>
    <w:p w14:paraId="2D7C88D1" w14:textId="1D9982AF" w:rsidR="00300613" w:rsidRDefault="00300613" w:rsidP="002B2893">
      <w:pPr>
        <w:rPr>
          <w:rFonts w:asciiTheme="majorHAnsi" w:hAnsiTheme="majorHAnsi" w:cstheme="majorHAnsi"/>
          <w:sz w:val="19"/>
          <w:szCs w:val="19"/>
        </w:rPr>
      </w:pPr>
    </w:p>
    <w:p w14:paraId="2537355D" w14:textId="5206F6B1" w:rsidR="00300613" w:rsidRDefault="00300613" w:rsidP="002B2893">
      <w:pPr>
        <w:rPr>
          <w:rFonts w:asciiTheme="majorHAnsi" w:hAnsiTheme="majorHAnsi" w:cstheme="majorHAnsi"/>
          <w:sz w:val="19"/>
          <w:szCs w:val="19"/>
        </w:rPr>
      </w:pPr>
    </w:p>
    <w:p w14:paraId="7032D032" w14:textId="6869FD95" w:rsidR="00300613" w:rsidRDefault="00300613" w:rsidP="002B2893">
      <w:pPr>
        <w:rPr>
          <w:rFonts w:asciiTheme="majorHAnsi" w:hAnsiTheme="majorHAnsi" w:cstheme="majorHAnsi"/>
          <w:sz w:val="19"/>
          <w:szCs w:val="19"/>
        </w:rPr>
      </w:pPr>
    </w:p>
    <w:p w14:paraId="45321ADD" w14:textId="2E3D730B" w:rsidR="00300613" w:rsidRDefault="00300613" w:rsidP="002B2893">
      <w:pPr>
        <w:rPr>
          <w:rFonts w:asciiTheme="majorHAnsi" w:hAnsiTheme="majorHAnsi" w:cstheme="majorHAnsi"/>
          <w:sz w:val="19"/>
          <w:szCs w:val="19"/>
        </w:rPr>
      </w:pPr>
    </w:p>
    <w:p w14:paraId="06732FE9" w14:textId="0C01B8FE" w:rsidR="00300613" w:rsidRDefault="00300613" w:rsidP="002B2893">
      <w:pPr>
        <w:rPr>
          <w:rFonts w:asciiTheme="majorHAnsi" w:hAnsiTheme="majorHAnsi" w:cstheme="majorHAnsi"/>
          <w:sz w:val="19"/>
          <w:szCs w:val="19"/>
        </w:rPr>
      </w:pPr>
    </w:p>
    <w:p w14:paraId="3922965B" w14:textId="7EEEEFBB" w:rsidR="00300613" w:rsidRDefault="00300613" w:rsidP="002B2893">
      <w:pPr>
        <w:rPr>
          <w:rFonts w:asciiTheme="majorHAnsi" w:hAnsiTheme="majorHAnsi" w:cstheme="majorHAnsi"/>
          <w:sz w:val="19"/>
          <w:szCs w:val="19"/>
        </w:rPr>
      </w:pPr>
    </w:p>
    <w:p w14:paraId="2F6FCE7F" w14:textId="6F51B7D3" w:rsidR="00300613" w:rsidRDefault="00300613" w:rsidP="002B2893">
      <w:pPr>
        <w:rPr>
          <w:rFonts w:asciiTheme="majorHAnsi" w:hAnsiTheme="majorHAnsi" w:cstheme="majorHAnsi"/>
          <w:sz w:val="19"/>
          <w:szCs w:val="19"/>
        </w:rPr>
      </w:pPr>
    </w:p>
    <w:p w14:paraId="2D0603C1" w14:textId="5ACABE61" w:rsidR="00300613" w:rsidRDefault="00300613" w:rsidP="002B2893">
      <w:pPr>
        <w:rPr>
          <w:rFonts w:asciiTheme="majorHAnsi" w:hAnsiTheme="majorHAnsi" w:cstheme="majorHAnsi"/>
          <w:sz w:val="19"/>
          <w:szCs w:val="19"/>
        </w:rPr>
      </w:pPr>
    </w:p>
    <w:p w14:paraId="2EF68314" w14:textId="420F6910" w:rsidR="00300613" w:rsidRDefault="00300613" w:rsidP="002B2893">
      <w:pPr>
        <w:rPr>
          <w:rFonts w:asciiTheme="majorHAnsi" w:hAnsiTheme="majorHAnsi" w:cstheme="majorHAnsi"/>
          <w:sz w:val="19"/>
          <w:szCs w:val="19"/>
        </w:rPr>
      </w:pPr>
    </w:p>
    <w:p w14:paraId="643E59A3" w14:textId="47019F5A" w:rsidR="00300613" w:rsidRDefault="00300613" w:rsidP="002B2893">
      <w:pPr>
        <w:rPr>
          <w:rFonts w:asciiTheme="majorHAnsi" w:hAnsiTheme="majorHAnsi" w:cstheme="majorHAnsi"/>
          <w:sz w:val="19"/>
          <w:szCs w:val="19"/>
        </w:rPr>
      </w:pPr>
    </w:p>
    <w:p w14:paraId="244B1112" w14:textId="6EDA9D0D" w:rsidR="00300613" w:rsidRDefault="00300613" w:rsidP="002B2893">
      <w:pPr>
        <w:rPr>
          <w:rFonts w:asciiTheme="majorHAnsi" w:hAnsiTheme="majorHAnsi" w:cstheme="majorHAnsi"/>
          <w:sz w:val="19"/>
          <w:szCs w:val="19"/>
        </w:rPr>
      </w:pPr>
    </w:p>
    <w:p w14:paraId="53C800CB" w14:textId="3AD35C5D" w:rsidR="00300613" w:rsidRDefault="00300613" w:rsidP="002B2893">
      <w:pPr>
        <w:rPr>
          <w:rFonts w:asciiTheme="majorHAnsi" w:hAnsiTheme="majorHAnsi" w:cstheme="majorHAnsi"/>
          <w:sz w:val="19"/>
          <w:szCs w:val="19"/>
        </w:rPr>
      </w:pPr>
    </w:p>
    <w:p w14:paraId="598B35D9" w14:textId="4C9DAC69" w:rsidR="00300613" w:rsidRDefault="00300613" w:rsidP="002B2893">
      <w:pPr>
        <w:rPr>
          <w:rFonts w:asciiTheme="majorHAnsi" w:hAnsiTheme="majorHAnsi" w:cstheme="majorHAnsi"/>
          <w:sz w:val="19"/>
          <w:szCs w:val="19"/>
        </w:rPr>
      </w:pPr>
    </w:p>
    <w:p w14:paraId="57EC052B" w14:textId="148F3856" w:rsidR="00300613" w:rsidRDefault="00300613" w:rsidP="002B2893">
      <w:pPr>
        <w:rPr>
          <w:rFonts w:asciiTheme="majorHAnsi" w:hAnsiTheme="majorHAnsi" w:cstheme="majorHAnsi"/>
          <w:sz w:val="19"/>
          <w:szCs w:val="19"/>
        </w:rPr>
      </w:pPr>
    </w:p>
    <w:p w14:paraId="5570FC6E" w14:textId="6A90E2D9" w:rsidR="00300613" w:rsidRDefault="00300613" w:rsidP="002B2893">
      <w:pPr>
        <w:rPr>
          <w:rFonts w:asciiTheme="majorHAnsi" w:hAnsiTheme="majorHAnsi" w:cstheme="majorHAnsi"/>
          <w:sz w:val="19"/>
          <w:szCs w:val="19"/>
        </w:rPr>
      </w:pPr>
    </w:p>
    <w:p w14:paraId="535B8555" w14:textId="7916FA4C" w:rsidR="00300613" w:rsidRDefault="00300613" w:rsidP="002B2893">
      <w:pPr>
        <w:rPr>
          <w:rFonts w:asciiTheme="majorHAnsi" w:hAnsiTheme="majorHAnsi" w:cstheme="majorHAnsi"/>
          <w:sz w:val="19"/>
          <w:szCs w:val="19"/>
        </w:rPr>
      </w:pPr>
    </w:p>
    <w:p w14:paraId="018D2F72" w14:textId="2061E961" w:rsidR="00300613" w:rsidRDefault="00300613" w:rsidP="002B2893">
      <w:pPr>
        <w:rPr>
          <w:rFonts w:asciiTheme="majorHAnsi" w:hAnsiTheme="majorHAnsi" w:cstheme="majorHAnsi"/>
          <w:sz w:val="19"/>
          <w:szCs w:val="19"/>
        </w:rPr>
      </w:pPr>
    </w:p>
    <w:p w14:paraId="6742F438" w14:textId="0EA006B7" w:rsidR="00300613" w:rsidRDefault="00300613" w:rsidP="002B2893">
      <w:pPr>
        <w:rPr>
          <w:rFonts w:asciiTheme="majorHAnsi" w:hAnsiTheme="majorHAnsi" w:cstheme="majorHAnsi"/>
          <w:sz w:val="19"/>
          <w:szCs w:val="19"/>
        </w:rPr>
      </w:pPr>
    </w:p>
    <w:p w14:paraId="2C2E47BD" w14:textId="0682EC6A" w:rsidR="00300613" w:rsidRDefault="00300613" w:rsidP="002B2893">
      <w:pPr>
        <w:rPr>
          <w:rFonts w:asciiTheme="majorHAnsi" w:hAnsiTheme="majorHAnsi" w:cstheme="majorHAnsi"/>
          <w:sz w:val="19"/>
          <w:szCs w:val="19"/>
        </w:rPr>
      </w:pPr>
    </w:p>
    <w:p w14:paraId="67B44E4F" w14:textId="0B2D288F" w:rsidR="00300613" w:rsidRDefault="00300613" w:rsidP="002B2893">
      <w:pPr>
        <w:rPr>
          <w:rFonts w:asciiTheme="majorHAnsi" w:hAnsiTheme="majorHAnsi" w:cstheme="majorHAnsi"/>
          <w:sz w:val="19"/>
          <w:szCs w:val="19"/>
        </w:rPr>
      </w:pPr>
    </w:p>
    <w:p w14:paraId="5E79B317" w14:textId="7DD85B95" w:rsidR="00300613" w:rsidRDefault="00300613" w:rsidP="002B2893">
      <w:pPr>
        <w:rPr>
          <w:rFonts w:asciiTheme="majorHAnsi" w:hAnsiTheme="majorHAnsi" w:cstheme="majorHAnsi"/>
          <w:sz w:val="19"/>
          <w:szCs w:val="19"/>
        </w:rPr>
      </w:pPr>
    </w:p>
    <w:p w14:paraId="703E6859" w14:textId="25361D0A" w:rsidR="00300613" w:rsidRDefault="00300613" w:rsidP="002B2893">
      <w:pPr>
        <w:rPr>
          <w:rFonts w:asciiTheme="majorHAnsi" w:hAnsiTheme="majorHAnsi" w:cstheme="majorHAnsi"/>
          <w:sz w:val="19"/>
          <w:szCs w:val="19"/>
        </w:rPr>
      </w:pPr>
    </w:p>
    <w:p w14:paraId="2804C21B" w14:textId="5997457F" w:rsidR="00300613" w:rsidRDefault="00300613" w:rsidP="002B2893">
      <w:pPr>
        <w:rPr>
          <w:rFonts w:asciiTheme="majorHAnsi" w:hAnsiTheme="majorHAnsi" w:cstheme="majorHAnsi"/>
          <w:sz w:val="19"/>
          <w:szCs w:val="19"/>
        </w:rPr>
      </w:pPr>
    </w:p>
    <w:p w14:paraId="1B52021D" w14:textId="3427D85F" w:rsidR="00300613" w:rsidRDefault="00300613" w:rsidP="002B2893">
      <w:pPr>
        <w:rPr>
          <w:rFonts w:asciiTheme="majorHAnsi" w:hAnsiTheme="majorHAnsi" w:cstheme="majorHAnsi"/>
          <w:sz w:val="19"/>
          <w:szCs w:val="19"/>
        </w:rPr>
      </w:pPr>
    </w:p>
    <w:p w14:paraId="77A47313" w14:textId="1062F448" w:rsidR="00300613" w:rsidRDefault="00300613" w:rsidP="002B2893">
      <w:pPr>
        <w:rPr>
          <w:rFonts w:asciiTheme="majorHAnsi" w:hAnsiTheme="majorHAnsi" w:cstheme="majorHAnsi"/>
          <w:sz w:val="19"/>
          <w:szCs w:val="19"/>
        </w:rPr>
      </w:pPr>
    </w:p>
    <w:p w14:paraId="3F4218F1" w14:textId="65C3A486" w:rsidR="0008678C" w:rsidRDefault="0008678C" w:rsidP="002B2893">
      <w:pPr>
        <w:rPr>
          <w:rFonts w:asciiTheme="majorHAnsi" w:hAnsiTheme="majorHAnsi" w:cstheme="majorHAnsi"/>
          <w:sz w:val="19"/>
          <w:szCs w:val="19"/>
        </w:rPr>
      </w:pPr>
    </w:p>
    <w:p w14:paraId="1D8B93C1" w14:textId="0EB01C3F" w:rsidR="0008678C" w:rsidRDefault="0008678C" w:rsidP="002B2893">
      <w:pPr>
        <w:rPr>
          <w:rFonts w:asciiTheme="majorHAnsi" w:hAnsiTheme="majorHAnsi" w:cstheme="majorHAnsi"/>
          <w:sz w:val="19"/>
          <w:szCs w:val="19"/>
        </w:rPr>
      </w:pPr>
    </w:p>
    <w:p w14:paraId="15385B28" w14:textId="2E0DBED6" w:rsidR="0008678C" w:rsidRDefault="0008678C" w:rsidP="002B2893">
      <w:pPr>
        <w:rPr>
          <w:rFonts w:asciiTheme="majorHAnsi" w:hAnsiTheme="majorHAnsi" w:cstheme="majorHAnsi"/>
          <w:sz w:val="19"/>
          <w:szCs w:val="19"/>
        </w:rPr>
      </w:pPr>
    </w:p>
    <w:p w14:paraId="605EDF26" w14:textId="32A3929E" w:rsidR="0008678C" w:rsidRDefault="0008678C" w:rsidP="002B2893">
      <w:pPr>
        <w:rPr>
          <w:rFonts w:asciiTheme="majorHAnsi" w:hAnsiTheme="majorHAnsi" w:cstheme="majorHAnsi"/>
          <w:sz w:val="19"/>
          <w:szCs w:val="19"/>
        </w:rPr>
      </w:pPr>
    </w:p>
    <w:p w14:paraId="483C7AC2" w14:textId="533E49A1" w:rsidR="0008678C" w:rsidRDefault="0008678C" w:rsidP="002B2893">
      <w:pPr>
        <w:rPr>
          <w:rFonts w:asciiTheme="majorHAnsi" w:hAnsiTheme="majorHAnsi" w:cstheme="majorHAnsi"/>
          <w:sz w:val="19"/>
          <w:szCs w:val="19"/>
        </w:rPr>
      </w:pPr>
    </w:p>
    <w:p w14:paraId="179B8792" w14:textId="44ACBCF6" w:rsidR="0008678C" w:rsidRDefault="0008678C" w:rsidP="002B2893">
      <w:pPr>
        <w:rPr>
          <w:rFonts w:asciiTheme="majorHAnsi" w:hAnsiTheme="majorHAnsi" w:cstheme="majorHAnsi"/>
          <w:sz w:val="19"/>
          <w:szCs w:val="19"/>
        </w:rPr>
      </w:pPr>
    </w:p>
    <w:p w14:paraId="31DA09CD" w14:textId="14B6CE8C" w:rsidR="0008678C" w:rsidRDefault="0008678C" w:rsidP="002B2893">
      <w:pPr>
        <w:rPr>
          <w:rFonts w:asciiTheme="majorHAnsi" w:hAnsiTheme="majorHAnsi" w:cstheme="majorHAnsi"/>
          <w:sz w:val="19"/>
          <w:szCs w:val="19"/>
        </w:rPr>
      </w:pPr>
    </w:p>
    <w:p w14:paraId="4B054870" w14:textId="77777777" w:rsidR="0008678C" w:rsidRDefault="0008678C" w:rsidP="002B2893">
      <w:pPr>
        <w:rPr>
          <w:rFonts w:asciiTheme="majorHAnsi" w:hAnsiTheme="majorHAnsi" w:cstheme="majorHAnsi"/>
          <w:sz w:val="19"/>
          <w:szCs w:val="19"/>
        </w:rPr>
      </w:pPr>
    </w:p>
    <w:p w14:paraId="6E28337C" w14:textId="77777777" w:rsidR="00300613" w:rsidRDefault="00300613" w:rsidP="002B2893">
      <w:pPr>
        <w:rPr>
          <w:rFonts w:asciiTheme="majorHAnsi" w:hAnsiTheme="majorHAnsi" w:cstheme="majorHAnsi"/>
          <w:sz w:val="19"/>
          <w:szCs w:val="19"/>
        </w:rPr>
      </w:pPr>
    </w:p>
    <w:p w14:paraId="64078CCD" w14:textId="77777777" w:rsidR="002A335D" w:rsidRPr="002B2893" w:rsidRDefault="002A335D" w:rsidP="002B2893">
      <w:pPr>
        <w:rPr>
          <w:rFonts w:asciiTheme="majorHAnsi" w:hAnsiTheme="majorHAnsi" w:cstheme="majorHAnsi"/>
          <w:sz w:val="19"/>
          <w:szCs w:val="19"/>
        </w:rPr>
      </w:pPr>
    </w:p>
    <w:p w14:paraId="5045C03F" w14:textId="1EED0389" w:rsidR="009F2114" w:rsidRPr="002B2893" w:rsidRDefault="009F2114" w:rsidP="009F2114">
      <w:pPr>
        <w:jc w:val="both"/>
        <w:rPr>
          <w:rFonts w:asciiTheme="majorHAnsi" w:hAnsiTheme="majorHAnsi" w:cstheme="majorHAnsi"/>
          <w:b/>
          <w:color w:val="579FBB"/>
          <w:sz w:val="19"/>
          <w:szCs w:val="19"/>
          <w:shd w:val="clear" w:color="auto" w:fill="FFFFFF"/>
        </w:rPr>
      </w:pPr>
    </w:p>
    <w:p w14:paraId="0557455E" w14:textId="77777777" w:rsidR="009C64AE" w:rsidRPr="002B2893" w:rsidRDefault="009C64AE" w:rsidP="003B07C0">
      <w:pPr>
        <w:jc w:val="both"/>
        <w:rPr>
          <w:rFonts w:asciiTheme="majorHAnsi" w:hAnsiTheme="majorHAnsi" w:cstheme="majorHAnsi"/>
          <w:b/>
          <w:color w:val="579FBB"/>
          <w:sz w:val="19"/>
          <w:szCs w:val="19"/>
          <w:shd w:val="clear" w:color="auto" w:fill="FFFFFF"/>
        </w:rPr>
      </w:pPr>
    </w:p>
    <w:p w14:paraId="206F775A" w14:textId="57132D4E" w:rsidR="009C64AE" w:rsidRDefault="009E27B0" w:rsidP="009C64AE">
      <w:pPr>
        <w:jc w:val="both"/>
        <w:rPr>
          <w:rFonts w:ascii="Titillium" w:hAnsi="Titillium" w:cs="Helvetica"/>
          <w:b/>
          <w:color w:val="579FBB"/>
          <w:sz w:val="28"/>
          <w:szCs w:val="28"/>
          <w:shd w:val="clear" w:color="auto" w:fill="FFFFFF"/>
        </w:rPr>
      </w:pPr>
      <w:r>
        <w:rPr>
          <w:rFonts w:ascii="Titillium" w:hAnsi="Titillium" w:cs="Helvetica"/>
          <w:b/>
          <w:color w:val="579FBB"/>
          <w:sz w:val="28"/>
          <w:szCs w:val="28"/>
          <w:shd w:val="clear" w:color="auto" w:fill="FFFFFF"/>
        </w:rPr>
        <w:lastRenderedPageBreak/>
        <w:t>Ap</w:t>
      </w:r>
      <w:r w:rsidR="009C64AE">
        <w:rPr>
          <w:rFonts w:ascii="Titillium" w:hAnsi="Titillium" w:cs="Helvetica"/>
          <w:b/>
          <w:color w:val="579FBB"/>
          <w:sz w:val="28"/>
          <w:szCs w:val="28"/>
          <w:shd w:val="clear" w:color="auto" w:fill="FFFFFF"/>
        </w:rPr>
        <w:t xml:space="preserve">pendix 2 – </w:t>
      </w:r>
      <w:r w:rsidR="00AA4964">
        <w:rPr>
          <w:rFonts w:ascii="Titillium" w:hAnsi="Titillium" w:cs="Helvetica"/>
          <w:b/>
          <w:color w:val="579FBB"/>
          <w:sz w:val="28"/>
          <w:szCs w:val="28"/>
          <w:shd w:val="clear" w:color="auto" w:fill="FFFFFF"/>
        </w:rPr>
        <w:t>Conducting</w:t>
      </w:r>
      <w:r w:rsidR="009C64AE">
        <w:rPr>
          <w:rFonts w:ascii="Titillium" w:hAnsi="Titillium" w:cs="Helvetica"/>
          <w:b/>
          <w:color w:val="579FBB"/>
          <w:sz w:val="28"/>
          <w:szCs w:val="28"/>
          <w:shd w:val="clear" w:color="auto" w:fill="FFFFFF"/>
        </w:rPr>
        <w:t xml:space="preserve"> a</w:t>
      </w:r>
      <w:r w:rsidR="00AA4964">
        <w:rPr>
          <w:rFonts w:ascii="Titillium" w:hAnsi="Titillium" w:cs="Helvetica"/>
          <w:b/>
          <w:color w:val="579FBB"/>
          <w:sz w:val="28"/>
          <w:szCs w:val="28"/>
          <w:shd w:val="clear" w:color="auto" w:fill="FFFFFF"/>
        </w:rPr>
        <w:t>n effective</w:t>
      </w:r>
      <w:r w:rsidR="009C64AE">
        <w:rPr>
          <w:rFonts w:ascii="Titillium" w:hAnsi="Titillium" w:cs="Helvetica"/>
          <w:b/>
          <w:color w:val="579FBB"/>
          <w:sz w:val="28"/>
          <w:szCs w:val="28"/>
          <w:shd w:val="clear" w:color="auto" w:fill="FFFFFF"/>
        </w:rPr>
        <w:t xml:space="preserve"> well</w:t>
      </w:r>
      <w:r w:rsidR="008D2782">
        <w:rPr>
          <w:rFonts w:ascii="Titillium" w:hAnsi="Titillium" w:cs="Helvetica"/>
          <w:b/>
          <w:color w:val="579FBB"/>
          <w:sz w:val="28"/>
          <w:szCs w:val="28"/>
          <w:shd w:val="clear" w:color="auto" w:fill="FFFFFF"/>
        </w:rPr>
        <w:t>being</w:t>
      </w:r>
      <w:r w:rsidR="009C64AE">
        <w:rPr>
          <w:rFonts w:ascii="Titillium" w:hAnsi="Titillium" w:cs="Helvetica"/>
          <w:b/>
          <w:color w:val="579FBB"/>
          <w:sz w:val="28"/>
          <w:szCs w:val="28"/>
          <w:shd w:val="clear" w:color="auto" w:fill="FFFFFF"/>
        </w:rPr>
        <w:t xml:space="preserve"> conversation</w:t>
      </w:r>
    </w:p>
    <w:p w14:paraId="64A86715" w14:textId="5EEF169A" w:rsidR="008D2782" w:rsidRPr="007A17AD" w:rsidRDefault="008D2782" w:rsidP="009C64AE">
      <w:pPr>
        <w:jc w:val="both"/>
        <w:rPr>
          <w:rFonts w:ascii="Titillium" w:hAnsi="Titillium" w:cs="Helvetica"/>
          <w:b/>
          <w:color w:val="579FBB"/>
          <w:sz w:val="20"/>
          <w:szCs w:val="20"/>
          <w:shd w:val="clear" w:color="auto" w:fill="FFFFFF"/>
        </w:rPr>
      </w:pPr>
    </w:p>
    <w:p w14:paraId="16EC4CB0" w14:textId="54B3663A" w:rsidR="002C085C" w:rsidRDefault="000F1E74" w:rsidP="00D56EA1">
      <w:pPr>
        <w:jc w:val="both"/>
        <w:rPr>
          <w:rFonts w:ascii="Titillium" w:hAnsi="Titillium" w:cs="Helvetica"/>
          <w:bCs/>
          <w:sz w:val="22"/>
          <w:szCs w:val="22"/>
          <w:shd w:val="clear" w:color="auto" w:fill="FFFFFF"/>
        </w:rPr>
      </w:pPr>
      <w:bookmarkStart w:id="2" w:name="_Hlk75258390"/>
      <w:r>
        <w:rPr>
          <w:rFonts w:ascii="Titillium" w:hAnsi="Titillium" w:cs="Helvetica"/>
          <w:bCs/>
          <w:sz w:val="22"/>
          <w:szCs w:val="22"/>
          <w:shd w:val="clear" w:color="auto" w:fill="FFFFFF"/>
        </w:rPr>
        <w:t>W</w:t>
      </w:r>
      <w:r w:rsidR="008D2782">
        <w:rPr>
          <w:rFonts w:ascii="Titillium" w:hAnsi="Titillium" w:cs="Helvetica"/>
          <w:bCs/>
          <w:sz w:val="22"/>
          <w:szCs w:val="22"/>
          <w:shd w:val="clear" w:color="auto" w:fill="FFFFFF"/>
        </w:rPr>
        <w:t xml:space="preserve">ellbeing conversations are </w:t>
      </w:r>
      <w:r>
        <w:rPr>
          <w:rFonts w:ascii="Titillium" w:hAnsi="Titillium" w:cs="Helvetica"/>
          <w:bCs/>
          <w:sz w:val="22"/>
          <w:szCs w:val="22"/>
          <w:shd w:val="clear" w:color="auto" w:fill="FFFFFF"/>
        </w:rPr>
        <w:t xml:space="preserve">intended to be regular, </w:t>
      </w:r>
      <w:r w:rsidR="008D2782">
        <w:rPr>
          <w:rFonts w:ascii="Titillium" w:hAnsi="Titillium" w:cs="Helvetica"/>
          <w:bCs/>
          <w:sz w:val="22"/>
          <w:szCs w:val="22"/>
          <w:shd w:val="clear" w:color="auto" w:fill="FFFFFF"/>
        </w:rPr>
        <w:t xml:space="preserve">supportive, coaching-style one to one conversations that focus on the wellbeing of an individual </w:t>
      </w:r>
      <w:r>
        <w:rPr>
          <w:rFonts w:ascii="Titillium" w:hAnsi="Titillium" w:cs="Helvetica"/>
          <w:bCs/>
          <w:sz w:val="22"/>
          <w:szCs w:val="22"/>
          <w:shd w:val="clear" w:color="auto" w:fill="FFFFFF"/>
        </w:rPr>
        <w:t>with the overall aim of creating a culture where people feel valued, heard, and respected</w:t>
      </w:r>
      <w:r w:rsidR="008D2782">
        <w:rPr>
          <w:rFonts w:ascii="Titillium" w:hAnsi="Titillium" w:cs="Helvetica"/>
          <w:bCs/>
          <w:sz w:val="22"/>
          <w:szCs w:val="22"/>
          <w:shd w:val="clear" w:color="auto" w:fill="FFFFFF"/>
        </w:rPr>
        <w:t xml:space="preserve">.  They provide </w:t>
      </w:r>
      <w:r w:rsidR="00D56EA1">
        <w:rPr>
          <w:rFonts w:ascii="Titillium" w:hAnsi="Titillium" w:cs="Helvetica"/>
          <w:bCs/>
          <w:sz w:val="22"/>
          <w:szCs w:val="22"/>
          <w:shd w:val="clear" w:color="auto" w:fill="FFFFFF"/>
        </w:rPr>
        <w:t xml:space="preserve">space for staff to explore their wellbeing and focus on what is important to them.  The provide </w:t>
      </w:r>
      <w:r w:rsidR="008D2782">
        <w:rPr>
          <w:rFonts w:ascii="Titillium" w:hAnsi="Titillium" w:cs="Helvetica"/>
          <w:bCs/>
          <w:sz w:val="22"/>
          <w:szCs w:val="22"/>
          <w:shd w:val="clear" w:color="auto" w:fill="FFFFFF"/>
        </w:rPr>
        <w:t xml:space="preserve">an opportunity </w:t>
      </w:r>
      <w:r w:rsidR="00A35A72">
        <w:rPr>
          <w:rFonts w:ascii="Titillium" w:hAnsi="Titillium" w:cs="Helvetica"/>
          <w:bCs/>
          <w:sz w:val="22"/>
          <w:szCs w:val="22"/>
          <w:shd w:val="clear" w:color="auto" w:fill="FFFFFF"/>
        </w:rPr>
        <w:t xml:space="preserve">for managers </w:t>
      </w:r>
      <w:r w:rsidR="008D2782">
        <w:rPr>
          <w:rFonts w:ascii="Titillium" w:hAnsi="Titillium" w:cs="Helvetica"/>
          <w:bCs/>
          <w:sz w:val="22"/>
          <w:szCs w:val="22"/>
          <w:shd w:val="clear" w:color="auto" w:fill="FFFFFF"/>
        </w:rPr>
        <w:t xml:space="preserve">to </w:t>
      </w:r>
      <w:r w:rsidR="00A35A72">
        <w:rPr>
          <w:rFonts w:ascii="Titillium" w:hAnsi="Titillium" w:cs="Helvetica"/>
          <w:bCs/>
          <w:sz w:val="22"/>
          <w:szCs w:val="22"/>
          <w:shd w:val="clear" w:color="auto" w:fill="FFFFFF"/>
        </w:rPr>
        <w:t xml:space="preserve">ask questions, show they care, </w:t>
      </w:r>
      <w:r w:rsidR="00D56EA1">
        <w:rPr>
          <w:rFonts w:ascii="Titillium" w:hAnsi="Titillium" w:cs="Helvetica"/>
          <w:bCs/>
          <w:sz w:val="22"/>
          <w:szCs w:val="22"/>
          <w:shd w:val="clear" w:color="auto" w:fill="FFFFFF"/>
        </w:rPr>
        <w:t xml:space="preserve">actively </w:t>
      </w:r>
      <w:r w:rsidR="00A35A72">
        <w:rPr>
          <w:rFonts w:ascii="Titillium" w:hAnsi="Titillium" w:cs="Helvetica"/>
          <w:bCs/>
          <w:sz w:val="22"/>
          <w:szCs w:val="22"/>
          <w:shd w:val="clear" w:color="auto" w:fill="FFFFFF"/>
        </w:rPr>
        <w:t xml:space="preserve">listen, withhold judgement, and then establish what support may be appropriate and signpost accordingly.  </w:t>
      </w:r>
    </w:p>
    <w:p w14:paraId="7F264A81" w14:textId="7B052C6C" w:rsidR="000F1E74" w:rsidRDefault="000F1E74" w:rsidP="00D56EA1">
      <w:pPr>
        <w:jc w:val="both"/>
        <w:rPr>
          <w:rFonts w:ascii="Titillium" w:hAnsi="Titillium" w:cs="Helvetica"/>
          <w:bCs/>
          <w:sz w:val="22"/>
          <w:szCs w:val="22"/>
          <w:shd w:val="clear" w:color="auto" w:fill="FFFFFF"/>
        </w:rPr>
      </w:pPr>
    </w:p>
    <w:p w14:paraId="1394A68F" w14:textId="1788DD49" w:rsidR="000F1E74" w:rsidRPr="000F1E74" w:rsidRDefault="000F1E74" w:rsidP="004D0197">
      <w:pPr>
        <w:jc w:val="both"/>
        <w:rPr>
          <w:rFonts w:ascii="Titillium" w:hAnsi="Titillium" w:cs="Helvetica"/>
          <w:bCs/>
          <w:sz w:val="22"/>
          <w:szCs w:val="22"/>
          <w:shd w:val="clear" w:color="auto" w:fill="FFFFFF"/>
        </w:rPr>
      </w:pPr>
      <w:r>
        <w:rPr>
          <w:rFonts w:ascii="Titillium" w:hAnsi="Titillium" w:cs="Helvetica"/>
          <w:bCs/>
          <w:sz w:val="22"/>
          <w:szCs w:val="22"/>
          <w:shd w:val="clear" w:color="auto" w:fill="FFFFFF"/>
        </w:rPr>
        <w:t>These conversations should consider the whole wellbeing of a colleague, such as</w:t>
      </w:r>
      <w:r w:rsidR="004D0197">
        <w:rPr>
          <w:rFonts w:ascii="Titillium" w:hAnsi="Titillium" w:cs="Helvetica"/>
          <w:bCs/>
          <w:sz w:val="22"/>
          <w:szCs w:val="22"/>
          <w:shd w:val="clear" w:color="auto" w:fill="FFFFFF"/>
        </w:rPr>
        <w:t xml:space="preserve"> p</w:t>
      </w:r>
      <w:r>
        <w:rPr>
          <w:rFonts w:ascii="Titillium" w:hAnsi="Titillium" w:cs="Helvetica"/>
          <w:bCs/>
          <w:sz w:val="22"/>
          <w:szCs w:val="22"/>
          <w:shd w:val="clear" w:color="auto" w:fill="FFFFFF"/>
        </w:rPr>
        <w:t>hysical</w:t>
      </w:r>
      <w:r w:rsidR="004D0197">
        <w:rPr>
          <w:rFonts w:ascii="Titillium" w:hAnsi="Titillium" w:cs="Helvetica"/>
          <w:bCs/>
          <w:sz w:val="22"/>
          <w:szCs w:val="22"/>
          <w:shd w:val="clear" w:color="auto" w:fill="FFFFFF"/>
        </w:rPr>
        <w:t>; m</w:t>
      </w:r>
      <w:r>
        <w:rPr>
          <w:rFonts w:ascii="Titillium" w:hAnsi="Titillium" w:cs="Helvetica"/>
          <w:bCs/>
          <w:sz w:val="22"/>
          <w:szCs w:val="22"/>
          <w:shd w:val="clear" w:color="auto" w:fill="FFFFFF"/>
        </w:rPr>
        <w:t>ental</w:t>
      </w:r>
      <w:r w:rsidR="004D0197">
        <w:rPr>
          <w:rFonts w:ascii="Titillium" w:hAnsi="Titillium" w:cs="Helvetica"/>
          <w:bCs/>
          <w:sz w:val="22"/>
          <w:szCs w:val="22"/>
          <w:shd w:val="clear" w:color="auto" w:fill="FFFFFF"/>
        </w:rPr>
        <w:t>; e</w:t>
      </w:r>
      <w:r>
        <w:rPr>
          <w:rFonts w:ascii="Titillium" w:hAnsi="Titillium" w:cs="Helvetica"/>
          <w:bCs/>
          <w:sz w:val="22"/>
          <w:szCs w:val="22"/>
          <w:shd w:val="clear" w:color="auto" w:fill="FFFFFF"/>
        </w:rPr>
        <w:t>motional</w:t>
      </w:r>
      <w:r w:rsidR="004D0197">
        <w:rPr>
          <w:rFonts w:ascii="Titillium" w:hAnsi="Titillium" w:cs="Helvetica"/>
          <w:bCs/>
          <w:sz w:val="22"/>
          <w:szCs w:val="22"/>
          <w:shd w:val="clear" w:color="auto" w:fill="FFFFFF"/>
        </w:rPr>
        <w:t>; s</w:t>
      </w:r>
      <w:r>
        <w:rPr>
          <w:rFonts w:ascii="Titillium" w:hAnsi="Titillium" w:cs="Helvetica"/>
          <w:bCs/>
          <w:sz w:val="22"/>
          <w:szCs w:val="22"/>
          <w:shd w:val="clear" w:color="auto" w:fill="FFFFFF"/>
        </w:rPr>
        <w:t>ocial</w:t>
      </w:r>
      <w:r w:rsidR="004D0197">
        <w:rPr>
          <w:rFonts w:ascii="Titillium" w:hAnsi="Titillium" w:cs="Helvetica"/>
          <w:bCs/>
          <w:sz w:val="22"/>
          <w:szCs w:val="22"/>
          <w:shd w:val="clear" w:color="auto" w:fill="FFFFFF"/>
        </w:rPr>
        <w:t>; s</w:t>
      </w:r>
      <w:r>
        <w:rPr>
          <w:rFonts w:ascii="Titillium" w:hAnsi="Titillium" w:cs="Helvetica"/>
          <w:bCs/>
          <w:sz w:val="22"/>
          <w:szCs w:val="22"/>
          <w:shd w:val="clear" w:color="auto" w:fill="FFFFFF"/>
        </w:rPr>
        <w:t>afety</w:t>
      </w:r>
      <w:r w:rsidR="004D0197">
        <w:rPr>
          <w:rFonts w:ascii="Titillium" w:hAnsi="Titillium" w:cs="Helvetica"/>
          <w:bCs/>
          <w:sz w:val="22"/>
          <w:szCs w:val="22"/>
          <w:shd w:val="clear" w:color="auto" w:fill="FFFFFF"/>
        </w:rPr>
        <w:t xml:space="preserve"> and l</w:t>
      </w:r>
      <w:r>
        <w:rPr>
          <w:rFonts w:ascii="Titillium" w:hAnsi="Titillium" w:cs="Helvetica"/>
          <w:bCs/>
          <w:sz w:val="22"/>
          <w:szCs w:val="22"/>
          <w:shd w:val="clear" w:color="auto" w:fill="FFFFFF"/>
        </w:rPr>
        <w:t>ifestyle</w:t>
      </w:r>
      <w:r w:rsidR="004D0197">
        <w:rPr>
          <w:rFonts w:ascii="Titillium" w:hAnsi="Titillium" w:cs="Helvetica"/>
          <w:bCs/>
          <w:sz w:val="22"/>
          <w:szCs w:val="22"/>
          <w:shd w:val="clear" w:color="auto" w:fill="FFFFFF"/>
        </w:rPr>
        <w:t>.</w:t>
      </w:r>
    </w:p>
    <w:p w14:paraId="175FD2F5" w14:textId="522CCFE7" w:rsidR="000F1E74" w:rsidRDefault="000F1E74" w:rsidP="00D56EA1">
      <w:pPr>
        <w:jc w:val="both"/>
        <w:rPr>
          <w:rFonts w:ascii="Titillium" w:hAnsi="Titillium" w:cs="Helvetica"/>
          <w:bCs/>
          <w:sz w:val="22"/>
          <w:szCs w:val="22"/>
          <w:shd w:val="clear" w:color="auto" w:fill="FFFFFF"/>
        </w:rPr>
      </w:pPr>
    </w:p>
    <w:p w14:paraId="1C30B506" w14:textId="5D1821E1" w:rsidR="000F1E74" w:rsidRDefault="000F1E74" w:rsidP="00D56EA1">
      <w:pPr>
        <w:jc w:val="both"/>
        <w:rPr>
          <w:rFonts w:ascii="Titillium" w:hAnsi="Titillium" w:cs="Helvetica"/>
          <w:bCs/>
          <w:sz w:val="22"/>
          <w:szCs w:val="22"/>
          <w:shd w:val="clear" w:color="auto" w:fill="FFFFFF"/>
        </w:rPr>
      </w:pPr>
      <w:r>
        <w:rPr>
          <w:rFonts w:ascii="Titillium" w:hAnsi="Titillium" w:cs="Helvetica"/>
          <w:bCs/>
          <w:sz w:val="22"/>
          <w:szCs w:val="22"/>
          <w:shd w:val="clear" w:color="auto" w:fill="FFFFFF"/>
        </w:rPr>
        <w:t>They help to identify areas where colleagues may need additional support and signpost them appropriately and ensure the wellbeing is monitored.  Where necessary, a Wellness Action Plan (WAP) can be put in place to help managers and colleagues continue to have supportive conversations.</w:t>
      </w:r>
    </w:p>
    <w:p w14:paraId="78DA7820" w14:textId="70A83E79" w:rsidR="00A35A72" w:rsidRDefault="00A35A72" w:rsidP="009C64AE">
      <w:pPr>
        <w:jc w:val="both"/>
        <w:rPr>
          <w:rFonts w:ascii="Titillium" w:hAnsi="Titillium" w:cs="Helvetica"/>
          <w:bCs/>
          <w:sz w:val="20"/>
          <w:szCs w:val="20"/>
          <w:shd w:val="clear" w:color="auto" w:fill="FFFFFF"/>
        </w:rPr>
      </w:pPr>
    </w:p>
    <w:p w14:paraId="7C78E1BE" w14:textId="6C1D0764" w:rsidR="000F1E74" w:rsidRDefault="000F1E74" w:rsidP="000F1E74">
      <w:pPr>
        <w:jc w:val="both"/>
        <w:rPr>
          <w:rFonts w:ascii="Titillium" w:hAnsi="Titillium"/>
          <w:b/>
          <w:color w:val="859EA4"/>
          <w:lang w:eastAsia="en-GB"/>
        </w:rPr>
      </w:pPr>
      <w:r>
        <w:rPr>
          <w:rFonts w:ascii="Titillium" w:hAnsi="Titillium"/>
          <w:b/>
          <w:color w:val="859EA4"/>
          <w:lang w:eastAsia="en-GB"/>
        </w:rPr>
        <w:t>When to have a wellbeing conversation</w:t>
      </w:r>
    </w:p>
    <w:p w14:paraId="6D4644FC" w14:textId="30B179F8" w:rsidR="000F1E74" w:rsidRDefault="000F1E74" w:rsidP="000F1E74">
      <w:pPr>
        <w:jc w:val="both"/>
        <w:rPr>
          <w:rFonts w:ascii="Titillium" w:hAnsi="Titillium"/>
          <w:b/>
          <w:color w:val="859EA4"/>
          <w:lang w:eastAsia="en-GB"/>
        </w:rPr>
      </w:pPr>
    </w:p>
    <w:p w14:paraId="23A0F5A3" w14:textId="4E7AE0F8" w:rsidR="000F1E74" w:rsidRDefault="000F1E74" w:rsidP="000F1E74">
      <w:pPr>
        <w:jc w:val="both"/>
        <w:rPr>
          <w:rFonts w:ascii="Titillium" w:hAnsi="Titillium"/>
          <w:bCs/>
          <w:sz w:val="22"/>
          <w:szCs w:val="22"/>
          <w:lang w:eastAsia="en-GB"/>
        </w:rPr>
      </w:pPr>
      <w:r>
        <w:rPr>
          <w:rFonts w:ascii="Titillium" w:hAnsi="Titillium"/>
          <w:bCs/>
          <w:sz w:val="22"/>
          <w:szCs w:val="22"/>
          <w:lang w:eastAsia="en-GB"/>
        </w:rPr>
        <w:t xml:space="preserve">Health and wellbeing should be regularly discussed by managers and specific wellbeing conversations can be incorporated into normal 1:1’s or may </w:t>
      </w:r>
      <w:r w:rsidR="00A468C5">
        <w:rPr>
          <w:rFonts w:ascii="Titillium" w:hAnsi="Titillium"/>
          <w:bCs/>
          <w:sz w:val="22"/>
          <w:szCs w:val="22"/>
          <w:lang w:eastAsia="en-GB"/>
        </w:rPr>
        <w:t>be implemented as a standalone conversation.  Ideally, they should form part of regular 1:1’s to allow them to become normal practice with both parties feeling comfortable having them.  In this context, you should have a wellbeing conversation with employees who are transitioning from home working to returning to work on campus.</w:t>
      </w:r>
    </w:p>
    <w:p w14:paraId="146E1C7D" w14:textId="5F47993C" w:rsidR="00A468C5" w:rsidRDefault="00A468C5" w:rsidP="000F1E74">
      <w:pPr>
        <w:jc w:val="both"/>
        <w:rPr>
          <w:rFonts w:ascii="Titillium" w:hAnsi="Titillium"/>
          <w:bCs/>
          <w:sz w:val="22"/>
          <w:szCs w:val="22"/>
          <w:lang w:eastAsia="en-GB"/>
        </w:rPr>
      </w:pPr>
    </w:p>
    <w:p w14:paraId="58CE8AFB" w14:textId="371BD227" w:rsidR="00A468C5" w:rsidRPr="000F1E74" w:rsidRDefault="00A468C5" w:rsidP="000F1E74">
      <w:pPr>
        <w:jc w:val="both"/>
        <w:rPr>
          <w:rFonts w:ascii="Titillium" w:hAnsi="Titillium"/>
          <w:bCs/>
          <w:sz w:val="22"/>
          <w:szCs w:val="22"/>
          <w:lang w:eastAsia="en-GB"/>
        </w:rPr>
      </w:pPr>
      <w:r>
        <w:rPr>
          <w:rFonts w:ascii="Titillium" w:hAnsi="Titillium"/>
          <w:bCs/>
          <w:sz w:val="22"/>
          <w:szCs w:val="22"/>
          <w:lang w:eastAsia="en-GB"/>
        </w:rPr>
        <w:t>It is important to remember that you are not expected to provide counselling support, your role is to hold a conversation, actively listen, be compassionate and if appropriate, signpost to the most appropriate support, whether this is through HR, Health and Safety or Wellbeing resources.</w:t>
      </w:r>
    </w:p>
    <w:p w14:paraId="01718E9E" w14:textId="77777777" w:rsidR="000F1E74" w:rsidRPr="007A17AD" w:rsidRDefault="000F1E74" w:rsidP="009C64AE">
      <w:pPr>
        <w:jc w:val="both"/>
        <w:rPr>
          <w:rFonts w:ascii="Titillium" w:hAnsi="Titillium" w:cs="Helvetica"/>
          <w:bCs/>
          <w:sz w:val="20"/>
          <w:szCs w:val="20"/>
          <w:shd w:val="clear" w:color="auto" w:fill="FFFFFF"/>
        </w:rPr>
      </w:pPr>
    </w:p>
    <w:p w14:paraId="4BB7643F" w14:textId="73A4B735" w:rsidR="00A35A72" w:rsidRDefault="002C085C" w:rsidP="009C64AE">
      <w:pPr>
        <w:jc w:val="both"/>
        <w:rPr>
          <w:rFonts w:ascii="Titillium" w:hAnsi="Titillium"/>
          <w:b/>
          <w:color w:val="859EA4"/>
          <w:lang w:eastAsia="en-GB"/>
        </w:rPr>
      </w:pPr>
      <w:r>
        <w:rPr>
          <w:rFonts w:ascii="Titillium" w:hAnsi="Titillium"/>
          <w:b/>
          <w:color w:val="859EA4"/>
          <w:lang w:eastAsia="en-GB"/>
        </w:rPr>
        <w:t xml:space="preserve">Preparing </w:t>
      </w:r>
      <w:r w:rsidR="00D56EA1">
        <w:rPr>
          <w:rFonts w:ascii="Titillium" w:hAnsi="Titillium"/>
          <w:b/>
          <w:color w:val="859EA4"/>
          <w:lang w:eastAsia="en-GB"/>
        </w:rPr>
        <w:t>for the conversation</w:t>
      </w:r>
    </w:p>
    <w:p w14:paraId="105C0252" w14:textId="34D1C8A6" w:rsidR="00C6127F" w:rsidRPr="007A17AD" w:rsidRDefault="00C6127F" w:rsidP="009C64AE">
      <w:pPr>
        <w:jc w:val="both"/>
        <w:rPr>
          <w:rFonts w:ascii="Titillium" w:hAnsi="Titillium"/>
          <w:b/>
          <w:color w:val="859EA4"/>
          <w:sz w:val="20"/>
          <w:szCs w:val="20"/>
          <w:lang w:eastAsia="en-GB"/>
        </w:rPr>
      </w:pPr>
    </w:p>
    <w:p w14:paraId="0D86022D" w14:textId="5973081D" w:rsidR="00A468C5" w:rsidRDefault="00A468C5" w:rsidP="00C6127F">
      <w:pPr>
        <w:pStyle w:val="ListParagraph"/>
        <w:numPr>
          <w:ilvl w:val="0"/>
          <w:numId w:val="31"/>
        </w:numPr>
        <w:jc w:val="both"/>
        <w:rPr>
          <w:rFonts w:ascii="Titillium" w:hAnsi="Titillium" w:cs="Helvetica"/>
          <w:bCs/>
          <w:sz w:val="22"/>
          <w:szCs w:val="22"/>
          <w:shd w:val="clear" w:color="auto" w:fill="FFFFFF"/>
        </w:rPr>
      </w:pPr>
      <w:r>
        <w:rPr>
          <w:rFonts w:ascii="Titillium" w:hAnsi="Titillium" w:cs="Helvetica"/>
          <w:bCs/>
          <w:sz w:val="22"/>
          <w:szCs w:val="22"/>
          <w:shd w:val="clear" w:color="auto" w:fill="FFFFFF"/>
        </w:rPr>
        <w:t>You should reflect on any personal considerations that may be relevant, for example if a colleague has recently experienced a bereavement, you could consider the relevant support that is available.</w:t>
      </w:r>
    </w:p>
    <w:p w14:paraId="2310B89E" w14:textId="46358040" w:rsidR="00C6127F" w:rsidRDefault="002C085C" w:rsidP="00C6127F">
      <w:pPr>
        <w:pStyle w:val="ListParagraph"/>
        <w:numPr>
          <w:ilvl w:val="0"/>
          <w:numId w:val="31"/>
        </w:numPr>
        <w:jc w:val="both"/>
        <w:rPr>
          <w:rFonts w:ascii="Titillium" w:hAnsi="Titillium" w:cs="Helvetica"/>
          <w:bCs/>
          <w:sz w:val="22"/>
          <w:szCs w:val="22"/>
          <w:shd w:val="clear" w:color="auto" w:fill="FFFFFF"/>
        </w:rPr>
      </w:pPr>
      <w:r>
        <w:rPr>
          <w:rFonts w:ascii="Titillium" w:hAnsi="Titillium" w:cs="Helvetica"/>
          <w:bCs/>
          <w:sz w:val="22"/>
          <w:szCs w:val="22"/>
          <w:shd w:val="clear" w:color="auto" w:fill="FFFFFF"/>
        </w:rPr>
        <w:t xml:space="preserve">Ensure you have a confidential space to hold the conversation (whether virtual or in person) which can be </w:t>
      </w:r>
      <w:r w:rsidR="00C6127F">
        <w:rPr>
          <w:rFonts w:ascii="Titillium" w:hAnsi="Titillium" w:cs="Helvetica"/>
          <w:bCs/>
          <w:sz w:val="22"/>
          <w:szCs w:val="22"/>
          <w:shd w:val="clear" w:color="auto" w:fill="FFFFFF"/>
        </w:rPr>
        <w:t xml:space="preserve">standalone or incorporated into </w:t>
      </w:r>
      <w:r>
        <w:rPr>
          <w:rFonts w:ascii="Titillium" w:hAnsi="Titillium" w:cs="Helvetica"/>
          <w:bCs/>
          <w:sz w:val="22"/>
          <w:szCs w:val="22"/>
          <w:shd w:val="clear" w:color="auto" w:fill="FFFFFF"/>
        </w:rPr>
        <w:t xml:space="preserve">an </w:t>
      </w:r>
      <w:r w:rsidR="00C6127F">
        <w:rPr>
          <w:rFonts w:ascii="Titillium" w:hAnsi="Titillium" w:cs="Helvetica"/>
          <w:bCs/>
          <w:sz w:val="22"/>
          <w:szCs w:val="22"/>
          <w:shd w:val="clear" w:color="auto" w:fill="FFFFFF"/>
        </w:rPr>
        <w:t>existing conversation</w:t>
      </w:r>
      <w:r>
        <w:rPr>
          <w:rFonts w:ascii="Titillium" w:hAnsi="Titillium" w:cs="Helvetica"/>
          <w:bCs/>
          <w:sz w:val="22"/>
          <w:szCs w:val="22"/>
          <w:shd w:val="clear" w:color="auto" w:fill="FFFFFF"/>
        </w:rPr>
        <w:t>,</w:t>
      </w:r>
      <w:r w:rsidR="00C6127F">
        <w:rPr>
          <w:rFonts w:ascii="Titillium" w:hAnsi="Titillium" w:cs="Helvetica"/>
          <w:bCs/>
          <w:sz w:val="22"/>
          <w:szCs w:val="22"/>
          <w:shd w:val="clear" w:color="auto" w:fill="FFFFFF"/>
        </w:rPr>
        <w:t xml:space="preserve"> such as </w:t>
      </w:r>
      <w:r>
        <w:rPr>
          <w:rFonts w:ascii="Titillium" w:hAnsi="Titillium" w:cs="Helvetica"/>
          <w:bCs/>
          <w:sz w:val="22"/>
          <w:szCs w:val="22"/>
          <w:shd w:val="clear" w:color="auto" w:fill="FFFFFF"/>
        </w:rPr>
        <w:t xml:space="preserve">a </w:t>
      </w:r>
      <w:r w:rsidR="00C6127F">
        <w:rPr>
          <w:rFonts w:ascii="Titillium" w:hAnsi="Titillium" w:cs="Helvetica"/>
          <w:bCs/>
          <w:sz w:val="22"/>
          <w:szCs w:val="22"/>
          <w:shd w:val="clear" w:color="auto" w:fill="FFFFFF"/>
        </w:rPr>
        <w:t>regular 1:1</w:t>
      </w:r>
      <w:r w:rsidR="00D56EA1">
        <w:rPr>
          <w:rFonts w:ascii="Titillium" w:hAnsi="Titillium" w:cs="Helvetica"/>
          <w:bCs/>
          <w:sz w:val="22"/>
          <w:szCs w:val="22"/>
          <w:shd w:val="clear" w:color="auto" w:fill="FFFFFF"/>
        </w:rPr>
        <w:t>.</w:t>
      </w:r>
    </w:p>
    <w:p w14:paraId="7D6F604F" w14:textId="53A0696F" w:rsidR="002C085C" w:rsidRDefault="002C085C" w:rsidP="00C6127F">
      <w:pPr>
        <w:pStyle w:val="ListParagraph"/>
        <w:numPr>
          <w:ilvl w:val="0"/>
          <w:numId w:val="31"/>
        </w:numPr>
        <w:jc w:val="both"/>
        <w:rPr>
          <w:rFonts w:ascii="Titillium" w:hAnsi="Titillium" w:cs="Helvetica"/>
          <w:bCs/>
          <w:sz w:val="22"/>
          <w:szCs w:val="22"/>
          <w:shd w:val="clear" w:color="auto" w:fill="FFFFFF"/>
        </w:rPr>
      </w:pPr>
      <w:r>
        <w:rPr>
          <w:rFonts w:ascii="Titillium" w:hAnsi="Titillium" w:cs="Helvetica"/>
          <w:bCs/>
          <w:sz w:val="22"/>
          <w:szCs w:val="22"/>
          <w:shd w:val="clear" w:color="auto" w:fill="FFFFFF"/>
        </w:rPr>
        <w:t xml:space="preserve">Familiarising yourself </w:t>
      </w:r>
      <w:r w:rsidR="00D56EA1">
        <w:rPr>
          <w:rFonts w:ascii="Titillium" w:hAnsi="Titillium" w:cs="Helvetica"/>
          <w:bCs/>
          <w:sz w:val="22"/>
          <w:szCs w:val="22"/>
          <w:shd w:val="clear" w:color="auto" w:fill="FFFFFF"/>
        </w:rPr>
        <w:t>with the University and external support options will help you signpost the member of staff to any specific services</w:t>
      </w:r>
      <w:r w:rsidR="00DB225D">
        <w:rPr>
          <w:rFonts w:ascii="Titillium" w:hAnsi="Titillium" w:cs="Helvetica"/>
          <w:bCs/>
          <w:sz w:val="22"/>
          <w:szCs w:val="22"/>
          <w:shd w:val="clear" w:color="auto" w:fill="FFFFFF"/>
        </w:rPr>
        <w:t xml:space="preserve"> that may be appropriate for them</w:t>
      </w:r>
      <w:r w:rsidR="00D56EA1">
        <w:rPr>
          <w:rFonts w:ascii="Titillium" w:hAnsi="Titillium" w:cs="Helvetica"/>
          <w:bCs/>
          <w:sz w:val="22"/>
          <w:szCs w:val="22"/>
          <w:shd w:val="clear" w:color="auto" w:fill="FFFFFF"/>
        </w:rPr>
        <w:t>.</w:t>
      </w:r>
    </w:p>
    <w:p w14:paraId="3E59F0C6" w14:textId="17314884" w:rsidR="00D56EA1" w:rsidRDefault="00D56EA1" w:rsidP="00D56EA1">
      <w:pPr>
        <w:pStyle w:val="ListParagraph"/>
        <w:jc w:val="both"/>
        <w:rPr>
          <w:rFonts w:ascii="Titillium" w:hAnsi="Titillium" w:cs="Helvetica"/>
          <w:bCs/>
          <w:sz w:val="20"/>
          <w:szCs w:val="20"/>
          <w:shd w:val="clear" w:color="auto" w:fill="FFFFFF"/>
        </w:rPr>
      </w:pPr>
    </w:p>
    <w:p w14:paraId="66D74F78" w14:textId="76307053" w:rsidR="00C6127F" w:rsidRDefault="00D56EA1" w:rsidP="00C6127F">
      <w:pPr>
        <w:jc w:val="both"/>
        <w:rPr>
          <w:rFonts w:ascii="Titillium" w:hAnsi="Titillium"/>
          <w:b/>
          <w:color w:val="859EA4"/>
          <w:lang w:eastAsia="en-GB"/>
        </w:rPr>
      </w:pPr>
      <w:r>
        <w:rPr>
          <w:rFonts w:ascii="Titillium" w:hAnsi="Titillium"/>
          <w:b/>
          <w:color w:val="859EA4"/>
          <w:lang w:eastAsia="en-GB"/>
        </w:rPr>
        <w:t>Approaching</w:t>
      </w:r>
      <w:r w:rsidR="00C6127F">
        <w:rPr>
          <w:rFonts w:ascii="Titillium" w:hAnsi="Titillium"/>
          <w:b/>
          <w:color w:val="859EA4"/>
          <w:lang w:eastAsia="en-GB"/>
        </w:rPr>
        <w:t xml:space="preserve"> the conversation</w:t>
      </w:r>
    </w:p>
    <w:p w14:paraId="1B938BD5" w14:textId="175947D4" w:rsidR="00C6127F" w:rsidRPr="007A17AD" w:rsidRDefault="00C6127F" w:rsidP="00C6127F">
      <w:pPr>
        <w:jc w:val="both"/>
        <w:rPr>
          <w:rFonts w:ascii="Titillium" w:hAnsi="Titillium" w:cs="Helvetica"/>
          <w:bCs/>
          <w:sz w:val="20"/>
          <w:szCs w:val="20"/>
          <w:shd w:val="clear" w:color="auto" w:fill="FFFFFF"/>
        </w:rPr>
      </w:pPr>
    </w:p>
    <w:p w14:paraId="1A81B86A" w14:textId="584E3AD8" w:rsidR="00ED4313" w:rsidRDefault="00ED4313" w:rsidP="00C6127F">
      <w:pPr>
        <w:jc w:val="both"/>
        <w:rPr>
          <w:rFonts w:ascii="Titillium" w:hAnsi="Titillium" w:cs="Helvetica"/>
          <w:bCs/>
          <w:sz w:val="22"/>
          <w:szCs w:val="22"/>
          <w:shd w:val="clear" w:color="auto" w:fill="FFFFFF"/>
        </w:rPr>
      </w:pPr>
      <w:r>
        <w:rPr>
          <w:rFonts w:ascii="Titillium" w:hAnsi="Titillium" w:cs="Helvetica"/>
          <w:bCs/>
          <w:sz w:val="22"/>
          <w:szCs w:val="22"/>
          <w:shd w:val="clear" w:color="auto" w:fill="FFFFFF"/>
        </w:rPr>
        <w:t xml:space="preserve">Reassure </w:t>
      </w:r>
      <w:r w:rsidR="00DB225D">
        <w:rPr>
          <w:rFonts w:ascii="Titillium" w:hAnsi="Titillium" w:cs="Helvetica"/>
          <w:bCs/>
          <w:sz w:val="22"/>
          <w:szCs w:val="22"/>
          <w:shd w:val="clear" w:color="auto" w:fill="FFFFFF"/>
        </w:rPr>
        <w:t>the staff member</w:t>
      </w:r>
      <w:r>
        <w:rPr>
          <w:rFonts w:ascii="Titillium" w:hAnsi="Titillium" w:cs="Helvetica"/>
          <w:bCs/>
          <w:sz w:val="22"/>
          <w:szCs w:val="22"/>
          <w:shd w:val="clear" w:color="auto" w:fill="FFFFFF"/>
        </w:rPr>
        <w:t xml:space="preserve"> that this confidential conversation is </w:t>
      </w:r>
      <w:r w:rsidR="00F201BE">
        <w:rPr>
          <w:rFonts w:ascii="Titillium" w:hAnsi="Titillium" w:cs="Helvetica"/>
          <w:bCs/>
          <w:sz w:val="22"/>
          <w:szCs w:val="22"/>
          <w:shd w:val="clear" w:color="auto" w:fill="FFFFFF"/>
        </w:rPr>
        <w:t xml:space="preserve">there </w:t>
      </w:r>
      <w:r>
        <w:rPr>
          <w:rFonts w:ascii="Titillium" w:hAnsi="Titillium" w:cs="Helvetica"/>
          <w:bCs/>
          <w:sz w:val="22"/>
          <w:szCs w:val="22"/>
          <w:shd w:val="clear" w:color="auto" w:fill="FFFFFF"/>
        </w:rPr>
        <w:t>to support them. You could start the</w:t>
      </w:r>
      <w:r w:rsidR="00C6127F">
        <w:rPr>
          <w:rFonts w:ascii="Titillium" w:hAnsi="Titillium" w:cs="Helvetica"/>
          <w:bCs/>
          <w:sz w:val="22"/>
          <w:szCs w:val="22"/>
          <w:shd w:val="clear" w:color="auto" w:fill="FFFFFF"/>
        </w:rPr>
        <w:t xml:space="preserve"> conversation by</w:t>
      </w:r>
      <w:r>
        <w:rPr>
          <w:rFonts w:ascii="Titillium" w:hAnsi="Titillium" w:cs="Helvetica"/>
          <w:bCs/>
          <w:sz w:val="22"/>
          <w:szCs w:val="22"/>
          <w:shd w:val="clear" w:color="auto" w:fill="FFFFFF"/>
        </w:rPr>
        <w:t xml:space="preserve"> simply</w:t>
      </w:r>
      <w:r w:rsidR="00C6127F">
        <w:rPr>
          <w:rFonts w:ascii="Titillium" w:hAnsi="Titillium" w:cs="Helvetica"/>
          <w:bCs/>
          <w:sz w:val="22"/>
          <w:szCs w:val="22"/>
          <w:shd w:val="clear" w:color="auto" w:fill="FFFFFF"/>
        </w:rPr>
        <w:t xml:space="preserve"> asking them how they are and how they are feeling about returning to campus.  </w:t>
      </w:r>
      <w:r>
        <w:rPr>
          <w:rFonts w:ascii="Titillium" w:hAnsi="Titillium" w:cs="Helvetica"/>
          <w:bCs/>
          <w:sz w:val="22"/>
          <w:szCs w:val="22"/>
          <w:shd w:val="clear" w:color="auto" w:fill="FFFFFF"/>
        </w:rPr>
        <w:t>A</w:t>
      </w:r>
      <w:r w:rsidR="00C6127F">
        <w:rPr>
          <w:rFonts w:ascii="Titillium" w:hAnsi="Titillium" w:cs="Helvetica"/>
          <w:bCs/>
          <w:sz w:val="22"/>
          <w:szCs w:val="22"/>
          <w:shd w:val="clear" w:color="auto" w:fill="FFFFFF"/>
        </w:rPr>
        <w:t>llow the</w:t>
      </w:r>
      <w:r>
        <w:rPr>
          <w:rFonts w:ascii="Titillium" w:hAnsi="Titillium" w:cs="Helvetica"/>
          <w:bCs/>
          <w:sz w:val="22"/>
          <w:szCs w:val="22"/>
          <w:shd w:val="clear" w:color="auto" w:fill="FFFFFF"/>
        </w:rPr>
        <w:t xml:space="preserve">m </w:t>
      </w:r>
      <w:r w:rsidR="00C6127F">
        <w:rPr>
          <w:rFonts w:ascii="Titillium" w:hAnsi="Titillium" w:cs="Helvetica"/>
          <w:bCs/>
          <w:sz w:val="22"/>
          <w:szCs w:val="22"/>
          <w:shd w:val="clear" w:color="auto" w:fill="FFFFFF"/>
        </w:rPr>
        <w:t xml:space="preserve">to reflect and respond.  </w:t>
      </w:r>
      <w:r w:rsidR="00A468C5">
        <w:rPr>
          <w:rFonts w:ascii="Titillium" w:hAnsi="Titillium" w:cs="Helvetica"/>
          <w:bCs/>
          <w:sz w:val="22"/>
          <w:szCs w:val="22"/>
          <w:shd w:val="clear" w:color="auto" w:fill="FFFFFF"/>
        </w:rPr>
        <w:t>Very often a colleague will reply with</w:t>
      </w:r>
      <w:r>
        <w:rPr>
          <w:rFonts w:ascii="Titillium" w:hAnsi="Titillium" w:cs="Helvetica"/>
          <w:bCs/>
          <w:sz w:val="22"/>
          <w:szCs w:val="22"/>
          <w:shd w:val="clear" w:color="auto" w:fill="FFFFFF"/>
        </w:rPr>
        <w:t xml:space="preserve"> </w:t>
      </w:r>
      <w:r w:rsidRPr="00ED4313">
        <w:rPr>
          <w:rFonts w:ascii="Titillium" w:hAnsi="Titillium" w:cs="Helvetica"/>
          <w:bCs/>
          <w:i/>
          <w:iCs/>
          <w:sz w:val="22"/>
          <w:szCs w:val="22"/>
          <w:shd w:val="clear" w:color="auto" w:fill="FFFFFF"/>
        </w:rPr>
        <w:t>“I’m fine”</w:t>
      </w:r>
      <w:r>
        <w:rPr>
          <w:rFonts w:ascii="Titillium" w:hAnsi="Titillium" w:cs="Helvetica"/>
          <w:bCs/>
          <w:sz w:val="22"/>
          <w:szCs w:val="22"/>
          <w:shd w:val="clear" w:color="auto" w:fill="FFFFFF"/>
        </w:rPr>
        <w:t xml:space="preserve"> </w:t>
      </w:r>
      <w:r w:rsidR="00A468C5">
        <w:rPr>
          <w:rFonts w:ascii="Titillium" w:hAnsi="Titillium" w:cs="Helvetica"/>
          <w:bCs/>
          <w:sz w:val="22"/>
          <w:szCs w:val="22"/>
          <w:shd w:val="clear" w:color="auto" w:fill="FFFFFF"/>
        </w:rPr>
        <w:t xml:space="preserve">and if you don’t think that’s the case you could </w:t>
      </w:r>
      <w:r>
        <w:rPr>
          <w:rFonts w:ascii="Titillium" w:hAnsi="Titillium" w:cs="Helvetica"/>
          <w:bCs/>
          <w:sz w:val="22"/>
          <w:szCs w:val="22"/>
          <w:shd w:val="clear" w:color="auto" w:fill="FFFFFF"/>
        </w:rPr>
        <w:t xml:space="preserve">follow up with a further question like, </w:t>
      </w:r>
      <w:r w:rsidR="004D0197">
        <w:rPr>
          <w:rFonts w:ascii="Titillium" w:hAnsi="Titillium" w:cs="Helvetica"/>
          <w:bCs/>
          <w:sz w:val="22"/>
          <w:szCs w:val="22"/>
          <w:shd w:val="clear" w:color="auto" w:fill="FFFFFF"/>
        </w:rPr>
        <w:t>“</w:t>
      </w:r>
      <w:r w:rsidR="00090A74">
        <w:rPr>
          <w:rFonts w:ascii="Titillium" w:hAnsi="Titillium" w:cs="Helvetica"/>
          <w:bCs/>
          <w:i/>
          <w:iCs/>
          <w:sz w:val="22"/>
          <w:szCs w:val="22"/>
          <w:shd w:val="clear" w:color="auto" w:fill="FFFFFF"/>
        </w:rPr>
        <w:t xml:space="preserve">are there any areas that </w:t>
      </w:r>
      <w:r w:rsidR="00F201BE">
        <w:rPr>
          <w:rFonts w:ascii="Titillium" w:hAnsi="Titillium" w:cs="Helvetica"/>
          <w:bCs/>
          <w:i/>
          <w:iCs/>
          <w:sz w:val="22"/>
          <w:szCs w:val="22"/>
          <w:shd w:val="clear" w:color="auto" w:fill="FFFFFF"/>
        </w:rPr>
        <w:t>you have concerns about?”</w:t>
      </w:r>
      <w:r w:rsidR="004D0197">
        <w:rPr>
          <w:rFonts w:ascii="Titillium" w:hAnsi="Titillium" w:cs="Helvetica"/>
          <w:bCs/>
          <w:i/>
          <w:iCs/>
          <w:sz w:val="22"/>
          <w:szCs w:val="22"/>
          <w:shd w:val="clear" w:color="auto" w:fill="FFFFFF"/>
        </w:rPr>
        <w:t xml:space="preserve">.  </w:t>
      </w:r>
      <w:r w:rsidR="007A17AD">
        <w:rPr>
          <w:rFonts w:ascii="Titillium" w:hAnsi="Titillium" w:cs="Helvetica"/>
          <w:bCs/>
          <w:sz w:val="22"/>
          <w:szCs w:val="22"/>
          <w:shd w:val="clear" w:color="auto" w:fill="FFFFFF"/>
        </w:rPr>
        <w:t>Be present, a</w:t>
      </w:r>
      <w:r w:rsidR="00D56EA1">
        <w:rPr>
          <w:rFonts w:ascii="Titillium" w:hAnsi="Titillium" w:cs="Helvetica"/>
          <w:bCs/>
          <w:sz w:val="22"/>
          <w:szCs w:val="22"/>
          <w:shd w:val="clear" w:color="auto" w:fill="FFFFFF"/>
        </w:rPr>
        <w:t xml:space="preserve">ctively listen with empathy </w:t>
      </w:r>
      <w:r w:rsidR="00C6127F">
        <w:rPr>
          <w:rFonts w:ascii="Titillium" w:hAnsi="Titillium" w:cs="Helvetica"/>
          <w:bCs/>
          <w:sz w:val="22"/>
          <w:szCs w:val="22"/>
          <w:shd w:val="clear" w:color="auto" w:fill="FFFFFF"/>
        </w:rPr>
        <w:t>and allow the conversation to flow.</w:t>
      </w:r>
      <w:r w:rsidR="00D56EA1">
        <w:rPr>
          <w:rFonts w:ascii="Titillium" w:hAnsi="Titillium" w:cs="Helvetica"/>
          <w:bCs/>
          <w:sz w:val="22"/>
          <w:szCs w:val="22"/>
          <w:shd w:val="clear" w:color="auto" w:fill="FFFFFF"/>
        </w:rPr>
        <w:t xml:space="preserve"> </w:t>
      </w:r>
      <w:r w:rsidR="007A17AD">
        <w:rPr>
          <w:rFonts w:ascii="Titillium" w:hAnsi="Titillium" w:cs="Helvetica"/>
          <w:bCs/>
          <w:sz w:val="22"/>
          <w:szCs w:val="22"/>
          <w:shd w:val="clear" w:color="auto" w:fill="FFFFFF"/>
        </w:rPr>
        <w:t xml:space="preserve">  </w:t>
      </w:r>
    </w:p>
    <w:p w14:paraId="13244307" w14:textId="77777777" w:rsidR="00ED4313" w:rsidRDefault="00ED4313" w:rsidP="00C6127F">
      <w:pPr>
        <w:jc w:val="both"/>
        <w:rPr>
          <w:rFonts w:ascii="Titillium" w:hAnsi="Titillium" w:cs="Helvetica"/>
          <w:bCs/>
          <w:sz w:val="22"/>
          <w:szCs w:val="22"/>
          <w:shd w:val="clear" w:color="auto" w:fill="FFFFFF"/>
        </w:rPr>
      </w:pPr>
    </w:p>
    <w:p w14:paraId="02099289" w14:textId="0ECE3675" w:rsidR="007A17AD" w:rsidRDefault="00ED4313" w:rsidP="00C6127F">
      <w:pPr>
        <w:jc w:val="both"/>
        <w:rPr>
          <w:rFonts w:ascii="Titillium" w:hAnsi="Titillium" w:cs="Helvetica"/>
          <w:bCs/>
          <w:sz w:val="22"/>
          <w:szCs w:val="22"/>
          <w:shd w:val="clear" w:color="auto" w:fill="FFFFFF"/>
        </w:rPr>
      </w:pPr>
      <w:r>
        <w:rPr>
          <w:rFonts w:ascii="Titillium" w:hAnsi="Titillium" w:cs="Helvetica"/>
          <w:bCs/>
          <w:sz w:val="22"/>
          <w:szCs w:val="22"/>
          <w:shd w:val="clear" w:color="auto" w:fill="FFFFFF"/>
        </w:rPr>
        <w:t>Ask</w:t>
      </w:r>
      <w:r w:rsidR="00D56EA1">
        <w:rPr>
          <w:rFonts w:ascii="Titillium" w:hAnsi="Titillium" w:cs="Helvetica"/>
          <w:bCs/>
          <w:sz w:val="22"/>
          <w:szCs w:val="22"/>
          <w:shd w:val="clear" w:color="auto" w:fill="FFFFFF"/>
        </w:rPr>
        <w:t xml:space="preserve"> further open questions</w:t>
      </w:r>
      <w:r>
        <w:rPr>
          <w:rFonts w:ascii="Titillium" w:hAnsi="Titillium" w:cs="Helvetica"/>
          <w:bCs/>
          <w:sz w:val="22"/>
          <w:szCs w:val="22"/>
          <w:shd w:val="clear" w:color="auto" w:fill="FFFFFF"/>
        </w:rPr>
        <w:t xml:space="preserve"> </w:t>
      </w:r>
      <w:r w:rsidR="00DB225D">
        <w:rPr>
          <w:rFonts w:ascii="Titillium" w:hAnsi="Titillium" w:cs="Helvetica"/>
          <w:bCs/>
          <w:sz w:val="22"/>
          <w:szCs w:val="22"/>
          <w:shd w:val="clear" w:color="auto" w:fill="FFFFFF"/>
        </w:rPr>
        <w:t xml:space="preserve">if </w:t>
      </w:r>
      <w:r>
        <w:rPr>
          <w:rFonts w:ascii="Titillium" w:hAnsi="Titillium" w:cs="Helvetica"/>
          <w:bCs/>
          <w:sz w:val="22"/>
          <w:szCs w:val="22"/>
          <w:shd w:val="clear" w:color="auto" w:fill="FFFFFF"/>
        </w:rPr>
        <w:t>needed,</w:t>
      </w:r>
      <w:r w:rsidR="00D56EA1">
        <w:rPr>
          <w:rFonts w:ascii="Titillium" w:hAnsi="Titillium" w:cs="Helvetica"/>
          <w:bCs/>
          <w:sz w:val="22"/>
          <w:szCs w:val="22"/>
          <w:shd w:val="clear" w:color="auto" w:fill="FFFFFF"/>
        </w:rPr>
        <w:t xml:space="preserve"> such as </w:t>
      </w:r>
      <w:r w:rsidR="00D56EA1" w:rsidRPr="00ED4313">
        <w:rPr>
          <w:rFonts w:ascii="Titillium" w:hAnsi="Titillium" w:cs="Helvetica"/>
          <w:bCs/>
          <w:i/>
          <w:iCs/>
          <w:sz w:val="22"/>
          <w:szCs w:val="22"/>
          <w:shd w:val="clear" w:color="auto" w:fill="FFFFFF"/>
        </w:rPr>
        <w:t>“</w:t>
      </w:r>
      <w:r w:rsidRPr="00ED4313">
        <w:rPr>
          <w:rFonts w:ascii="Titillium" w:hAnsi="Titillium" w:cs="Helvetica"/>
          <w:bCs/>
          <w:i/>
          <w:iCs/>
          <w:sz w:val="22"/>
          <w:szCs w:val="22"/>
          <w:shd w:val="clear" w:color="auto" w:fill="FFFFFF"/>
        </w:rPr>
        <w:t>i</w:t>
      </w:r>
      <w:r w:rsidR="00D56EA1" w:rsidRPr="00ED4313">
        <w:rPr>
          <w:rFonts w:ascii="Titillium" w:hAnsi="Titillium" w:cs="Helvetica"/>
          <w:bCs/>
          <w:i/>
          <w:iCs/>
          <w:sz w:val="22"/>
          <w:szCs w:val="22"/>
          <w:shd w:val="clear" w:color="auto" w:fill="FFFFFF"/>
        </w:rPr>
        <w:t>s there anything that is currently having an impact on your health and wellbeing?”</w:t>
      </w:r>
      <w:r w:rsidR="00D56EA1">
        <w:rPr>
          <w:rFonts w:ascii="Titillium" w:hAnsi="Titillium" w:cs="Helvetica"/>
          <w:bCs/>
          <w:sz w:val="22"/>
          <w:szCs w:val="22"/>
          <w:shd w:val="clear" w:color="auto" w:fill="FFFFFF"/>
        </w:rPr>
        <w:t xml:space="preserve"> or </w:t>
      </w:r>
      <w:r w:rsidR="00D56EA1" w:rsidRPr="00ED4313">
        <w:rPr>
          <w:rFonts w:ascii="Titillium" w:hAnsi="Titillium" w:cs="Helvetica"/>
          <w:bCs/>
          <w:i/>
          <w:iCs/>
          <w:sz w:val="22"/>
          <w:szCs w:val="22"/>
          <w:shd w:val="clear" w:color="auto" w:fill="FFFFFF"/>
        </w:rPr>
        <w:t>“</w:t>
      </w:r>
      <w:r w:rsidRPr="00ED4313">
        <w:rPr>
          <w:rFonts w:ascii="Titillium" w:hAnsi="Titillium" w:cs="Helvetica"/>
          <w:bCs/>
          <w:i/>
          <w:iCs/>
          <w:sz w:val="22"/>
          <w:szCs w:val="22"/>
          <w:shd w:val="clear" w:color="auto" w:fill="FFFFFF"/>
        </w:rPr>
        <w:t>h</w:t>
      </w:r>
      <w:r w:rsidR="00D56EA1" w:rsidRPr="00ED4313">
        <w:rPr>
          <w:rFonts w:ascii="Titillium" w:hAnsi="Titillium" w:cs="Helvetica"/>
          <w:bCs/>
          <w:i/>
          <w:iCs/>
          <w:sz w:val="22"/>
          <w:szCs w:val="22"/>
          <w:shd w:val="clear" w:color="auto" w:fill="FFFFFF"/>
        </w:rPr>
        <w:t>ow can I best support you?”.</w:t>
      </w:r>
      <w:r>
        <w:rPr>
          <w:rFonts w:ascii="Titillium" w:hAnsi="Titillium" w:cs="Helvetica"/>
          <w:bCs/>
          <w:i/>
          <w:iCs/>
          <w:sz w:val="22"/>
          <w:szCs w:val="22"/>
          <w:shd w:val="clear" w:color="auto" w:fill="FFFFFF"/>
        </w:rPr>
        <w:t xml:space="preserve">  </w:t>
      </w:r>
      <w:r w:rsidRPr="00ED4313">
        <w:rPr>
          <w:rFonts w:ascii="Titillium" w:hAnsi="Titillium" w:cs="Helvetica"/>
          <w:bCs/>
          <w:sz w:val="22"/>
          <w:szCs w:val="22"/>
          <w:shd w:val="clear" w:color="auto" w:fill="FFFFFF"/>
        </w:rPr>
        <w:t>Don’t be tempted to rush to a solution or action, find out as much as possible before you get to this stage.</w:t>
      </w:r>
      <w:r>
        <w:rPr>
          <w:rFonts w:ascii="Titillium" w:hAnsi="Titillium" w:cs="Helvetica"/>
          <w:bCs/>
          <w:i/>
          <w:iCs/>
          <w:sz w:val="22"/>
          <w:szCs w:val="22"/>
          <w:shd w:val="clear" w:color="auto" w:fill="FFFFFF"/>
        </w:rPr>
        <w:t xml:space="preserve"> </w:t>
      </w:r>
      <w:r w:rsidR="007A17AD">
        <w:rPr>
          <w:rFonts w:ascii="Titillium" w:hAnsi="Titillium" w:cs="Helvetica"/>
          <w:bCs/>
          <w:i/>
          <w:iCs/>
          <w:sz w:val="22"/>
          <w:szCs w:val="22"/>
          <w:shd w:val="clear" w:color="auto" w:fill="FFFFFF"/>
        </w:rPr>
        <w:t xml:space="preserve"> </w:t>
      </w:r>
      <w:r w:rsidR="007A17AD">
        <w:rPr>
          <w:rFonts w:ascii="Titillium" w:hAnsi="Titillium" w:cs="Helvetica"/>
          <w:bCs/>
          <w:sz w:val="22"/>
          <w:szCs w:val="22"/>
          <w:shd w:val="clear" w:color="auto" w:fill="FFFFFF"/>
        </w:rPr>
        <w:t xml:space="preserve">If you already have concerns for a member of staff, broach these sensitively. </w:t>
      </w:r>
      <w:r w:rsidR="004D0197">
        <w:rPr>
          <w:rFonts w:ascii="Titillium" w:hAnsi="Titillium" w:cs="Helvetica"/>
          <w:bCs/>
          <w:sz w:val="22"/>
          <w:szCs w:val="22"/>
          <w:shd w:val="clear" w:color="auto" w:fill="FFFFFF"/>
        </w:rPr>
        <w:t xml:space="preserve"> </w:t>
      </w:r>
      <w:r w:rsidR="007A17AD">
        <w:rPr>
          <w:rFonts w:ascii="Titillium" w:hAnsi="Titillium" w:cs="Helvetica"/>
          <w:bCs/>
          <w:sz w:val="22"/>
          <w:szCs w:val="22"/>
          <w:shd w:val="clear" w:color="auto" w:fill="FFFFFF"/>
        </w:rPr>
        <w:t xml:space="preserve">Share your observations carefully and allow time to listen for the response.  </w:t>
      </w:r>
    </w:p>
    <w:p w14:paraId="180BEB11" w14:textId="1C45A65F" w:rsidR="004D0197" w:rsidRDefault="004D0197" w:rsidP="00C6127F">
      <w:pPr>
        <w:jc w:val="both"/>
        <w:rPr>
          <w:rFonts w:ascii="Titillium" w:hAnsi="Titillium" w:cs="Helvetica"/>
          <w:bCs/>
          <w:sz w:val="22"/>
          <w:szCs w:val="22"/>
          <w:shd w:val="clear" w:color="auto" w:fill="FFFFFF"/>
        </w:rPr>
      </w:pPr>
    </w:p>
    <w:p w14:paraId="370C5105" w14:textId="5E51BC08" w:rsidR="004D0197" w:rsidRDefault="004D0197" w:rsidP="00C6127F">
      <w:pPr>
        <w:jc w:val="both"/>
        <w:rPr>
          <w:rFonts w:ascii="Titillium" w:hAnsi="Titillium" w:cs="Helvetica"/>
          <w:bCs/>
          <w:sz w:val="22"/>
          <w:szCs w:val="22"/>
          <w:shd w:val="clear" w:color="auto" w:fill="FFFFFF"/>
        </w:rPr>
      </w:pPr>
      <w:r>
        <w:rPr>
          <w:rFonts w:ascii="Titillium" w:hAnsi="Titillium" w:cs="Helvetica"/>
          <w:bCs/>
          <w:sz w:val="22"/>
          <w:szCs w:val="22"/>
          <w:shd w:val="clear" w:color="auto" w:fill="FFFFFF"/>
        </w:rPr>
        <w:t>If the colleague is not comfortable talking about their health and wellbeing, then you can reassure them that this is okay and ensure that they are aware that you are always open to having a conversation with hem at a future 1:1 or that they are welcome to follow up at a different time or with someone else.</w:t>
      </w:r>
    </w:p>
    <w:p w14:paraId="00A75D3F" w14:textId="2FB0E14D" w:rsidR="004D0197" w:rsidRDefault="004D0197" w:rsidP="00C6127F">
      <w:pPr>
        <w:jc w:val="both"/>
        <w:rPr>
          <w:rFonts w:ascii="Titillium" w:hAnsi="Titillium" w:cs="Helvetica"/>
          <w:bCs/>
          <w:sz w:val="22"/>
          <w:szCs w:val="22"/>
          <w:shd w:val="clear" w:color="auto" w:fill="FFFFFF"/>
        </w:rPr>
      </w:pPr>
    </w:p>
    <w:p w14:paraId="761706FF" w14:textId="08BB94AD" w:rsidR="004D0197" w:rsidRDefault="00AC2E72" w:rsidP="004D0197">
      <w:pPr>
        <w:jc w:val="both"/>
        <w:rPr>
          <w:rFonts w:ascii="Titillium" w:hAnsi="Titillium"/>
          <w:b/>
          <w:color w:val="859EA4"/>
          <w:lang w:eastAsia="en-GB"/>
        </w:rPr>
      </w:pPr>
      <w:r>
        <w:rPr>
          <w:rFonts w:ascii="Titillium" w:hAnsi="Titillium"/>
          <w:b/>
          <w:color w:val="859EA4"/>
          <w:lang w:eastAsia="en-GB"/>
        </w:rPr>
        <w:t xml:space="preserve">Wellbeing conversations - </w:t>
      </w:r>
      <w:r w:rsidR="004D0197">
        <w:rPr>
          <w:rFonts w:ascii="Titillium" w:hAnsi="Titillium"/>
          <w:b/>
          <w:color w:val="859EA4"/>
          <w:lang w:eastAsia="en-GB"/>
        </w:rPr>
        <w:t>Key skills</w:t>
      </w:r>
    </w:p>
    <w:p w14:paraId="2FC00F48" w14:textId="77777777" w:rsidR="004D0197" w:rsidRDefault="004D0197" w:rsidP="00C6127F">
      <w:pPr>
        <w:jc w:val="both"/>
        <w:rPr>
          <w:rFonts w:ascii="Titillium" w:hAnsi="Titillium" w:cs="Helvetica"/>
          <w:bCs/>
          <w:sz w:val="22"/>
          <w:szCs w:val="22"/>
          <w:shd w:val="clear" w:color="auto" w:fill="FFFFFF"/>
        </w:rPr>
      </w:pPr>
    </w:p>
    <w:p w14:paraId="00AE7166" w14:textId="7B3F7A3E" w:rsidR="004D0197" w:rsidRDefault="00AC2E72" w:rsidP="00AC2E72">
      <w:pPr>
        <w:jc w:val="both"/>
        <w:rPr>
          <w:rFonts w:ascii="Titillium" w:hAnsi="Titillium" w:cstheme="minorHAnsi"/>
          <w:sz w:val="22"/>
          <w:szCs w:val="22"/>
        </w:rPr>
      </w:pPr>
      <w:r>
        <w:rPr>
          <w:rFonts w:ascii="Titillium" w:hAnsi="Titillium" w:cstheme="minorHAnsi"/>
          <w:sz w:val="22"/>
          <w:szCs w:val="22"/>
        </w:rPr>
        <w:t>O</w:t>
      </w:r>
      <w:r w:rsidR="004D0197" w:rsidRPr="00AC2E72">
        <w:rPr>
          <w:rFonts w:ascii="Titillium" w:hAnsi="Titillium" w:cstheme="minorHAnsi"/>
          <w:sz w:val="22"/>
          <w:szCs w:val="22"/>
        </w:rPr>
        <w:t xml:space="preserve">ne of the most important skills </w:t>
      </w:r>
      <w:r>
        <w:rPr>
          <w:rFonts w:ascii="Titillium" w:hAnsi="Titillium" w:cstheme="minorHAnsi"/>
          <w:sz w:val="22"/>
          <w:szCs w:val="22"/>
        </w:rPr>
        <w:t>you</w:t>
      </w:r>
      <w:r w:rsidR="004D0197" w:rsidRPr="00AC2E72">
        <w:rPr>
          <w:rFonts w:ascii="Titillium" w:hAnsi="Titillium" w:cstheme="minorHAnsi"/>
          <w:sz w:val="22"/>
          <w:szCs w:val="22"/>
        </w:rPr>
        <w:t xml:space="preserve"> can adopt when speaking with </w:t>
      </w:r>
      <w:r>
        <w:rPr>
          <w:rFonts w:ascii="Titillium" w:hAnsi="Titillium" w:cstheme="minorHAnsi"/>
          <w:sz w:val="22"/>
          <w:szCs w:val="22"/>
        </w:rPr>
        <w:t xml:space="preserve">your team </w:t>
      </w:r>
      <w:r w:rsidR="004D0197" w:rsidRPr="00AC2E72">
        <w:rPr>
          <w:rFonts w:ascii="Titillium" w:hAnsi="Titillium" w:cstheme="minorHAnsi"/>
          <w:sz w:val="22"/>
          <w:szCs w:val="22"/>
        </w:rPr>
        <w:t>is listening and this is especially important to facilitate an effective and supportive wellbeing conversation.</w:t>
      </w:r>
      <w:r>
        <w:rPr>
          <w:rFonts w:ascii="Titillium" w:hAnsi="Titillium" w:cstheme="minorHAnsi"/>
          <w:sz w:val="22"/>
          <w:szCs w:val="22"/>
        </w:rPr>
        <w:t xml:space="preserve"> </w:t>
      </w:r>
      <w:r w:rsidR="004D0197" w:rsidRPr="00AC2E72">
        <w:rPr>
          <w:rFonts w:ascii="Titillium" w:hAnsi="Titillium" w:cstheme="minorHAnsi"/>
          <w:sz w:val="22"/>
          <w:szCs w:val="22"/>
        </w:rPr>
        <w:t xml:space="preserve">It is important for </w:t>
      </w:r>
      <w:r>
        <w:rPr>
          <w:rFonts w:ascii="Titillium" w:hAnsi="Titillium" w:cstheme="minorHAnsi"/>
          <w:sz w:val="22"/>
          <w:szCs w:val="22"/>
        </w:rPr>
        <w:t>you</w:t>
      </w:r>
      <w:r w:rsidR="004D0197" w:rsidRPr="00AC2E72">
        <w:rPr>
          <w:rFonts w:ascii="Titillium" w:hAnsi="Titillium" w:cstheme="minorHAnsi"/>
          <w:sz w:val="22"/>
          <w:szCs w:val="22"/>
        </w:rPr>
        <w:t xml:space="preserve"> to understand the objectives for </w:t>
      </w:r>
      <w:r>
        <w:rPr>
          <w:rFonts w:ascii="Titillium" w:hAnsi="Titillium" w:cstheme="minorHAnsi"/>
          <w:sz w:val="22"/>
          <w:szCs w:val="22"/>
        </w:rPr>
        <w:t xml:space="preserve">a productive </w:t>
      </w:r>
      <w:r w:rsidR="004D0197" w:rsidRPr="00AC2E72">
        <w:rPr>
          <w:rFonts w:ascii="Titillium" w:hAnsi="Titillium" w:cstheme="minorHAnsi"/>
          <w:sz w:val="22"/>
          <w:szCs w:val="22"/>
        </w:rPr>
        <w:t xml:space="preserve">wellbeing conversation </w:t>
      </w:r>
      <w:r>
        <w:rPr>
          <w:rFonts w:ascii="Titillium" w:hAnsi="Titillium" w:cstheme="minorHAnsi"/>
          <w:sz w:val="22"/>
          <w:szCs w:val="22"/>
        </w:rPr>
        <w:t>before undertaking one</w:t>
      </w:r>
      <w:r w:rsidR="004D0197" w:rsidRPr="00AC2E72">
        <w:rPr>
          <w:rFonts w:ascii="Titillium" w:hAnsi="Titillium" w:cstheme="minorHAnsi"/>
          <w:sz w:val="22"/>
          <w:szCs w:val="22"/>
        </w:rPr>
        <w:t xml:space="preserve"> otherwise it can be counterproductive and can possibly make a situation worse.</w:t>
      </w:r>
    </w:p>
    <w:p w14:paraId="4D41935C" w14:textId="77777777" w:rsidR="00AC2E72" w:rsidRPr="00AC2E72" w:rsidRDefault="00AC2E72" w:rsidP="004D0197">
      <w:pPr>
        <w:rPr>
          <w:rFonts w:ascii="Titillium" w:hAnsi="Titillium" w:cstheme="minorHAnsi"/>
          <w:sz w:val="22"/>
          <w:szCs w:val="22"/>
        </w:rPr>
      </w:pPr>
    </w:p>
    <w:tbl>
      <w:tblPr>
        <w:tblStyle w:val="TableGrid"/>
        <w:tblW w:w="9634" w:type="dxa"/>
        <w:tblLook w:val="04A0" w:firstRow="1" w:lastRow="0" w:firstColumn="1" w:lastColumn="0" w:noHBand="0" w:noVBand="1"/>
      </w:tblPr>
      <w:tblGrid>
        <w:gridCol w:w="4673"/>
        <w:gridCol w:w="4961"/>
      </w:tblGrid>
      <w:tr w:rsidR="004D0197" w:rsidRPr="00AC2E72" w14:paraId="07D06169" w14:textId="77777777" w:rsidTr="00AC2E72">
        <w:tc>
          <w:tcPr>
            <w:tcW w:w="4673" w:type="dxa"/>
          </w:tcPr>
          <w:p w14:paraId="3F40F992" w14:textId="22DF28EB" w:rsidR="004D0197" w:rsidRPr="00AC2E72" w:rsidRDefault="004D0197" w:rsidP="00C72EC6">
            <w:pPr>
              <w:rPr>
                <w:rFonts w:ascii="Titillium" w:hAnsi="Titillium" w:cstheme="minorHAnsi"/>
                <w:b/>
                <w:bCs/>
                <w:sz w:val="22"/>
                <w:szCs w:val="22"/>
              </w:rPr>
            </w:pPr>
            <w:r w:rsidRPr="00AC2E72">
              <w:rPr>
                <w:rFonts w:ascii="Titillium" w:hAnsi="Titillium" w:cstheme="minorHAnsi"/>
                <w:b/>
                <w:bCs/>
                <w:sz w:val="22"/>
                <w:szCs w:val="22"/>
              </w:rPr>
              <w:t xml:space="preserve">A positive Health &amp; Wellbeing conversation </w:t>
            </w:r>
            <w:r w:rsidR="00AC2E72" w:rsidRPr="00AC2E72">
              <w:rPr>
                <w:rFonts w:ascii="Titillium" w:hAnsi="Titillium" w:cstheme="minorHAnsi"/>
                <w:b/>
                <w:bCs/>
                <w:sz w:val="22"/>
                <w:szCs w:val="22"/>
              </w:rPr>
              <w:t>is</w:t>
            </w:r>
          </w:p>
        </w:tc>
        <w:tc>
          <w:tcPr>
            <w:tcW w:w="4961" w:type="dxa"/>
          </w:tcPr>
          <w:p w14:paraId="3AB333A0" w14:textId="77777777" w:rsidR="004D0197" w:rsidRPr="00AC2E72" w:rsidRDefault="004D0197" w:rsidP="00C72EC6">
            <w:pPr>
              <w:rPr>
                <w:rFonts w:ascii="Titillium" w:hAnsi="Titillium" w:cstheme="minorHAnsi"/>
                <w:b/>
                <w:bCs/>
                <w:sz w:val="22"/>
                <w:szCs w:val="22"/>
              </w:rPr>
            </w:pPr>
            <w:r w:rsidRPr="00AC2E72">
              <w:rPr>
                <w:rFonts w:ascii="Titillium" w:hAnsi="Titillium" w:cstheme="minorHAnsi"/>
                <w:b/>
                <w:bCs/>
                <w:sz w:val="22"/>
                <w:szCs w:val="22"/>
              </w:rPr>
              <w:t>A Health &amp; Wellbeing conversation is not;</w:t>
            </w:r>
          </w:p>
        </w:tc>
      </w:tr>
      <w:tr w:rsidR="004D0197" w:rsidRPr="00AC2E72" w14:paraId="6D87EBDC" w14:textId="77777777" w:rsidTr="00AC2E72">
        <w:tc>
          <w:tcPr>
            <w:tcW w:w="4673" w:type="dxa"/>
          </w:tcPr>
          <w:p w14:paraId="6035BC47" w14:textId="3D6918F2" w:rsidR="004D0197" w:rsidRPr="00AC2E72" w:rsidRDefault="004D0197" w:rsidP="00AC2E72">
            <w:pPr>
              <w:jc w:val="both"/>
              <w:rPr>
                <w:rFonts w:ascii="Titillium" w:hAnsi="Titillium" w:cstheme="minorHAnsi"/>
                <w:sz w:val="22"/>
                <w:szCs w:val="22"/>
              </w:rPr>
            </w:pPr>
            <w:r w:rsidRPr="00AC2E72">
              <w:rPr>
                <w:rFonts w:ascii="Titillium" w:hAnsi="Titillium" w:cstheme="minorHAnsi"/>
                <w:sz w:val="22"/>
                <w:szCs w:val="22"/>
              </w:rPr>
              <w:t xml:space="preserve">Caring and compassionate. </w:t>
            </w:r>
            <w:r w:rsidR="00AC2E72">
              <w:rPr>
                <w:rFonts w:ascii="Titillium" w:hAnsi="Titillium" w:cstheme="minorHAnsi"/>
                <w:sz w:val="22"/>
                <w:szCs w:val="22"/>
              </w:rPr>
              <w:t>You</w:t>
            </w:r>
            <w:r w:rsidRPr="00AC2E72">
              <w:rPr>
                <w:rFonts w:ascii="Titillium" w:hAnsi="Titillium" w:cstheme="minorHAnsi"/>
                <w:sz w:val="22"/>
                <w:szCs w:val="22"/>
              </w:rPr>
              <w:t xml:space="preserve"> </w:t>
            </w:r>
            <w:r w:rsidR="00AC2E72">
              <w:rPr>
                <w:rFonts w:ascii="Titillium" w:hAnsi="Titillium" w:cstheme="minorHAnsi"/>
                <w:sz w:val="22"/>
                <w:szCs w:val="22"/>
              </w:rPr>
              <w:t xml:space="preserve">use strong listening skills and </w:t>
            </w:r>
            <w:r w:rsidRPr="00AC2E72">
              <w:rPr>
                <w:rFonts w:ascii="Titillium" w:hAnsi="Titillium" w:cstheme="minorHAnsi"/>
                <w:sz w:val="22"/>
                <w:szCs w:val="22"/>
              </w:rPr>
              <w:t>allow the employee to explore their wellbeing</w:t>
            </w:r>
            <w:r w:rsidR="00AC2E72">
              <w:rPr>
                <w:rFonts w:ascii="Titillium" w:hAnsi="Titillium" w:cstheme="minorHAnsi"/>
                <w:sz w:val="22"/>
                <w:szCs w:val="22"/>
              </w:rPr>
              <w:t>.</w:t>
            </w:r>
          </w:p>
        </w:tc>
        <w:tc>
          <w:tcPr>
            <w:tcW w:w="4961" w:type="dxa"/>
          </w:tcPr>
          <w:p w14:paraId="0884E668" w14:textId="01255710" w:rsidR="004D0197" w:rsidRPr="00AC2E72" w:rsidRDefault="00AC2E72" w:rsidP="00AC2E72">
            <w:pPr>
              <w:jc w:val="both"/>
              <w:rPr>
                <w:rFonts w:ascii="Titillium" w:hAnsi="Titillium" w:cstheme="minorHAnsi"/>
                <w:sz w:val="22"/>
                <w:szCs w:val="22"/>
              </w:rPr>
            </w:pPr>
            <w:r>
              <w:rPr>
                <w:rFonts w:ascii="Titillium" w:hAnsi="Titillium" w:cstheme="minorHAnsi"/>
                <w:sz w:val="22"/>
                <w:szCs w:val="22"/>
              </w:rPr>
              <w:t>A c</w:t>
            </w:r>
            <w:r w:rsidR="004D0197" w:rsidRPr="00AC2E72">
              <w:rPr>
                <w:rFonts w:ascii="Titillium" w:hAnsi="Titillium" w:cstheme="minorHAnsi"/>
                <w:sz w:val="22"/>
                <w:szCs w:val="22"/>
              </w:rPr>
              <w:t xml:space="preserve">ounselling or </w:t>
            </w:r>
            <w:r>
              <w:rPr>
                <w:rFonts w:ascii="Titillium" w:hAnsi="Titillium" w:cstheme="minorHAnsi"/>
                <w:sz w:val="22"/>
                <w:szCs w:val="22"/>
              </w:rPr>
              <w:t>t</w:t>
            </w:r>
            <w:r w:rsidR="004D0197" w:rsidRPr="00AC2E72">
              <w:rPr>
                <w:rFonts w:ascii="Titillium" w:hAnsi="Titillium" w:cstheme="minorHAnsi"/>
                <w:sz w:val="22"/>
                <w:szCs w:val="22"/>
              </w:rPr>
              <w:t xml:space="preserve">herapy session. </w:t>
            </w:r>
            <w:r>
              <w:rPr>
                <w:rFonts w:ascii="Titillium" w:hAnsi="Titillium" w:cstheme="minorHAnsi"/>
                <w:sz w:val="22"/>
                <w:szCs w:val="22"/>
              </w:rPr>
              <w:t>You</w:t>
            </w:r>
            <w:r w:rsidR="004D0197" w:rsidRPr="00AC2E72">
              <w:rPr>
                <w:rFonts w:ascii="Titillium" w:hAnsi="Titillium" w:cstheme="minorHAnsi"/>
                <w:sz w:val="22"/>
                <w:szCs w:val="22"/>
              </w:rPr>
              <w:t xml:space="preserve"> are not expected to cross the boundaries and should signpost appropriately to </w:t>
            </w:r>
            <w:r>
              <w:rPr>
                <w:rFonts w:ascii="Titillium" w:hAnsi="Titillium" w:cstheme="minorHAnsi"/>
                <w:sz w:val="22"/>
                <w:szCs w:val="22"/>
              </w:rPr>
              <w:t>U</w:t>
            </w:r>
            <w:r w:rsidR="004D0197" w:rsidRPr="00AC2E72">
              <w:rPr>
                <w:rFonts w:ascii="Titillium" w:hAnsi="Titillium" w:cstheme="minorHAnsi"/>
                <w:sz w:val="22"/>
                <w:szCs w:val="22"/>
              </w:rPr>
              <w:t>niversity resources</w:t>
            </w:r>
            <w:r>
              <w:rPr>
                <w:rFonts w:ascii="Titillium" w:hAnsi="Titillium" w:cstheme="minorHAnsi"/>
                <w:sz w:val="22"/>
                <w:szCs w:val="22"/>
              </w:rPr>
              <w:t xml:space="preserve"> and tools.</w:t>
            </w:r>
          </w:p>
        </w:tc>
      </w:tr>
      <w:tr w:rsidR="004D0197" w:rsidRPr="00AC2E72" w14:paraId="28630786" w14:textId="77777777" w:rsidTr="00AC2E72">
        <w:tc>
          <w:tcPr>
            <w:tcW w:w="4673" w:type="dxa"/>
          </w:tcPr>
          <w:p w14:paraId="12704D16" w14:textId="04145BE8" w:rsidR="004D0197" w:rsidRPr="00AC2E72" w:rsidRDefault="004D0197" w:rsidP="00AC2E72">
            <w:pPr>
              <w:jc w:val="both"/>
              <w:rPr>
                <w:rFonts w:ascii="Titillium" w:hAnsi="Titillium" w:cstheme="minorHAnsi"/>
                <w:sz w:val="22"/>
                <w:szCs w:val="22"/>
              </w:rPr>
            </w:pPr>
            <w:r w:rsidRPr="00AC2E72">
              <w:rPr>
                <w:rFonts w:ascii="Titillium" w:hAnsi="Titillium" w:cstheme="minorHAnsi"/>
                <w:sz w:val="22"/>
                <w:szCs w:val="22"/>
              </w:rPr>
              <w:t xml:space="preserve">Employee led which means </w:t>
            </w:r>
            <w:r w:rsidR="00AC2E72">
              <w:rPr>
                <w:rFonts w:ascii="Titillium" w:hAnsi="Titillium" w:cstheme="minorHAnsi"/>
                <w:sz w:val="22"/>
                <w:szCs w:val="22"/>
              </w:rPr>
              <w:t xml:space="preserve">you </w:t>
            </w:r>
            <w:r w:rsidRPr="00AC2E72">
              <w:rPr>
                <w:rFonts w:ascii="Titillium" w:hAnsi="Titillium" w:cstheme="minorHAnsi"/>
                <w:sz w:val="22"/>
                <w:szCs w:val="22"/>
              </w:rPr>
              <w:t xml:space="preserve">should give ample opportunity to the employee to focus the conversation where they feel comfortable. This may require a few conversations to </w:t>
            </w:r>
            <w:r w:rsidR="00AC2E72">
              <w:rPr>
                <w:rFonts w:ascii="Titillium" w:hAnsi="Titillium" w:cstheme="minorHAnsi"/>
                <w:sz w:val="22"/>
                <w:szCs w:val="22"/>
              </w:rPr>
              <w:t>allow the employee to feel comfortable sharing information with you.</w:t>
            </w:r>
          </w:p>
        </w:tc>
        <w:tc>
          <w:tcPr>
            <w:tcW w:w="4961" w:type="dxa"/>
          </w:tcPr>
          <w:p w14:paraId="794A09B3" w14:textId="4C98A880" w:rsidR="004D0197" w:rsidRPr="00AC2E72" w:rsidRDefault="004D0197" w:rsidP="00AC2E72">
            <w:pPr>
              <w:jc w:val="both"/>
              <w:rPr>
                <w:rFonts w:ascii="Titillium" w:hAnsi="Titillium" w:cstheme="minorHAnsi"/>
                <w:sz w:val="22"/>
                <w:szCs w:val="22"/>
              </w:rPr>
            </w:pPr>
            <w:r w:rsidRPr="00AC2E72">
              <w:rPr>
                <w:rFonts w:ascii="Titillium" w:hAnsi="Titillium" w:cstheme="minorHAnsi"/>
                <w:sz w:val="22"/>
                <w:szCs w:val="22"/>
              </w:rPr>
              <w:t>Judgemental or performance related</w:t>
            </w:r>
            <w:r w:rsidR="00AC2E72">
              <w:rPr>
                <w:rFonts w:ascii="Titillium" w:hAnsi="Titillium" w:cstheme="minorHAnsi"/>
                <w:sz w:val="22"/>
                <w:szCs w:val="22"/>
              </w:rPr>
              <w:t>.</w:t>
            </w:r>
            <w:r w:rsidRPr="00AC2E72">
              <w:rPr>
                <w:rFonts w:ascii="Titillium" w:hAnsi="Titillium" w:cstheme="minorHAnsi"/>
                <w:sz w:val="22"/>
                <w:szCs w:val="22"/>
              </w:rPr>
              <w:t xml:space="preserve"> </w:t>
            </w:r>
            <w:r w:rsidR="00AC2E72">
              <w:rPr>
                <w:rFonts w:ascii="Titillium" w:hAnsi="Titillium" w:cstheme="minorHAnsi"/>
                <w:sz w:val="22"/>
                <w:szCs w:val="22"/>
              </w:rPr>
              <w:t xml:space="preserve"> You </w:t>
            </w:r>
            <w:r w:rsidRPr="00AC2E72">
              <w:rPr>
                <w:rFonts w:ascii="Titillium" w:hAnsi="Titillium" w:cstheme="minorHAnsi"/>
                <w:sz w:val="22"/>
                <w:szCs w:val="22"/>
              </w:rPr>
              <w:t xml:space="preserve">can instigate a </w:t>
            </w:r>
            <w:r w:rsidR="00AC2E72">
              <w:rPr>
                <w:rFonts w:ascii="Titillium" w:hAnsi="Titillium" w:cstheme="minorHAnsi"/>
                <w:sz w:val="22"/>
                <w:szCs w:val="22"/>
              </w:rPr>
              <w:t>wellbeing</w:t>
            </w:r>
            <w:r w:rsidRPr="00AC2E72">
              <w:rPr>
                <w:rFonts w:ascii="Titillium" w:hAnsi="Titillium" w:cstheme="minorHAnsi"/>
                <w:sz w:val="22"/>
                <w:szCs w:val="22"/>
              </w:rPr>
              <w:t xml:space="preserve"> conversation by saying </w:t>
            </w:r>
            <w:r w:rsidR="00AC2E72">
              <w:rPr>
                <w:rFonts w:ascii="Titillium" w:hAnsi="Titillium" w:cstheme="minorHAnsi"/>
                <w:sz w:val="22"/>
                <w:szCs w:val="22"/>
              </w:rPr>
              <w:t>that you</w:t>
            </w:r>
            <w:r w:rsidRPr="00AC2E72">
              <w:rPr>
                <w:rFonts w:ascii="Titillium" w:hAnsi="Titillium" w:cstheme="minorHAnsi"/>
                <w:sz w:val="22"/>
                <w:szCs w:val="22"/>
              </w:rPr>
              <w:t xml:space="preserve"> are worried about a change in approach to </w:t>
            </w:r>
            <w:r w:rsidR="00AC2E72" w:rsidRPr="00AC2E72">
              <w:rPr>
                <w:rFonts w:ascii="Titillium" w:hAnsi="Titillium" w:cstheme="minorHAnsi"/>
                <w:sz w:val="22"/>
                <w:szCs w:val="22"/>
              </w:rPr>
              <w:t>work,</w:t>
            </w:r>
            <w:r w:rsidRPr="00AC2E72">
              <w:rPr>
                <w:rFonts w:ascii="Titillium" w:hAnsi="Titillium" w:cstheme="minorHAnsi"/>
                <w:sz w:val="22"/>
                <w:szCs w:val="22"/>
              </w:rPr>
              <w:t xml:space="preserve"> but </w:t>
            </w:r>
            <w:r w:rsidR="00AC2E72">
              <w:rPr>
                <w:rFonts w:ascii="Titillium" w:hAnsi="Titillium" w:cstheme="minorHAnsi"/>
                <w:sz w:val="22"/>
                <w:szCs w:val="22"/>
              </w:rPr>
              <w:t>it should</w:t>
            </w:r>
            <w:r w:rsidRPr="00AC2E72">
              <w:rPr>
                <w:rFonts w:ascii="Titillium" w:hAnsi="Titillium" w:cstheme="minorHAnsi"/>
                <w:sz w:val="22"/>
                <w:szCs w:val="22"/>
              </w:rPr>
              <w:t xml:space="preserve"> not be used to judge the quality of work. </w:t>
            </w:r>
            <w:r w:rsidR="00AC2E72">
              <w:rPr>
                <w:rFonts w:ascii="Titillium" w:hAnsi="Titillium" w:cstheme="minorHAnsi"/>
                <w:sz w:val="22"/>
                <w:szCs w:val="22"/>
              </w:rPr>
              <w:t>A wellbeing</w:t>
            </w:r>
            <w:r w:rsidRPr="00AC2E72">
              <w:rPr>
                <w:rFonts w:ascii="Titillium" w:hAnsi="Titillium" w:cstheme="minorHAnsi"/>
                <w:sz w:val="22"/>
                <w:szCs w:val="22"/>
              </w:rPr>
              <w:t xml:space="preserve"> conversation is used to </w:t>
            </w:r>
            <w:r w:rsidR="00AC2E72">
              <w:rPr>
                <w:rFonts w:ascii="Titillium" w:hAnsi="Titillium" w:cstheme="minorHAnsi"/>
                <w:sz w:val="22"/>
                <w:szCs w:val="22"/>
              </w:rPr>
              <w:t>establish</w:t>
            </w:r>
            <w:r w:rsidRPr="00AC2E72">
              <w:rPr>
                <w:rFonts w:ascii="Titillium" w:hAnsi="Titillium" w:cstheme="minorHAnsi"/>
                <w:sz w:val="22"/>
                <w:szCs w:val="22"/>
              </w:rPr>
              <w:t xml:space="preserve"> if there are health and wellbeing concerns affecting work</w:t>
            </w:r>
            <w:r w:rsidR="00AC2E72">
              <w:rPr>
                <w:rFonts w:ascii="Titillium" w:hAnsi="Titillium" w:cstheme="minorHAnsi"/>
                <w:sz w:val="22"/>
                <w:szCs w:val="22"/>
              </w:rPr>
              <w:t xml:space="preserve"> </w:t>
            </w:r>
            <w:r w:rsidRPr="00AC2E72">
              <w:rPr>
                <w:rFonts w:ascii="Titillium" w:hAnsi="Titillium" w:cstheme="minorHAnsi"/>
                <w:sz w:val="22"/>
                <w:szCs w:val="22"/>
              </w:rPr>
              <w:t xml:space="preserve">to help get to the root problem </w:t>
            </w:r>
            <w:r w:rsidR="00AA4964">
              <w:rPr>
                <w:rFonts w:ascii="Titillium" w:hAnsi="Titillium" w:cstheme="minorHAnsi"/>
                <w:sz w:val="22"/>
                <w:szCs w:val="22"/>
              </w:rPr>
              <w:t>so that support can be provided.</w:t>
            </w:r>
          </w:p>
        </w:tc>
      </w:tr>
      <w:tr w:rsidR="004D0197" w:rsidRPr="00AC2E72" w14:paraId="6831EFAF" w14:textId="77777777" w:rsidTr="00AC2E72">
        <w:tc>
          <w:tcPr>
            <w:tcW w:w="4673" w:type="dxa"/>
          </w:tcPr>
          <w:p w14:paraId="7A245DF1" w14:textId="17851211" w:rsidR="004D0197" w:rsidRPr="00AC2E72" w:rsidRDefault="004D0197" w:rsidP="00AC2E72">
            <w:pPr>
              <w:jc w:val="both"/>
              <w:rPr>
                <w:rFonts w:ascii="Titillium" w:hAnsi="Titillium" w:cstheme="minorHAnsi"/>
                <w:sz w:val="22"/>
                <w:szCs w:val="22"/>
              </w:rPr>
            </w:pPr>
            <w:r w:rsidRPr="00AC2E72">
              <w:rPr>
                <w:rFonts w:ascii="Titillium" w:hAnsi="Titillium" w:cstheme="minorHAnsi"/>
                <w:sz w:val="22"/>
                <w:szCs w:val="22"/>
              </w:rPr>
              <w:t xml:space="preserve">Supportive </w:t>
            </w:r>
            <w:r w:rsidR="00AC2E72">
              <w:rPr>
                <w:rFonts w:ascii="Titillium" w:hAnsi="Titillium" w:cstheme="minorHAnsi"/>
                <w:sz w:val="22"/>
                <w:szCs w:val="22"/>
              </w:rPr>
              <w:t>and regular.  You</w:t>
            </w:r>
            <w:r w:rsidRPr="00AC2E72">
              <w:rPr>
                <w:rFonts w:ascii="Titillium" w:hAnsi="Titillium" w:cstheme="minorHAnsi"/>
                <w:sz w:val="22"/>
                <w:szCs w:val="22"/>
              </w:rPr>
              <w:t xml:space="preserve"> should be prepared to signpost to the most appropriate support and </w:t>
            </w:r>
            <w:r w:rsidR="00AC2E72">
              <w:rPr>
                <w:rFonts w:ascii="Titillium" w:hAnsi="Titillium" w:cstheme="minorHAnsi"/>
                <w:sz w:val="22"/>
                <w:szCs w:val="22"/>
              </w:rPr>
              <w:t>to have regular wellbeing conversations.</w:t>
            </w:r>
          </w:p>
        </w:tc>
        <w:tc>
          <w:tcPr>
            <w:tcW w:w="4961" w:type="dxa"/>
          </w:tcPr>
          <w:p w14:paraId="6034E494" w14:textId="04D5D8D3" w:rsidR="004D0197" w:rsidRPr="00AC2E72" w:rsidRDefault="004D0197" w:rsidP="00AC2E72">
            <w:pPr>
              <w:jc w:val="both"/>
              <w:rPr>
                <w:rFonts w:ascii="Titillium" w:hAnsi="Titillium" w:cstheme="minorHAnsi"/>
                <w:sz w:val="22"/>
                <w:szCs w:val="22"/>
              </w:rPr>
            </w:pPr>
            <w:r w:rsidRPr="00AC2E72">
              <w:rPr>
                <w:rFonts w:ascii="Titillium" w:hAnsi="Titillium" w:cstheme="minorHAnsi"/>
                <w:sz w:val="22"/>
                <w:szCs w:val="22"/>
              </w:rPr>
              <w:t xml:space="preserve">A formal mental health assessment as these should be carried out by a trained professional.  </w:t>
            </w:r>
            <w:r w:rsidR="00AC2E72">
              <w:rPr>
                <w:rFonts w:ascii="Titillium" w:hAnsi="Titillium" w:cstheme="minorHAnsi"/>
                <w:sz w:val="22"/>
                <w:szCs w:val="22"/>
              </w:rPr>
              <w:t>You</w:t>
            </w:r>
            <w:r w:rsidRPr="00AC2E72">
              <w:rPr>
                <w:rFonts w:ascii="Titillium" w:hAnsi="Titillium" w:cstheme="minorHAnsi"/>
                <w:sz w:val="22"/>
                <w:szCs w:val="22"/>
              </w:rPr>
              <w:t xml:space="preserve"> should </w:t>
            </w:r>
            <w:r w:rsidR="00AC2E72">
              <w:rPr>
                <w:rFonts w:ascii="Titillium" w:hAnsi="Titillium" w:cstheme="minorHAnsi"/>
                <w:sz w:val="22"/>
                <w:szCs w:val="22"/>
              </w:rPr>
              <w:t xml:space="preserve">access support via the HR team or </w:t>
            </w:r>
            <w:r w:rsidRPr="00AC2E72">
              <w:rPr>
                <w:rFonts w:ascii="Titillium" w:hAnsi="Titillium" w:cstheme="minorHAnsi"/>
                <w:sz w:val="22"/>
                <w:szCs w:val="22"/>
              </w:rPr>
              <w:t xml:space="preserve">signpost the employee to the most relevant </w:t>
            </w:r>
            <w:r w:rsidR="00AC2E72">
              <w:rPr>
                <w:rFonts w:ascii="Titillium" w:hAnsi="Titillium" w:cstheme="minorHAnsi"/>
                <w:sz w:val="22"/>
                <w:szCs w:val="22"/>
              </w:rPr>
              <w:t>support.</w:t>
            </w:r>
          </w:p>
        </w:tc>
      </w:tr>
    </w:tbl>
    <w:p w14:paraId="0EF6C48B" w14:textId="77777777" w:rsidR="007A17AD" w:rsidRPr="00AC2E72" w:rsidRDefault="007A17AD" w:rsidP="00C6127F">
      <w:pPr>
        <w:jc w:val="both"/>
        <w:rPr>
          <w:rFonts w:ascii="Titillium" w:hAnsi="Titillium" w:cs="Helvetica"/>
          <w:bCs/>
          <w:sz w:val="22"/>
          <w:szCs w:val="22"/>
          <w:shd w:val="clear" w:color="auto" w:fill="FFFFFF"/>
        </w:rPr>
      </w:pPr>
    </w:p>
    <w:p w14:paraId="159B473D" w14:textId="694D53D4" w:rsidR="00DB225D" w:rsidRDefault="00DB225D" w:rsidP="00C6127F">
      <w:pPr>
        <w:jc w:val="both"/>
        <w:rPr>
          <w:rFonts w:ascii="Titillium" w:hAnsi="Titillium" w:cs="Helvetica"/>
          <w:bCs/>
          <w:sz w:val="22"/>
          <w:szCs w:val="22"/>
          <w:shd w:val="clear" w:color="auto" w:fill="FFFFFF"/>
        </w:rPr>
      </w:pPr>
      <w:r>
        <w:rPr>
          <w:rFonts w:ascii="Titillium" w:hAnsi="Titillium"/>
          <w:b/>
          <w:color w:val="859EA4"/>
          <w:lang w:eastAsia="en-GB"/>
        </w:rPr>
        <w:t>Identifying support</w:t>
      </w:r>
    </w:p>
    <w:p w14:paraId="66EE3699" w14:textId="5BB16711" w:rsidR="00D56EA1" w:rsidRDefault="00D56EA1" w:rsidP="00C6127F">
      <w:pPr>
        <w:jc w:val="both"/>
        <w:rPr>
          <w:rFonts w:ascii="Titillium" w:hAnsi="Titillium" w:cs="Helvetica"/>
          <w:bCs/>
          <w:sz w:val="22"/>
          <w:szCs w:val="22"/>
          <w:shd w:val="clear" w:color="auto" w:fill="FFFFFF"/>
        </w:rPr>
      </w:pPr>
    </w:p>
    <w:p w14:paraId="3F893DD6" w14:textId="3B183F79" w:rsidR="009C64AE" w:rsidRDefault="007A17AD" w:rsidP="00DB225D">
      <w:pPr>
        <w:jc w:val="both"/>
        <w:rPr>
          <w:rFonts w:ascii="Titillium" w:hAnsi="Titillium"/>
          <w:sz w:val="22"/>
          <w:szCs w:val="22"/>
        </w:rPr>
      </w:pPr>
      <w:r>
        <w:rPr>
          <w:rFonts w:ascii="Titillium" w:hAnsi="Titillium"/>
          <w:sz w:val="22"/>
          <w:szCs w:val="22"/>
        </w:rPr>
        <w:t xml:space="preserve">Ask them what will help to enable them to cope better with the situation.  </w:t>
      </w:r>
      <w:r w:rsidR="003E0327">
        <w:rPr>
          <w:rFonts w:ascii="Titillium" w:hAnsi="Titillium"/>
          <w:sz w:val="22"/>
          <w:szCs w:val="22"/>
        </w:rPr>
        <w:t xml:space="preserve">Consider </w:t>
      </w:r>
      <w:r w:rsidR="00F201BE">
        <w:rPr>
          <w:rFonts w:ascii="Titillium" w:hAnsi="Titillium"/>
          <w:sz w:val="22"/>
          <w:szCs w:val="22"/>
        </w:rPr>
        <w:t xml:space="preserve">any </w:t>
      </w:r>
      <w:r w:rsidR="003E0327">
        <w:rPr>
          <w:rFonts w:ascii="Titillium" w:hAnsi="Titillium"/>
          <w:sz w:val="22"/>
          <w:szCs w:val="22"/>
        </w:rPr>
        <w:t xml:space="preserve">reasonable steps that could be taken to support </w:t>
      </w:r>
      <w:r>
        <w:rPr>
          <w:rFonts w:ascii="Titillium" w:hAnsi="Titillium"/>
          <w:sz w:val="22"/>
          <w:szCs w:val="22"/>
        </w:rPr>
        <w:t xml:space="preserve">their </w:t>
      </w:r>
      <w:r w:rsidR="003E0327">
        <w:rPr>
          <w:rFonts w:ascii="Titillium" w:hAnsi="Titillium"/>
          <w:sz w:val="22"/>
          <w:szCs w:val="22"/>
        </w:rPr>
        <w:t>circumstances and try to be flexible in meeting individual needs</w:t>
      </w:r>
      <w:r w:rsidR="009C64AE" w:rsidRPr="00DB225D">
        <w:rPr>
          <w:rFonts w:ascii="Titillium" w:hAnsi="Titillium"/>
          <w:sz w:val="22"/>
          <w:szCs w:val="22"/>
        </w:rPr>
        <w:t xml:space="preserve"> or</w:t>
      </w:r>
      <w:r w:rsidR="00DB225D">
        <w:rPr>
          <w:rFonts w:ascii="Titillium" w:hAnsi="Titillium"/>
          <w:sz w:val="22"/>
          <w:szCs w:val="22"/>
        </w:rPr>
        <w:t xml:space="preserve"> where appropriate</w:t>
      </w:r>
      <w:r w:rsidR="00295F53">
        <w:rPr>
          <w:rFonts w:ascii="Titillium" w:hAnsi="Titillium"/>
          <w:sz w:val="22"/>
          <w:szCs w:val="22"/>
        </w:rPr>
        <w:t>,</w:t>
      </w:r>
      <w:r w:rsidR="009C64AE" w:rsidRPr="00DB225D">
        <w:rPr>
          <w:rFonts w:ascii="Titillium" w:hAnsi="Titillium"/>
          <w:sz w:val="22"/>
          <w:szCs w:val="22"/>
        </w:rPr>
        <w:t xml:space="preserve"> in finding reasonable alternative solutions</w:t>
      </w:r>
      <w:r w:rsidR="00DB225D">
        <w:rPr>
          <w:rFonts w:ascii="Titillium" w:hAnsi="Titillium"/>
          <w:sz w:val="22"/>
          <w:szCs w:val="22"/>
        </w:rPr>
        <w:t xml:space="preserve"> to address concerns</w:t>
      </w:r>
      <w:r w:rsidR="009C64AE" w:rsidRPr="00DB225D">
        <w:rPr>
          <w:rFonts w:ascii="Titillium" w:hAnsi="Titillium"/>
          <w:sz w:val="22"/>
          <w:szCs w:val="22"/>
        </w:rPr>
        <w:t xml:space="preserve">. </w:t>
      </w:r>
      <w:r w:rsidR="00DB225D">
        <w:rPr>
          <w:rFonts w:ascii="Titillium" w:hAnsi="Titillium"/>
          <w:sz w:val="22"/>
          <w:szCs w:val="22"/>
        </w:rPr>
        <w:t xml:space="preserve"> </w:t>
      </w:r>
      <w:r w:rsidR="00F201BE">
        <w:rPr>
          <w:rFonts w:ascii="Titillium" w:hAnsi="Titillium"/>
          <w:sz w:val="22"/>
          <w:szCs w:val="22"/>
        </w:rPr>
        <w:t>Have an awareness of the</w:t>
      </w:r>
      <w:r w:rsidR="00DB225D">
        <w:rPr>
          <w:rFonts w:ascii="Titillium" w:hAnsi="Titillium"/>
          <w:sz w:val="22"/>
          <w:szCs w:val="22"/>
        </w:rPr>
        <w:t xml:space="preserve"> University’s wellbeing options, employee assistance programme and access to formal support services such as Occupational Health so that you can identify appropriate support and action signposting.</w:t>
      </w:r>
    </w:p>
    <w:p w14:paraId="29FC1072" w14:textId="460FAA46" w:rsidR="00DB225D" w:rsidRDefault="00DB225D" w:rsidP="00DB225D">
      <w:pPr>
        <w:jc w:val="both"/>
        <w:rPr>
          <w:rFonts w:ascii="Titillium" w:hAnsi="Titillium"/>
          <w:sz w:val="22"/>
          <w:szCs w:val="22"/>
        </w:rPr>
      </w:pPr>
    </w:p>
    <w:p w14:paraId="6204167F" w14:textId="113FE9E8" w:rsidR="00DB225D" w:rsidRDefault="00DB225D" w:rsidP="00DB225D">
      <w:pPr>
        <w:jc w:val="both"/>
        <w:rPr>
          <w:rFonts w:ascii="Titillium" w:hAnsi="Titillium"/>
          <w:sz w:val="22"/>
          <w:szCs w:val="22"/>
        </w:rPr>
      </w:pPr>
      <w:r>
        <w:rPr>
          <w:rFonts w:ascii="Titillium" w:hAnsi="Titillium"/>
          <w:sz w:val="22"/>
          <w:szCs w:val="22"/>
        </w:rPr>
        <w:t xml:space="preserve">Work together to </w:t>
      </w:r>
      <w:r w:rsidR="007A17AD">
        <w:rPr>
          <w:rFonts w:ascii="Titillium" w:hAnsi="Titillium"/>
          <w:sz w:val="22"/>
          <w:szCs w:val="22"/>
        </w:rPr>
        <w:t>agree a plan with actions</w:t>
      </w:r>
      <w:r>
        <w:rPr>
          <w:rFonts w:ascii="Titillium" w:hAnsi="Titillium"/>
          <w:sz w:val="22"/>
          <w:szCs w:val="22"/>
        </w:rPr>
        <w:t xml:space="preserve"> that the member of staff will take, and that you will take.  Follow up with any links to signposting that you discussed and agree how and when you will </w:t>
      </w:r>
      <w:r w:rsidR="005A1788">
        <w:rPr>
          <w:rFonts w:ascii="Titillium" w:hAnsi="Titillium"/>
          <w:sz w:val="22"/>
          <w:szCs w:val="22"/>
        </w:rPr>
        <w:t>regroup</w:t>
      </w:r>
      <w:r>
        <w:rPr>
          <w:rFonts w:ascii="Titillium" w:hAnsi="Titillium"/>
          <w:sz w:val="22"/>
          <w:szCs w:val="22"/>
        </w:rPr>
        <w:t xml:space="preserve"> </w:t>
      </w:r>
      <w:r w:rsidR="005A1788">
        <w:rPr>
          <w:rFonts w:ascii="Titillium" w:hAnsi="Titillium"/>
          <w:sz w:val="22"/>
          <w:szCs w:val="22"/>
        </w:rPr>
        <w:t>to review progress.</w:t>
      </w:r>
      <w:r w:rsidR="007A17AD">
        <w:rPr>
          <w:rFonts w:ascii="Titillium" w:hAnsi="Titillium"/>
          <w:sz w:val="22"/>
          <w:szCs w:val="22"/>
        </w:rPr>
        <w:t xml:space="preserve">  Keep plans flexible so they can change in line with changing needs and maintain regular 1:1s to support this.</w:t>
      </w:r>
    </w:p>
    <w:p w14:paraId="5BFD1A22" w14:textId="4F9BBFDF" w:rsidR="007A17AD" w:rsidRDefault="007A17AD" w:rsidP="00DB225D">
      <w:pPr>
        <w:jc w:val="both"/>
        <w:rPr>
          <w:rFonts w:ascii="Titillium" w:hAnsi="Titillium"/>
          <w:sz w:val="22"/>
          <w:szCs w:val="22"/>
        </w:rPr>
      </w:pPr>
    </w:p>
    <w:p w14:paraId="1127A1A4" w14:textId="641021E6" w:rsidR="009C64AE" w:rsidRDefault="00071FDC" w:rsidP="003B07C0">
      <w:pPr>
        <w:jc w:val="both"/>
        <w:rPr>
          <w:rFonts w:ascii="Titillium" w:hAnsi="Titillium"/>
          <w:sz w:val="22"/>
          <w:szCs w:val="22"/>
        </w:rPr>
      </w:pPr>
      <w:hyperlink r:id="rId59" w:history="1">
        <w:r w:rsidR="005A1788" w:rsidRPr="00BF056E">
          <w:rPr>
            <w:rFonts w:ascii="Titillium" w:hAnsi="Titillium"/>
            <w:color w:val="808080" w:themeColor="background1" w:themeShade="80"/>
            <w:sz w:val="22"/>
            <w:szCs w:val="22"/>
            <w:u w:val="single"/>
          </w:rPr>
          <w:t>MIND</w:t>
        </w:r>
      </w:hyperlink>
      <w:r w:rsidR="005A1788">
        <w:rPr>
          <w:rFonts w:ascii="Titillium" w:hAnsi="Titillium"/>
          <w:sz w:val="22"/>
          <w:szCs w:val="22"/>
        </w:rPr>
        <w:t xml:space="preserve"> have developed materials to help people manage feelings that they may have about lockdown easing and where to get more support.</w:t>
      </w:r>
    </w:p>
    <w:p w14:paraId="59F1597B" w14:textId="6712C84D" w:rsidR="00AA4964" w:rsidRDefault="00AA4964" w:rsidP="003B07C0">
      <w:pPr>
        <w:jc w:val="both"/>
        <w:rPr>
          <w:rFonts w:ascii="Titillium" w:hAnsi="Titillium" w:cs="Helvetica"/>
          <w:b/>
          <w:color w:val="579FBB"/>
          <w:sz w:val="28"/>
          <w:szCs w:val="28"/>
          <w:shd w:val="clear" w:color="auto" w:fill="FFFFFF"/>
        </w:rPr>
      </w:pPr>
    </w:p>
    <w:p w14:paraId="569B1FAB" w14:textId="0EDDFC66" w:rsidR="00AA4964" w:rsidRDefault="00AA4964" w:rsidP="003B07C0">
      <w:pPr>
        <w:jc w:val="both"/>
        <w:rPr>
          <w:rFonts w:ascii="Titillium" w:hAnsi="Titillium" w:cs="Helvetica"/>
          <w:b/>
          <w:color w:val="579FBB"/>
          <w:sz w:val="28"/>
          <w:szCs w:val="28"/>
          <w:shd w:val="clear" w:color="auto" w:fill="FFFFFF"/>
        </w:rPr>
      </w:pPr>
    </w:p>
    <w:p w14:paraId="7528944B" w14:textId="388A35F6" w:rsidR="00AA4964" w:rsidRDefault="00AA4964" w:rsidP="003B07C0">
      <w:pPr>
        <w:jc w:val="both"/>
        <w:rPr>
          <w:rFonts w:ascii="Titillium" w:hAnsi="Titillium" w:cs="Helvetica"/>
          <w:b/>
          <w:color w:val="579FBB"/>
          <w:sz w:val="28"/>
          <w:szCs w:val="28"/>
          <w:shd w:val="clear" w:color="auto" w:fill="FFFFFF"/>
        </w:rPr>
      </w:pPr>
    </w:p>
    <w:p w14:paraId="2944FC8E" w14:textId="5568A865" w:rsidR="00AA4964" w:rsidRDefault="00AA4964" w:rsidP="003B07C0">
      <w:pPr>
        <w:jc w:val="both"/>
        <w:rPr>
          <w:rFonts w:ascii="Titillium" w:hAnsi="Titillium" w:cs="Helvetica"/>
          <w:b/>
          <w:color w:val="579FBB"/>
          <w:sz w:val="28"/>
          <w:szCs w:val="28"/>
          <w:shd w:val="clear" w:color="auto" w:fill="FFFFFF"/>
        </w:rPr>
      </w:pPr>
    </w:p>
    <w:p w14:paraId="2B11105F" w14:textId="1E3E124C" w:rsidR="00AA4964" w:rsidRDefault="00AA4964" w:rsidP="003B07C0">
      <w:pPr>
        <w:jc w:val="both"/>
        <w:rPr>
          <w:rFonts w:ascii="Titillium" w:hAnsi="Titillium" w:cs="Helvetica"/>
          <w:b/>
          <w:color w:val="579FBB"/>
          <w:sz w:val="28"/>
          <w:szCs w:val="28"/>
          <w:shd w:val="clear" w:color="auto" w:fill="FFFFFF"/>
        </w:rPr>
      </w:pPr>
    </w:p>
    <w:p w14:paraId="4E50A608" w14:textId="02683E6B" w:rsidR="00AA4964" w:rsidRDefault="00AA4964" w:rsidP="003B07C0">
      <w:pPr>
        <w:jc w:val="both"/>
        <w:rPr>
          <w:rFonts w:ascii="Titillium" w:hAnsi="Titillium" w:cs="Helvetica"/>
          <w:b/>
          <w:color w:val="579FBB"/>
          <w:sz w:val="28"/>
          <w:szCs w:val="28"/>
          <w:shd w:val="clear" w:color="auto" w:fill="FFFFFF"/>
        </w:rPr>
      </w:pPr>
    </w:p>
    <w:p w14:paraId="742F3202" w14:textId="16C31B4E" w:rsidR="00AA4964" w:rsidRDefault="00AA4964" w:rsidP="003B07C0">
      <w:pPr>
        <w:jc w:val="both"/>
        <w:rPr>
          <w:rFonts w:ascii="Titillium" w:hAnsi="Titillium" w:cs="Helvetica"/>
          <w:b/>
          <w:color w:val="579FBB"/>
          <w:sz w:val="28"/>
          <w:szCs w:val="28"/>
          <w:shd w:val="clear" w:color="auto" w:fill="FFFFFF"/>
        </w:rPr>
      </w:pPr>
    </w:p>
    <w:p w14:paraId="55FB483D" w14:textId="147953A8" w:rsidR="00AA4964" w:rsidRDefault="00AA4964" w:rsidP="003B07C0">
      <w:pPr>
        <w:jc w:val="both"/>
        <w:rPr>
          <w:rFonts w:ascii="Titillium" w:hAnsi="Titillium" w:cs="Helvetica"/>
          <w:b/>
          <w:color w:val="579FBB"/>
          <w:sz w:val="28"/>
          <w:szCs w:val="28"/>
          <w:shd w:val="clear" w:color="auto" w:fill="FFFFFF"/>
        </w:rPr>
      </w:pPr>
    </w:p>
    <w:p w14:paraId="0D8B1632" w14:textId="065558E3" w:rsidR="00AA4964" w:rsidRDefault="00AA4964" w:rsidP="003B07C0">
      <w:pPr>
        <w:jc w:val="both"/>
        <w:rPr>
          <w:rFonts w:ascii="Titillium" w:hAnsi="Titillium" w:cs="Helvetica"/>
          <w:b/>
          <w:color w:val="579FBB"/>
          <w:sz w:val="28"/>
          <w:szCs w:val="28"/>
          <w:shd w:val="clear" w:color="auto" w:fill="FFFFFF"/>
        </w:rPr>
      </w:pPr>
    </w:p>
    <w:p w14:paraId="133FA228" w14:textId="68A94DFF" w:rsidR="00AA4964" w:rsidRDefault="00AA4964" w:rsidP="003B07C0">
      <w:pPr>
        <w:jc w:val="both"/>
        <w:rPr>
          <w:rFonts w:ascii="Titillium" w:hAnsi="Titillium" w:cs="Helvetica"/>
          <w:b/>
          <w:color w:val="579FBB"/>
          <w:sz w:val="28"/>
          <w:szCs w:val="28"/>
          <w:shd w:val="clear" w:color="auto" w:fill="FFFFFF"/>
        </w:rPr>
      </w:pPr>
    </w:p>
    <w:p w14:paraId="42221D8F" w14:textId="33B0B153" w:rsidR="00AA4964" w:rsidRDefault="00AA4964" w:rsidP="003B07C0">
      <w:pPr>
        <w:jc w:val="both"/>
        <w:rPr>
          <w:rFonts w:ascii="Titillium" w:hAnsi="Titillium" w:cs="Helvetica"/>
          <w:b/>
          <w:color w:val="579FBB"/>
          <w:sz w:val="28"/>
          <w:szCs w:val="28"/>
          <w:shd w:val="clear" w:color="auto" w:fill="FFFFFF"/>
        </w:rPr>
      </w:pPr>
    </w:p>
    <w:p w14:paraId="1C8F9831" w14:textId="2310A1CF" w:rsidR="00AA4964" w:rsidRDefault="00AA4964" w:rsidP="003B07C0">
      <w:pPr>
        <w:jc w:val="both"/>
        <w:rPr>
          <w:rFonts w:ascii="Titillium" w:hAnsi="Titillium" w:cs="Helvetica"/>
          <w:b/>
          <w:color w:val="579FBB"/>
          <w:sz w:val="28"/>
          <w:szCs w:val="28"/>
          <w:shd w:val="clear" w:color="auto" w:fill="FFFFFF"/>
        </w:rPr>
      </w:pPr>
    </w:p>
    <w:p w14:paraId="501C3BF8" w14:textId="5F4AC103" w:rsidR="00AA4964" w:rsidRDefault="00AA4964" w:rsidP="003B07C0">
      <w:pPr>
        <w:jc w:val="both"/>
        <w:rPr>
          <w:rFonts w:ascii="Titillium" w:hAnsi="Titillium" w:cs="Helvetica"/>
          <w:b/>
          <w:color w:val="579FBB"/>
          <w:sz w:val="28"/>
          <w:szCs w:val="28"/>
          <w:shd w:val="clear" w:color="auto" w:fill="FFFFFF"/>
        </w:rPr>
      </w:pPr>
    </w:p>
    <w:p w14:paraId="51DB66EE" w14:textId="4D75B523" w:rsidR="00AA4964" w:rsidRDefault="00AA4964" w:rsidP="003B07C0">
      <w:pPr>
        <w:jc w:val="both"/>
        <w:rPr>
          <w:rFonts w:ascii="Titillium" w:hAnsi="Titillium" w:cs="Helvetica"/>
          <w:b/>
          <w:color w:val="579FBB"/>
          <w:sz w:val="28"/>
          <w:szCs w:val="28"/>
          <w:shd w:val="clear" w:color="auto" w:fill="FFFFFF"/>
        </w:rPr>
      </w:pPr>
    </w:p>
    <w:p w14:paraId="37B2E53E" w14:textId="212D4B02" w:rsidR="00AA4964" w:rsidRDefault="00AA4964" w:rsidP="003B07C0">
      <w:pPr>
        <w:jc w:val="both"/>
        <w:rPr>
          <w:rFonts w:ascii="Titillium" w:hAnsi="Titillium" w:cs="Helvetica"/>
          <w:b/>
          <w:color w:val="579FBB"/>
          <w:sz w:val="28"/>
          <w:szCs w:val="28"/>
          <w:shd w:val="clear" w:color="auto" w:fill="FFFFFF"/>
        </w:rPr>
      </w:pPr>
    </w:p>
    <w:p w14:paraId="61A34B30" w14:textId="5F4C380F" w:rsidR="00AA4964" w:rsidRDefault="00AA4964" w:rsidP="003B07C0">
      <w:pPr>
        <w:jc w:val="both"/>
        <w:rPr>
          <w:rFonts w:ascii="Titillium" w:hAnsi="Titillium" w:cs="Helvetica"/>
          <w:b/>
          <w:color w:val="579FBB"/>
          <w:sz w:val="28"/>
          <w:szCs w:val="28"/>
          <w:shd w:val="clear" w:color="auto" w:fill="FFFFFF"/>
        </w:rPr>
      </w:pPr>
    </w:p>
    <w:p w14:paraId="0A0F6F32" w14:textId="14A17C5F" w:rsidR="00AA4964" w:rsidRDefault="00AA4964" w:rsidP="003B07C0">
      <w:pPr>
        <w:jc w:val="both"/>
        <w:rPr>
          <w:rFonts w:ascii="Titillium" w:hAnsi="Titillium" w:cs="Helvetica"/>
          <w:b/>
          <w:color w:val="579FBB"/>
          <w:sz w:val="28"/>
          <w:szCs w:val="28"/>
          <w:shd w:val="clear" w:color="auto" w:fill="FFFFFF"/>
        </w:rPr>
      </w:pPr>
    </w:p>
    <w:p w14:paraId="122D03C8" w14:textId="3A7364A1" w:rsidR="00AA4964" w:rsidRDefault="00AA4964" w:rsidP="003B07C0">
      <w:pPr>
        <w:jc w:val="both"/>
        <w:rPr>
          <w:rFonts w:ascii="Titillium" w:hAnsi="Titillium" w:cs="Helvetica"/>
          <w:b/>
          <w:color w:val="579FBB"/>
          <w:sz w:val="28"/>
          <w:szCs w:val="28"/>
          <w:shd w:val="clear" w:color="auto" w:fill="FFFFFF"/>
        </w:rPr>
      </w:pPr>
    </w:p>
    <w:p w14:paraId="77E8519F" w14:textId="3B47EBE8" w:rsidR="00AA4964" w:rsidRDefault="00AA4964" w:rsidP="003B07C0">
      <w:pPr>
        <w:jc w:val="both"/>
        <w:rPr>
          <w:rFonts w:ascii="Titillium" w:hAnsi="Titillium" w:cs="Helvetica"/>
          <w:b/>
          <w:color w:val="579FBB"/>
          <w:sz w:val="28"/>
          <w:szCs w:val="28"/>
          <w:shd w:val="clear" w:color="auto" w:fill="FFFFFF"/>
        </w:rPr>
      </w:pPr>
    </w:p>
    <w:p w14:paraId="5131E54B" w14:textId="75A8C4BA" w:rsidR="00AA4964" w:rsidRDefault="00AA4964" w:rsidP="003B07C0">
      <w:pPr>
        <w:jc w:val="both"/>
        <w:rPr>
          <w:rFonts w:ascii="Titillium" w:hAnsi="Titillium" w:cs="Helvetica"/>
          <w:b/>
          <w:color w:val="579FBB"/>
          <w:sz w:val="28"/>
          <w:szCs w:val="28"/>
          <w:shd w:val="clear" w:color="auto" w:fill="FFFFFF"/>
        </w:rPr>
      </w:pPr>
    </w:p>
    <w:p w14:paraId="668FFDBE" w14:textId="1F449CBF" w:rsidR="00AA4964" w:rsidRDefault="00AA4964" w:rsidP="003B07C0">
      <w:pPr>
        <w:jc w:val="both"/>
        <w:rPr>
          <w:rFonts w:ascii="Titillium" w:hAnsi="Titillium" w:cs="Helvetica"/>
          <w:b/>
          <w:color w:val="579FBB"/>
          <w:sz w:val="28"/>
          <w:szCs w:val="28"/>
          <w:shd w:val="clear" w:color="auto" w:fill="FFFFFF"/>
        </w:rPr>
      </w:pPr>
    </w:p>
    <w:p w14:paraId="263E1711" w14:textId="19F00F6A" w:rsidR="00AA4964" w:rsidRDefault="00AA4964" w:rsidP="003B07C0">
      <w:pPr>
        <w:jc w:val="both"/>
        <w:rPr>
          <w:rFonts w:ascii="Titillium" w:hAnsi="Titillium" w:cs="Helvetica"/>
          <w:b/>
          <w:color w:val="579FBB"/>
          <w:sz w:val="28"/>
          <w:szCs w:val="28"/>
          <w:shd w:val="clear" w:color="auto" w:fill="FFFFFF"/>
        </w:rPr>
      </w:pPr>
    </w:p>
    <w:p w14:paraId="298C0850" w14:textId="26F376B3" w:rsidR="00AA4964" w:rsidRDefault="00AA4964" w:rsidP="003B07C0">
      <w:pPr>
        <w:jc w:val="both"/>
        <w:rPr>
          <w:rFonts w:ascii="Titillium" w:hAnsi="Titillium" w:cs="Helvetica"/>
          <w:b/>
          <w:color w:val="579FBB"/>
          <w:sz w:val="28"/>
          <w:szCs w:val="28"/>
          <w:shd w:val="clear" w:color="auto" w:fill="FFFFFF"/>
        </w:rPr>
      </w:pPr>
    </w:p>
    <w:p w14:paraId="651D761C" w14:textId="2FA599C5" w:rsidR="00AA4964" w:rsidRDefault="00AA4964" w:rsidP="003B07C0">
      <w:pPr>
        <w:jc w:val="both"/>
        <w:rPr>
          <w:rFonts w:ascii="Titillium" w:hAnsi="Titillium" w:cs="Helvetica"/>
          <w:b/>
          <w:color w:val="579FBB"/>
          <w:sz w:val="28"/>
          <w:szCs w:val="28"/>
          <w:shd w:val="clear" w:color="auto" w:fill="FFFFFF"/>
        </w:rPr>
      </w:pPr>
    </w:p>
    <w:p w14:paraId="7F08F6BA" w14:textId="0843D7CB" w:rsidR="00AA4964" w:rsidRDefault="00AA4964" w:rsidP="003B07C0">
      <w:pPr>
        <w:jc w:val="both"/>
        <w:rPr>
          <w:rFonts w:ascii="Titillium" w:hAnsi="Titillium" w:cs="Helvetica"/>
          <w:b/>
          <w:color w:val="579FBB"/>
          <w:sz w:val="28"/>
          <w:szCs w:val="28"/>
          <w:shd w:val="clear" w:color="auto" w:fill="FFFFFF"/>
        </w:rPr>
      </w:pPr>
    </w:p>
    <w:p w14:paraId="2DBA2DEF" w14:textId="44648576" w:rsidR="00AA4964" w:rsidRDefault="00AA4964" w:rsidP="003B07C0">
      <w:pPr>
        <w:jc w:val="both"/>
        <w:rPr>
          <w:rFonts w:ascii="Titillium" w:hAnsi="Titillium" w:cs="Helvetica"/>
          <w:b/>
          <w:color w:val="579FBB"/>
          <w:sz w:val="28"/>
          <w:szCs w:val="28"/>
          <w:shd w:val="clear" w:color="auto" w:fill="FFFFFF"/>
        </w:rPr>
      </w:pPr>
    </w:p>
    <w:p w14:paraId="5F60CDB7" w14:textId="77777777" w:rsidR="00AA4964" w:rsidRDefault="00AA4964" w:rsidP="003B07C0">
      <w:pPr>
        <w:jc w:val="both"/>
        <w:rPr>
          <w:rFonts w:ascii="Titillium" w:hAnsi="Titillium" w:cs="Helvetica"/>
          <w:b/>
          <w:color w:val="579FBB"/>
          <w:sz w:val="28"/>
          <w:szCs w:val="28"/>
          <w:shd w:val="clear" w:color="auto" w:fill="FFFFFF"/>
        </w:rPr>
      </w:pPr>
    </w:p>
    <w:bookmarkEnd w:id="2"/>
    <w:p w14:paraId="4A904FCA" w14:textId="3870B991" w:rsidR="003B07C0" w:rsidRPr="008D0322" w:rsidRDefault="003B07C0" w:rsidP="003B07C0">
      <w:pPr>
        <w:jc w:val="both"/>
        <w:rPr>
          <w:rFonts w:ascii="Titillium" w:hAnsi="Titillium" w:cs="Helvetica"/>
          <w:b/>
          <w:color w:val="579FBB"/>
          <w:sz w:val="28"/>
          <w:szCs w:val="28"/>
          <w:shd w:val="clear" w:color="auto" w:fill="FFFFFF"/>
        </w:rPr>
      </w:pPr>
      <w:r>
        <w:rPr>
          <w:rFonts w:ascii="Titillium" w:hAnsi="Titillium" w:cs="Helvetica"/>
          <w:b/>
          <w:color w:val="579FBB"/>
          <w:sz w:val="28"/>
          <w:szCs w:val="28"/>
          <w:shd w:val="clear" w:color="auto" w:fill="FFFFFF"/>
        </w:rPr>
        <w:lastRenderedPageBreak/>
        <w:t xml:space="preserve">Appendix </w:t>
      </w:r>
      <w:r w:rsidR="009C64AE">
        <w:rPr>
          <w:rFonts w:ascii="Titillium" w:hAnsi="Titillium" w:cs="Helvetica"/>
          <w:b/>
          <w:color w:val="579FBB"/>
          <w:sz w:val="28"/>
          <w:szCs w:val="28"/>
          <w:shd w:val="clear" w:color="auto" w:fill="FFFFFF"/>
        </w:rPr>
        <w:t>3</w:t>
      </w:r>
      <w:r w:rsidR="00531029">
        <w:rPr>
          <w:rFonts w:ascii="Titillium" w:hAnsi="Titillium" w:cs="Helvetica"/>
          <w:b/>
          <w:color w:val="579FBB"/>
          <w:sz w:val="28"/>
          <w:szCs w:val="28"/>
          <w:shd w:val="clear" w:color="auto" w:fill="FFFFFF"/>
        </w:rPr>
        <w:t xml:space="preserve"> </w:t>
      </w:r>
      <w:r>
        <w:rPr>
          <w:rFonts w:ascii="Titillium" w:hAnsi="Titillium" w:cs="Helvetica"/>
          <w:b/>
          <w:color w:val="579FBB"/>
          <w:sz w:val="28"/>
          <w:szCs w:val="28"/>
          <w:shd w:val="clear" w:color="auto" w:fill="FFFFFF"/>
        </w:rPr>
        <w:t xml:space="preserve">– Common concerns </w:t>
      </w:r>
      <w:r w:rsidR="009F2114">
        <w:rPr>
          <w:rFonts w:ascii="Titillium" w:hAnsi="Titillium" w:cs="Helvetica"/>
          <w:b/>
          <w:color w:val="579FBB"/>
          <w:sz w:val="28"/>
          <w:szCs w:val="28"/>
          <w:shd w:val="clear" w:color="auto" w:fill="FFFFFF"/>
        </w:rPr>
        <w:t xml:space="preserve">and suggested </w:t>
      </w:r>
      <w:r w:rsidR="00267D17">
        <w:rPr>
          <w:rFonts w:ascii="Titillium" w:hAnsi="Titillium" w:cs="Helvetica"/>
          <w:b/>
          <w:color w:val="579FBB"/>
          <w:sz w:val="28"/>
          <w:szCs w:val="28"/>
          <w:shd w:val="clear" w:color="auto" w:fill="FFFFFF"/>
        </w:rPr>
        <w:t>solutions</w:t>
      </w:r>
    </w:p>
    <w:p w14:paraId="615C3A64" w14:textId="77777777" w:rsidR="003B07C0" w:rsidRDefault="003B07C0" w:rsidP="00A0479D">
      <w:pPr>
        <w:jc w:val="both"/>
        <w:rPr>
          <w:rFonts w:ascii="Titillium" w:hAnsi="Titillium"/>
          <w:b/>
          <w:color w:val="E36C0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12"/>
      </w:tblGrid>
      <w:tr w:rsidR="009F2114" w14:paraId="507B0DCA" w14:textId="77777777" w:rsidTr="00E336A0">
        <w:tc>
          <w:tcPr>
            <w:tcW w:w="2410" w:type="dxa"/>
            <w:tcBorders>
              <w:right w:val="single" w:sz="4" w:space="0" w:color="859EA4"/>
            </w:tcBorders>
          </w:tcPr>
          <w:p w14:paraId="7B01F41C" w14:textId="77777777" w:rsidR="009F2114" w:rsidRDefault="009F2114" w:rsidP="009F2114">
            <w:pPr>
              <w:jc w:val="both"/>
              <w:rPr>
                <w:rFonts w:ascii="Titillium" w:hAnsi="Titillium" w:cstheme="minorHAnsi"/>
                <w:b/>
                <w:sz w:val="22"/>
                <w:szCs w:val="22"/>
              </w:rPr>
            </w:pPr>
            <w:r w:rsidRPr="005121B0">
              <w:rPr>
                <w:rFonts w:ascii="Titillium" w:hAnsi="Titillium" w:cstheme="minorHAnsi"/>
                <w:b/>
                <w:sz w:val="22"/>
                <w:szCs w:val="22"/>
              </w:rPr>
              <w:t>Fear of exposure to Covid-19</w:t>
            </w:r>
          </w:p>
          <w:p w14:paraId="08CE3245" w14:textId="77777777" w:rsidR="009F2114" w:rsidRPr="005121B0" w:rsidRDefault="009F2114" w:rsidP="00E336A0">
            <w:pPr>
              <w:jc w:val="both"/>
              <w:rPr>
                <w:rFonts w:ascii="Titillium" w:hAnsi="Titillium" w:cstheme="minorHAnsi"/>
                <w:b/>
                <w:sz w:val="22"/>
                <w:szCs w:val="22"/>
              </w:rPr>
            </w:pPr>
          </w:p>
        </w:tc>
        <w:tc>
          <w:tcPr>
            <w:tcW w:w="7212" w:type="dxa"/>
            <w:tcBorders>
              <w:left w:val="single" w:sz="4" w:space="0" w:color="859EA4"/>
            </w:tcBorders>
          </w:tcPr>
          <w:p w14:paraId="41C1B2BE" w14:textId="77777777" w:rsidR="009F2114" w:rsidRPr="005121B0" w:rsidRDefault="009F2114" w:rsidP="009F2114">
            <w:pPr>
              <w:pStyle w:val="ListParagraph"/>
              <w:numPr>
                <w:ilvl w:val="0"/>
                <w:numId w:val="9"/>
              </w:numPr>
              <w:ind w:left="316" w:hanging="283"/>
              <w:jc w:val="both"/>
              <w:rPr>
                <w:rFonts w:ascii="Titillium" w:hAnsi="Titillium"/>
                <w:bCs/>
                <w:sz w:val="22"/>
                <w:szCs w:val="22"/>
              </w:rPr>
            </w:pPr>
            <w:r w:rsidRPr="005121B0">
              <w:rPr>
                <w:rFonts w:ascii="Titillium" w:hAnsi="Titillium"/>
                <w:bCs/>
                <w:sz w:val="22"/>
                <w:szCs w:val="22"/>
              </w:rPr>
              <w:t>During the commute to work.</w:t>
            </w:r>
          </w:p>
          <w:p w14:paraId="3EF2F4EC" w14:textId="77777777" w:rsidR="009F2114" w:rsidRPr="005121B0" w:rsidRDefault="009F2114" w:rsidP="009F2114">
            <w:pPr>
              <w:pStyle w:val="ListParagraph"/>
              <w:numPr>
                <w:ilvl w:val="0"/>
                <w:numId w:val="9"/>
              </w:numPr>
              <w:ind w:left="316" w:hanging="283"/>
              <w:jc w:val="both"/>
              <w:rPr>
                <w:rFonts w:ascii="Titillium" w:hAnsi="Titillium"/>
                <w:b/>
                <w:sz w:val="22"/>
                <w:szCs w:val="22"/>
              </w:rPr>
            </w:pPr>
            <w:r w:rsidRPr="005121B0">
              <w:rPr>
                <w:rFonts w:ascii="Titillium" w:hAnsi="Titillium"/>
                <w:bCs/>
                <w:sz w:val="22"/>
                <w:szCs w:val="22"/>
              </w:rPr>
              <w:t>On campus, e.g., lack of care over sanitising, people not maintaining physical distancing, worries about the effectiveness of personal protective equipment (PPE).</w:t>
            </w:r>
          </w:p>
          <w:p w14:paraId="09AAC9AB" w14:textId="77777777" w:rsidR="009F2114" w:rsidRPr="005121B0" w:rsidRDefault="009F2114" w:rsidP="009F2114">
            <w:pPr>
              <w:pStyle w:val="ListParagraph"/>
              <w:numPr>
                <w:ilvl w:val="0"/>
                <w:numId w:val="9"/>
              </w:numPr>
              <w:ind w:left="316" w:hanging="283"/>
              <w:jc w:val="both"/>
              <w:rPr>
                <w:rFonts w:ascii="Titillium" w:hAnsi="Titillium"/>
                <w:b/>
                <w:sz w:val="22"/>
                <w:szCs w:val="22"/>
              </w:rPr>
            </w:pPr>
            <w:r w:rsidRPr="005121B0">
              <w:rPr>
                <w:rFonts w:ascii="Titillium" w:hAnsi="Titillium"/>
                <w:bCs/>
                <w:sz w:val="22"/>
                <w:szCs w:val="22"/>
              </w:rPr>
              <w:t>Bringing Covid-19 home and infecting loved ones.</w:t>
            </w:r>
          </w:p>
          <w:p w14:paraId="780766FB" w14:textId="77777777" w:rsidR="009F2114" w:rsidRPr="009F2114" w:rsidRDefault="009F2114" w:rsidP="009F2114">
            <w:pPr>
              <w:pStyle w:val="ListParagraph"/>
              <w:numPr>
                <w:ilvl w:val="0"/>
                <w:numId w:val="9"/>
              </w:numPr>
              <w:ind w:left="316" w:hanging="283"/>
              <w:jc w:val="both"/>
              <w:rPr>
                <w:rFonts w:ascii="Titillium" w:hAnsi="Titillium"/>
                <w:b/>
                <w:sz w:val="22"/>
                <w:szCs w:val="22"/>
              </w:rPr>
            </w:pPr>
            <w:r w:rsidRPr="005121B0">
              <w:rPr>
                <w:rFonts w:ascii="Titillium" w:hAnsi="Titillium"/>
                <w:bCs/>
                <w:sz w:val="22"/>
                <w:szCs w:val="22"/>
              </w:rPr>
              <w:t>Becoming ill, and fear of death as a result, particularly for those at increased risk.</w:t>
            </w:r>
          </w:p>
          <w:p w14:paraId="696B3271" w14:textId="77777777" w:rsidR="009F2114" w:rsidRPr="00AA5AAD" w:rsidRDefault="009F2114" w:rsidP="009F2114">
            <w:pPr>
              <w:jc w:val="both"/>
              <w:rPr>
                <w:rFonts w:ascii="Titillium" w:hAnsi="Titillium"/>
                <w:bCs/>
                <w:sz w:val="6"/>
                <w:szCs w:val="6"/>
              </w:rPr>
            </w:pPr>
          </w:p>
        </w:tc>
      </w:tr>
      <w:tr w:rsidR="009F2114" w14:paraId="4B653289" w14:textId="77777777" w:rsidTr="00E07C21">
        <w:tc>
          <w:tcPr>
            <w:tcW w:w="9622" w:type="dxa"/>
            <w:gridSpan w:val="2"/>
          </w:tcPr>
          <w:p w14:paraId="364730CE" w14:textId="77777777" w:rsidR="009F2114" w:rsidRPr="009F2114" w:rsidRDefault="009F2114" w:rsidP="009F2114">
            <w:pPr>
              <w:pStyle w:val="ListParagraph"/>
              <w:ind w:left="462"/>
              <w:jc w:val="both"/>
              <w:rPr>
                <w:rFonts w:ascii="Titillium" w:hAnsi="Titillium"/>
                <w:b/>
                <w:sz w:val="10"/>
                <w:szCs w:val="10"/>
              </w:rPr>
            </w:pPr>
          </w:p>
          <w:p w14:paraId="2931A724" w14:textId="0EE9B165" w:rsidR="009F2114" w:rsidRPr="009F2114" w:rsidRDefault="009F2114" w:rsidP="009C64AE">
            <w:pPr>
              <w:pStyle w:val="ListParagraph"/>
              <w:numPr>
                <w:ilvl w:val="0"/>
                <w:numId w:val="24"/>
              </w:numPr>
              <w:ind w:left="462" w:hanging="283"/>
              <w:jc w:val="both"/>
              <w:rPr>
                <w:rFonts w:ascii="Titillium" w:hAnsi="Titillium"/>
                <w:b/>
                <w:sz w:val="22"/>
                <w:szCs w:val="22"/>
              </w:rPr>
            </w:pPr>
            <w:r>
              <w:rPr>
                <w:rFonts w:ascii="Titillium" w:hAnsi="Titillium"/>
                <w:sz w:val="22"/>
                <w:szCs w:val="22"/>
              </w:rPr>
              <w:t>Social distancing and capacity limits on public transport have proved to be effective so far and reminding colleagues of this can be helpful.</w:t>
            </w:r>
          </w:p>
          <w:p w14:paraId="578B153E" w14:textId="77777777" w:rsidR="009F2114" w:rsidRPr="009F2114" w:rsidRDefault="009F2114" w:rsidP="009C64AE">
            <w:pPr>
              <w:pStyle w:val="ListParagraph"/>
              <w:numPr>
                <w:ilvl w:val="0"/>
                <w:numId w:val="24"/>
              </w:numPr>
              <w:ind w:left="462" w:hanging="283"/>
              <w:jc w:val="both"/>
              <w:rPr>
                <w:rFonts w:ascii="Titillium" w:hAnsi="Titillium"/>
                <w:b/>
                <w:sz w:val="22"/>
                <w:szCs w:val="22"/>
              </w:rPr>
            </w:pPr>
            <w:r w:rsidRPr="009F2114">
              <w:rPr>
                <w:rFonts w:ascii="Titillium" w:hAnsi="Titillium"/>
                <w:sz w:val="22"/>
                <w:szCs w:val="22"/>
              </w:rPr>
              <w:t xml:space="preserve">Transport Scotland have produced </w:t>
            </w:r>
            <w:hyperlink r:id="rId60" w:history="1">
              <w:r w:rsidRPr="009F2114">
                <w:rPr>
                  <w:rStyle w:val="Hyperlink"/>
                  <w:rFonts w:ascii="Titillium" w:hAnsi="Titillium"/>
                  <w:sz w:val="22"/>
                  <w:szCs w:val="22"/>
                </w:rPr>
                <w:t>guidance</w:t>
              </w:r>
            </w:hyperlink>
            <w:r w:rsidRPr="009F2114">
              <w:rPr>
                <w:rFonts w:ascii="Titillium" w:hAnsi="Titillium"/>
                <w:sz w:val="22"/>
                <w:szCs w:val="22"/>
              </w:rPr>
              <w:t xml:space="preserve"> on travelling safely. </w:t>
            </w:r>
          </w:p>
          <w:p w14:paraId="1DC3CAAB" w14:textId="608A8612" w:rsidR="009F2114" w:rsidRPr="009F2114" w:rsidRDefault="009F2114" w:rsidP="009C64AE">
            <w:pPr>
              <w:pStyle w:val="ListParagraph"/>
              <w:numPr>
                <w:ilvl w:val="0"/>
                <w:numId w:val="24"/>
              </w:numPr>
              <w:ind w:left="462" w:hanging="283"/>
              <w:jc w:val="both"/>
              <w:rPr>
                <w:rFonts w:ascii="Titillium" w:hAnsi="Titillium"/>
                <w:b/>
                <w:sz w:val="22"/>
                <w:szCs w:val="22"/>
              </w:rPr>
            </w:pPr>
            <w:r>
              <w:rPr>
                <w:rFonts w:ascii="Titillium" w:hAnsi="Titillium"/>
                <w:sz w:val="22"/>
                <w:szCs w:val="22"/>
              </w:rPr>
              <w:t>Consider any</w:t>
            </w:r>
            <w:r w:rsidRPr="009F2114">
              <w:rPr>
                <w:rFonts w:ascii="Titillium" w:hAnsi="Titillium"/>
                <w:sz w:val="22"/>
                <w:szCs w:val="22"/>
              </w:rPr>
              <w:t xml:space="preserve"> additional actions to support any staff with </w:t>
            </w:r>
            <w:r>
              <w:rPr>
                <w:rFonts w:ascii="Titillium" w:hAnsi="Titillium"/>
                <w:sz w:val="22"/>
                <w:szCs w:val="22"/>
              </w:rPr>
              <w:t xml:space="preserve">concerns about travelling on public transport, such as providing </w:t>
            </w:r>
            <w:r w:rsidRPr="009F2114">
              <w:rPr>
                <w:rFonts w:ascii="Titillium" w:hAnsi="Titillium"/>
                <w:sz w:val="22"/>
                <w:szCs w:val="22"/>
              </w:rPr>
              <w:t>flexibility around working hours</w:t>
            </w:r>
            <w:r w:rsidR="00711F1C">
              <w:rPr>
                <w:rFonts w:ascii="Titillium" w:hAnsi="Titillium"/>
                <w:sz w:val="22"/>
                <w:szCs w:val="22"/>
              </w:rPr>
              <w:t xml:space="preserve"> or patterns, i.e., starting slightly later or leaving slightly earlier so that</w:t>
            </w:r>
            <w:r w:rsidRPr="009F2114">
              <w:rPr>
                <w:rFonts w:ascii="Titillium" w:hAnsi="Titillium"/>
                <w:sz w:val="22"/>
                <w:szCs w:val="22"/>
              </w:rPr>
              <w:t xml:space="preserve"> staff </w:t>
            </w:r>
            <w:r>
              <w:rPr>
                <w:rFonts w:ascii="Titillium" w:hAnsi="Titillium"/>
                <w:sz w:val="22"/>
                <w:szCs w:val="22"/>
              </w:rPr>
              <w:t>to</w:t>
            </w:r>
            <w:r w:rsidRPr="009F2114">
              <w:rPr>
                <w:rFonts w:ascii="Titillium" w:hAnsi="Titillium"/>
                <w:sz w:val="22"/>
                <w:szCs w:val="22"/>
              </w:rPr>
              <w:t xml:space="preserve"> travel outside of the </w:t>
            </w:r>
            <w:r>
              <w:rPr>
                <w:rFonts w:ascii="Titillium" w:hAnsi="Titillium"/>
                <w:sz w:val="22"/>
                <w:szCs w:val="22"/>
              </w:rPr>
              <w:t>peak times</w:t>
            </w:r>
            <w:r w:rsidR="00711F1C">
              <w:rPr>
                <w:rFonts w:ascii="Titillium" w:hAnsi="Titillium"/>
                <w:sz w:val="22"/>
                <w:szCs w:val="22"/>
              </w:rPr>
              <w:t>, or allowing them to finish off work at home where this is possible,</w:t>
            </w:r>
            <w:r>
              <w:rPr>
                <w:rFonts w:ascii="Titillium" w:hAnsi="Titillium"/>
                <w:sz w:val="22"/>
                <w:szCs w:val="22"/>
              </w:rPr>
              <w:t xml:space="preserve"> during this temporary period.</w:t>
            </w:r>
          </w:p>
          <w:p w14:paraId="1F768B9B" w14:textId="054F5AB1" w:rsidR="009F2114" w:rsidRPr="00AA5AAD" w:rsidRDefault="009F2114" w:rsidP="009C64AE">
            <w:pPr>
              <w:pStyle w:val="ListParagraph"/>
              <w:numPr>
                <w:ilvl w:val="0"/>
                <w:numId w:val="24"/>
              </w:numPr>
              <w:ind w:left="462" w:hanging="283"/>
              <w:jc w:val="both"/>
              <w:rPr>
                <w:rStyle w:val="Hyperlink"/>
                <w:rFonts w:ascii="Titillium" w:hAnsi="Titillium"/>
                <w:b/>
                <w:color w:val="auto"/>
                <w:sz w:val="22"/>
                <w:szCs w:val="22"/>
                <w:u w:val="none"/>
              </w:rPr>
            </w:pPr>
            <w:r w:rsidRPr="009F2114">
              <w:rPr>
                <w:rFonts w:ascii="Titillium" w:hAnsi="Titillium"/>
                <w:sz w:val="22"/>
                <w:szCs w:val="22"/>
              </w:rPr>
              <w:t xml:space="preserve">Share the  </w:t>
            </w:r>
            <w:hyperlink r:id="rId61" w:history="1">
              <w:r w:rsidRPr="009F2114">
                <w:rPr>
                  <w:rStyle w:val="Hyperlink"/>
                  <w:rFonts w:ascii="Titillium" w:hAnsi="Titillium" w:cstheme="minorHAnsi"/>
                  <w:bCs/>
                  <w:sz w:val="22"/>
                  <w:szCs w:val="22"/>
                </w:rPr>
                <w:t>University-wide Covid-19 Risk Assessment</w:t>
              </w:r>
            </w:hyperlink>
            <w:r w:rsidRPr="009F2114">
              <w:rPr>
                <w:rStyle w:val="Hyperlink"/>
                <w:rFonts w:ascii="Titillium" w:hAnsi="Titillium" w:cstheme="minorHAnsi"/>
                <w:bCs/>
                <w:sz w:val="22"/>
                <w:szCs w:val="22"/>
                <w:u w:val="none"/>
              </w:rPr>
              <w:t xml:space="preserve"> </w:t>
            </w:r>
            <w:r w:rsidRPr="009F2114">
              <w:rPr>
                <w:rStyle w:val="Hyperlink"/>
                <w:rFonts w:ascii="Titillium" w:hAnsi="Titillium" w:cstheme="minorHAnsi"/>
                <w:bCs/>
                <w:color w:val="auto"/>
                <w:sz w:val="22"/>
                <w:szCs w:val="22"/>
                <w:u w:val="none"/>
              </w:rPr>
              <w:t>along with any local risk assessments</w:t>
            </w:r>
            <w:r w:rsidR="00AA5AAD">
              <w:rPr>
                <w:rStyle w:val="Hyperlink"/>
                <w:rFonts w:ascii="Titillium" w:hAnsi="Titillium" w:cstheme="minorHAnsi"/>
                <w:bCs/>
                <w:color w:val="auto"/>
                <w:sz w:val="22"/>
                <w:szCs w:val="22"/>
                <w:u w:val="none"/>
              </w:rPr>
              <w:t xml:space="preserve"> and discuss all of the measures that have been put in place to keep the workplace safe.  </w:t>
            </w:r>
          </w:p>
          <w:p w14:paraId="5056FA9D" w14:textId="2A3A8B26" w:rsidR="00AA5AAD" w:rsidRPr="00AA5AAD" w:rsidRDefault="00AA5AAD" w:rsidP="009C64AE">
            <w:pPr>
              <w:pStyle w:val="ListParagraph"/>
              <w:numPr>
                <w:ilvl w:val="0"/>
                <w:numId w:val="24"/>
              </w:numPr>
              <w:ind w:left="462" w:hanging="283"/>
              <w:jc w:val="both"/>
              <w:rPr>
                <w:rFonts w:ascii="Titillium" w:hAnsi="Titillium"/>
                <w:bCs/>
                <w:sz w:val="22"/>
                <w:szCs w:val="22"/>
              </w:rPr>
            </w:pPr>
            <w:r w:rsidRPr="00AA5AAD">
              <w:rPr>
                <w:rFonts w:ascii="Titillium" w:hAnsi="Titillium"/>
                <w:bCs/>
                <w:sz w:val="22"/>
                <w:szCs w:val="22"/>
              </w:rPr>
              <w:t xml:space="preserve">Offer the employee the option of a short visit/tour to the campus </w:t>
            </w:r>
            <w:r>
              <w:rPr>
                <w:rFonts w:ascii="Titillium" w:hAnsi="Titillium"/>
                <w:bCs/>
                <w:sz w:val="22"/>
                <w:szCs w:val="22"/>
              </w:rPr>
              <w:t xml:space="preserve">before they are expected to return </w:t>
            </w:r>
            <w:r w:rsidRPr="00AA5AAD">
              <w:rPr>
                <w:rFonts w:ascii="Titillium" w:hAnsi="Titillium"/>
                <w:bCs/>
                <w:sz w:val="22"/>
                <w:szCs w:val="22"/>
              </w:rPr>
              <w:t>so</w:t>
            </w:r>
            <w:r>
              <w:rPr>
                <w:rFonts w:ascii="Titillium" w:hAnsi="Titillium"/>
                <w:bCs/>
                <w:sz w:val="22"/>
                <w:szCs w:val="22"/>
              </w:rPr>
              <w:t xml:space="preserve"> that they can see all the measures that have been put in place to ensure their safety.</w:t>
            </w:r>
            <w:r w:rsidRPr="00AA5AAD">
              <w:rPr>
                <w:rFonts w:ascii="Titillium" w:hAnsi="Titillium"/>
                <w:bCs/>
                <w:sz w:val="22"/>
                <w:szCs w:val="22"/>
              </w:rPr>
              <w:t xml:space="preserve"> </w:t>
            </w:r>
          </w:p>
          <w:p w14:paraId="29B622E3" w14:textId="77777777" w:rsidR="009F2114" w:rsidRDefault="009F2114" w:rsidP="00AA5AAD">
            <w:pPr>
              <w:jc w:val="both"/>
              <w:rPr>
                <w:rFonts w:ascii="Titillium" w:hAnsi="Titillium" w:cstheme="minorHAnsi"/>
                <w:bCs/>
                <w:sz w:val="22"/>
                <w:szCs w:val="22"/>
              </w:rPr>
            </w:pPr>
          </w:p>
        </w:tc>
      </w:tr>
      <w:tr w:rsidR="00AA5AAD" w14:paraId="6E88B6AB" w14:textId="77777777" w:rsidTr="00E336A0">
        <w:tc>
          <w:tcPr>
            <w:tcW w:w="2410" w:type="dxa"/>
            <w:tcBorders>
              <w:right w:val="single" w:sz="4" w:space="0" w:color="859EA4"/>
            </w:tcBorders>
          </w:tcPr>
          <w:p w14:paraId="6B4F6033" w14:textId="77777777" w:rsidR="00AA5AAD" w:rsidRDefault="00AA5AAD" w:rsidP="00AA5AAD">
            <w:pPr>
              <w:rPr>
                <w:rFonts w:ascii="Titillium" w:hAnsi="Titillium"/>
                <w:b/>
                <w:sz w:val="22"/>
                <w:szCs w:val="22"/>
              </w:rPr>
            </w:pPr>
            <w:r>
              <w:rPr>
                <w:rFonts w:ascii="Titillium" w:hAnsi="Titillium"/>
                <w:b/>
                <w:sz w:val="22"/>
                <w:szCs w:val="22"/>
              </w:rPr>
              <w:t>Psychological work-related distress</w:t>
            </w:r>
          </w:p>
          <w:p w14:paraId="393DCD46" w14:textId="77777777" w:rsidR="00AA5AAD" w:rsidRDefault="00AA5AAD" w:rsidP="00E336A0">
            <w:pPr>
              <w:rPr>
                <w:rFonts w:ascii="Titillium" w:hAnsi="Titillium"/>
                <w:b/>
                <w:sz w:val="22"/>
                <w:szCs w:val="22"/>
              </w:rPr>
            </w:pPr>
          </w:p>
        </w:tc>
        <w:tc>
          <w:tcPr>
            <w:tcW w:w="7212" w:type="dxa"/>
            <w:tcBorders>
              <w:left w:val="single" w:sz="4" w:space="0" w:color="859EA4"/>
            </w:tcBorders>
          </w:tcPr>
          <w:p w14:paraId="69CD8620" w14:textId="77777777" w:rsidR="00AA5AAD" w:rsidRDefault="00AA5AAD" w:rsidP="00AA5AAD">
            <w:pPr>
              <w:pStyle w:val="ListParagraph"/>
              <w:numPr>
                <w:ilvl w:val="0"/>
                <w:numId w:val="10"/>
              </w:numPr>
              <w:ind w:left="316" w:hanging="283"/>
              <w:jc w:val="both"/>
              <w:rPr>
                <w:rFonts w:ascii="Titillium" w:hAnsi="Titillium"/>
                <w:bCs/>
                <w:sz w:val="22"/>
                <w:szCs w:val="22"/>
              </w:rPr>
            </w:pPr>
            <w:r w:rsidRPr="00F62290">
              <w:rPr>
                <w:rFonts w:ascii="Titillium" w:hAnsi="Titillium"/>
                <w:bCs/>
                <w:sz w:val="22"/>
                <w:szCs w:val="22"/>
              </w:rPr>
              <w:t xml:space="preserve">Fear of redundancy or being </w:t>
            </w:r>
            <w:r>
              <w:rPr>
                <w:rFonts w:ascii="Titillium" w:hAnsi="Titillium"/>
                <w:bCs/>
                <w:sz w:val="22"/>
                <w:szCs w:val="22"/>
              </w:rPr>
              <w:t>re-furloughed.</w:t>
            </w:r>
          </w:p>
          <w:p w14:paraId="0C9F732A" w14:textId="77777777" w:rsidR="00AA5AAD" w:rsidRDefault="00AA5AAD" w:rsidP="00AA5AAD">
            <w:pPr>
              <w:pStyle w:val="ListParagraph"/>
              <w:numPr>
                <w:ilvl w:val="0"/>
                <w:numId w:val="10"/>
              </w:numPr>
              <w:ind w:left="316" w:hanging="283"/>
              <w:jc w:val="both"/>
              <w:rPr>
                <w:rFonts w:ascii="Titillium" w:hAnsi="Titillium"/>
                <w:bCs/>
                <w:sz w:val="22"/>
                <w:szCs w:val="22"/>
              </w:rPr>
            </w:pPr>
            <w:r>
              <w:rPr>
                <w:rFonts w:ascii="Titillium" w:hAnsi="Titillium"/>
                <w:bCs/>
                <w:sz w:val="22"/>
                <w:szCs w:val="22"/>
              </w:rPr>
              <w:t>Changes in work role and practices, and concerns about not having the necessary skills for this.</w:t>
            </w:r>
          </w:p>
          <w:p w14:paraId="5C11B732" w14:textId="77777777" w:rsidR="00AA5AAD" w:rsidRDefault="00AA5AAD" w:rsidP="00AA5AAD">
            <w:pPr>
              <w:pStyle w:val="ListParagraph"/>
              <w:numPr>
                <w:ilvl w:val="0"/>
                <w:numId w:val="10"/>
              </w:numPr>
              <w:ind w:left="316" w:hanging="283"/>
              <w:jc w:val="both"/>
              <w:rPr>
                <w:rFonts w:ascii="Titillium" w:hAnsi="Titillium"/>
                <w:bCs/>
                <w:sz w:val="22"/>
                <w:szCs w:val="22"/>
              </w:rPr>
            </w:pPr>
            <w:r>
              <w:rPr>
                <w:rFonts w:ascii="Titillium" w:hAnsi="Titillium"/>
                <w:bCs/>
                <w:sz w:val="22"/>
                <w:szCs w:val="22"/>
              </w:rPr>
              <w:t>Impact on job performance.</w:t>
            </w:r>
          </w:p>
          <w:p w14:paraId="2EADE80F" w14:textId="3D463EF3" w:rsidR="00AA5AAD" w:rsidRDefault="00AA5AAD" w:rsidP="00AA5AAD">
            <w:pPr>
              <w:pStyle w:val="ListParagraph"/>
              <w:numPr>
                <w:ilvl w:val="0"/>
                <w:numId w:val="10"/>
              </w:numPr>
              <w:ind w:left="316" w:hanging="283"/>
              <w:jc w:val="both"/>
              <w:rPr>
                <w:rFonts w:ascii="Titillium" w:hAnsi="Titillium"/>
                <w:bCs/>
                <w:sz w:val="22"/>
                <w:szCs w:val="22"/>
              </w:rPr>
            </w:pPr>
            <w:r>
              <w:rPr>
                <w:rFonts w:ascii="Titillium" w:hAnsi="Titillium"/>
                <w:bCs/>
                <w:sz w:val="22"/>
                <w:szCs w:val="22"/>
              </w:rPr>
              <w:t>Dealing with changing work patterns/shifts, redeployment, loss of control over work location.</w:t>
            </w:r>
          </w:p>
          <w:p w14:paraId="4AE9C505" w14:textId="0928D8F2" w:rsidR="00711F1C" w:rsidRDefault="00711F1C" w:rsidP="00AA5AAD">
            <w:pPr>
              <w:pStyle w:val="ListParagraph"/>
              <w:numPr>
                <w:ilvl w:val="0"/>
                <w:numId w:val="10"/>
              </w:numPr>
              <w:ind w:left="316" w:hanging="283"/>
              <w:jc w:val="both"/>
              <w:rPr>
                <w:rFonts w:ascii="Titillium" w:hAnsi="Titillium"/>
                <w:bCs/>
                <w:sz w:val="22"/>
                <w:szCs w:val="22"/>
              </w:rPr>
            </w:pPr>
            <w:r>
              <w:rPr>
                <w:rFonts w:ascii="Titillium" w:hAnsi="Titillium"/>
                <w:bCs/>
                <w:sz w:val="22"/>
                <w:szCs w:val="22"/>
              </w:rPr>
              <w:t>Continuing to feel isolated in an empty office.</w:t>
            </w:r>
          </w:p>
          <w:p w14:paraId="60AC5AB1" w14:textId="77777777" w:rsidR="00AA5AAD" w:rsidRDefault="00AA5AAD" w:rsidP="00AA5AAD">
            <w:pPr>
              <w:pStyle w:val="ListParagraph"/>
              <w:numPr>
                <w:ilvl w:val="0"/>
                <w:numId w:val="10"/>
              </w:numPr>
              <w:ind w:left="316" w:hanging="283"/>
              <w:jc w:val="both"/>
              <w:rPr>
                <w:rFonts w:ascii="Titillium" w:hAnsi="Titillium"/>
                <w:bCs/>
                <w:sz w:val="22"/>
                <w:szCs w:val="22"/>
              </w:rPr>
            </w:pPr>
            <w:r>
              <w:rPr>
                <w:rFonts w:ascii="Titillium" w:hAnsi="Titillium"/>
                <w:bCs/>
                <w:sz w:val="22"/>
                <w:szCs w:val="22"/>
              </w:rPr>
              <w:t>Stress because of the effects of the pandemic on existing health conditions and disabilities (e.g., hearing impairment making communication with masks more challenging)</w:t>
            </w:r>
          </w:p>
          <w:p w14:paraId="4F2030EF" w14:textId="77777777" w:rsidR="00AA5AAD" w:rsidRPr="00F62290" w:rsidRDefault="00AA5AAD" w:rsidP="00AA5AAD">
            <w:pPr>
              <w:pStyle w:val="ListParagraph"/>
              <w:numPr>
                <w:ilvl w:val="0"/>
                <w:numId w:val="10"/>
              </w:numPr>
              <w:ind w:left="316" w:hanging="283"/>
              <w:jc w:val="both"/>
              <w:rPr>
                <w:rFonts w:ascii="Titillium" w:hAnsi="Titillium"/>
                <w:bCs/>
                <w:sz w:val="22"/>
                <w:szCs w:val="22"/>
              </w:rPr>
            </w:pPr>
            <w:r>
              <w:rPr>
                <w:rFonts w:ascii="Titillium" w:hAnsi="Titillium"/>
                <w:bCs/>
                <w:sz w:val="22"/>
                <w:szCs w:val="22"/>
              </w:rPr>
              <w:t>Concerns about childcare and other caring responsibilities in a changing environment.</w:t>
            </w:r>
          </w:p>
          <w:p w14:paraId="12F8D178" w14:textId="77777777" w:rsidR="00AA5AAD" w:rsidRPr="00AA5AAD" w:rsidRDefault="00AA5AAD" w:rsidP="00AA5AAD">
            <w:pPr>
              <w:jc w:val="both"/>
              <w:rPr>
                <w:rFonts w:ascii="Titillium" w:hAnsi="Titillium"/>
                <w:bCs/>
                <w:sz w:val="6"/>
                <w:szCs w:val="6"/>
              </w:rPr>
            </w:pPr>
          </w:p>
        </w:tc>
      </w:tr>
      <w:tr w:rsidR="00AA5AAD" w14:paraId="54442D3E" w14:textId="77777777" w:rsidTr="00E07C21">
        <w:trPr>
          <w:trHeight w:val="115"/>
        </w:trPr>
        <w:tc>
          <w:tcPr>
            <w:tcW w:w="9622" w:type="dxa"/>
            <w:gridSpan w:val="2"/>
          </w:tcPr>
          <w:p w14:paraId="2162CB2B" w14:textId="77777777" w:rsidR="00AA5AAD" w:rsidRDefault="00AA5AAD" w:rsidP="00AA5AAD">
            <w:pPr>
              <w:jc w:val="both"/>
              <w:rPr>
                <w:rFonts w:ascii="Titillium" w:hAnsi="Titillium" w:cstheme="minorHAnsi"/>
                <w:bCs/>
                <w:sz w:val="22"/>
                <w:szCs w:val="22"/>
              </w:rPr>
            </w:pPr>
          </w:p>
          <w:p w14:paraId="7CBB1ABC" w14:textId="77777777" w:rsidR="00AA5AAD" w:rsidRDefault="00AA5AAD" w:rsidP="009C64AE">
            <w:pPr>
              <w:pStyle w:val="ListParagraph"/>
              <w:numPr>
                <w:ilvl w:val="0"/>
                <w:numId w:val="25"/>
              </w:numPr>
              <w:ind w:left="462" w:hanging="283"/>
              <w:jc w:val="both"/>
              <w:rPr>
                <w:rStyle w:val="Hyperlink"/>
                <w:rFonts w:ascii="Titillium" w:hAnsi="Titillium" w:cstheme="minorHAnsi"/>
                <w:bCs/>
                <w:color w:val="auto"/>
                <w:sz w:val="22"/>
                <w:szCs w:val="22"/>
                <w:u w:val="none"/>
              </w:rPr>
            </w:pPr>
            <w:bookmarkStart w:id="3" w:name="_Hlk73019003"/>
            <w:r>
              <w:rPr>
                <w:rFonts w:ascii="Titillium" w:hAnsi="Titillium" w:cstheme="minorHAnsi"/>
                <w:bCs/>
                <w:sz w:val="22"/>
                <w:szCs w:val="22"/>
              </w:rPr>
              <w:t>Using a</w:t>
            </w:r>
            <w:r w:rsidRPr="00AA5AAD">
              <w:rPr>
                <w:rFonts w:ascii="Titillium" w:hAnsi="Titillium" w:cstheme="minorHAnsi"/>
                <w:bCs/>
                <w:sz w:val="22"/>
                <w:szCs w:val="22"/>
              </w:rPr>
              <w:t xml:space="preserve"> </w:t>
            </w:r>
            <w:hyperlink r:id="rId62" w:history="1">
              <w:r w:rsidRPr="00AA5AAD">
                <w:rPr>
                  <w:rStyle w:val="Hyperlink"/>
                  <w:rFonts w:ascii="Titillium" w:hAnsi="Titillium" w:cstheme="minorHAnsi"/>
                  <w:bCs/>
                  <w:sz w:val="22"/>
                  <w:szCs w:val="22"/>
                </w:rPr>
                <w:t>Wellness Action Plan</w:t>
              </w:r>
            </w:hyperlink>
            <w:r>
              <w:rPr>
                <w:rStyle w:val="Hyperlink"/>
                <w:rFonts w:ascii="Titillium" w:hAnsi="Titillium" w:cstheme="minorHAnsi"/>
                <w:bCs/>
                <w:color w:val="auto"/>
                <w:sz w:val="22"/>
                <w:szCs w:val="22"/>
                <w:u w:val="none"/>
              </w:rPr>
              <w:t xml:space="preserve"> can help to open up dialogue about mental health.</w:t>
            </w:r>
          </w:p>
          <w:bookmarkEnd w:id="3"/>
          <w:p w14:paraId="55666EAA" w14:textId="70B74BAD" w:rsidR="00AA5AAD" w:rsidRDefault="00AA5AAD" w:rsidP="009C64AE">
            <w:pPr>
              <w:pStyle w:val="ListParagraph"/>
              <w:numPr>
                <w:ilvl w:val="0"/>
                <w:numId w:val="25"/>
              </w:numPr>
              <w:ind w:left="462" w:hanging="283"/>
              <w:jc w:val="both"/>
              <w:rPr>
                <w:rStyle w:val="Hyperlink"/>
                <w:rFonts w:ascii="Titillium" w:hAnsi="Titillium" w:cstheme="minorHAnsi"/>
                <w:bCs/>
                <w:color w:val="auto"/>
                <w:sz w:val="22"/>
                <w:szCs w:val="22"/>
                <w:u w:val="none"/>
              </w:rPr>
            </w:pPr>
            <w:r w:rsidRPr="00AA5AAD">
              <w:rPr>
                <w:rFonts w:ascii="Titillium" w:hAnsi="Titillium" w:cstheme="minorHAnsi"/>
                <w:bCs/>
                <w:sz w:val="22"/>
                <w:szCs w:val="22"/>
              </w:rPr>
              <w:t>U</w:t>
            </w:r>
            <w:r w:rsidRPr="00AA5AAD">
              <w:rPr>
                <w:rFonts w:ascii="Titillium" w:hAnsi="Titillium"/>
                <w:sz w:val="22"/>
                <w:szCs w:val="22"/>
              </w:rPr>
              <w:t xml:space="preserve">sing a </w:t>
            </w:r>
            <w:hyperlink r:id="rId63" w:history="1">
              <w:r w:rsidRPr="00AA5AAD">
                <w:rPr>
                  <w:rStyle w:val="Hyperlink"/>
                  <w:rFonts w:ascii="Titillium" w:hAnsi="Titillium" w:cstheme="minorHAnsi"/>
                  <w:bCs/>
                  <w:color w:val="5F5F5F"/>
                  <w:sz w:val="22"/>
                  <w:szCs w:val="22"/>
                </w:rPr>
                <w:t>Stress Risk Assessment</w:t>
              </w:r>
            </w:hyperlink>
            <w:r w:rsidRPr="00AA5AAD">
              <w:rPr>
                <w:rStyle w:val="Hyperlink"/>
                <w:rFonts w:ascii="Titillium" w:hAnsi="Titillium" w:cstheme="minorHAnsi"/>
                <w:bCs/>
                <w:sz w:val="22"/>
                <w:szCs w:val="22"/>
                <w:u w:val="none"/>
              </w:rPr>
              <w:t xml:space="preserve"> </w:t>
            </w:r>
            <w:r w:rsidRPr="00AA5AAD">
              <w:rPr>
                <w:rStyle w:val="Hyperlink"/>
                <w:rFonts w:ascii="Titillium" w:hAnsi="Titillium" w:cstheme="minorHAnsi"/>
                <w:bCs/>
                <w:color w:val="auto"/>
                <w:sz w:val="22"/>
                <w:szCs w:val="22"/>
                <w:u w:val="none"/>
              </w:rPr>
              <w:t>can help to identify potential sources of stress and appropriate actions to mitigate/reduce their impact.</w:t>
            </w:r>
          </w:p>
          <w:p w14:paraId="42DF0F81" w14:textId="26485EFC" w:rsidR="00AA5AAD" w:rsidRPr="00906D0B" w:rsidRDefault="00E07C21" w:rsidP="009C64AE">
            <w:pPr>
              <w:pStyle w:val="ListParagraph"/>
              <w:numPr>
                <w:ilvl w:val="0"/>
                <w:numId w:val="25"/>
              </w:numPr>
              <w:ind w:left="462" w:hanging="283"/>
              <w:jc w:val="both"/>
              <w:rPr>
                <w:rStyle w:val="Hyperlink"/>
                <w:rFonts w:ascii="Titillium" w:hAnsi="Titillium" w:cstheme="minorHAnsi"/>
                <w:bCs/>
                <w:color w:val="auto"/>
                <w:sz w:val="22"/>
                <w:szCs w:val="22"/>
                <w:u w:val="none"/>
              </w:rPr>
            </w:pPr>
            <w:r>
              <w:rPr>
                <w:rStyle w:val="Hyperlink"/>
                <w:rFonts w:ascii="Titillium" w:hAnsi="Titillium" w:cstheme="minorHAnsi"/>
                <w:bCs/>
                <w:color w:val="auto"/>
                <w:sz w:val="22"/>
                <w:szCs w:val="22"/>
                <w:u w:val="none"/>
              </w:rPr>
              <w:t>Temporarily adjusting work priorities, tasks</w:t>
            </w:r>
            <w:r w:rsidR="00906D0B">
              <w:rPr>
                <w:rStyle w:val="Hyperlink"/>
                <w:rFonts w:ascii="Titillium" w:hAnsi="Titillium" w:cstheme="minorHAnsi"/>
                <w:bCs/>
                <w:color w:val="auto"/>
                <w:sz w:val="22"/>
                <w:szCs w:val="22"/>
                <w:u w:val="none"/>
              </w:rPr>
              <w:t xml:space="preserve"> or </w:t>
            </w:r>
            <w:r w:rsidRPr="00906D0B">
              <w:rPr>
                <w:rStyle w:val="Hyperlink"/>
                <w:rFonts w:ascii="Titillium" w:hAnsi="Titillium" w:cstheme="minorHAnsi"/>
                <w:bCs/>
                <w:color w:val="auto"/>
                <w:sz w:val="22"/>
                <w:szCs w:val="22"/>
                <w:u w:val="none"/>
              </w:rPr>
              <w:t>working hours/patterns may help to alleviate these concerns.</w:t>
            </w:r>
          </w:p>
          <w:p w14:paraId="0DDEC5BC" w14:textId="7F177023" w:rsidR="00E07C21" w:rsidRDefault="00E07C21" w:rsidP="009C64AE">
            <w:pPr>
              <w:pStyle w:val="ListParagraph"/>
              <w:numPr>
                <w:ilvl w:val="0"/>
                <w:numId w:val="25"/>
              </w:numPr>
              <w:ind w:left="462" w:hanging="283"/>
              <w:jc w:val="both"/>
              <w:rPr>
                <w:rStyle w:val="Hyperlink"/>
                <w:rFonts w:ascii="Titillium" w:hAnsi="Titillium" w:cstheme="minorHAnsi"/>
                <w:bCs/>
                <w:color w:val="auto"/>
                <w:sz w:val="22"/>
                <w:szCs w:val="22"/>
                <w:u w:val="none"/>
              </w:rPr>
            </w:pPr>
            <w:r>
              <w:rPr>
                <w:rStyle w:val="Hyperlink"/>
                <w:rFonts w:ascii="Titillium" w:hAnsi="Titillium" w:cstheme="minorHAnsi"/>
                <w:bCs/>
                <w:color w:val="auto"/>
                <w:sz w:val="22"/>
                <w:szCs w:val="22"/>
                <w:u w:val="none"/>
              </w:rPr>
              <w:t>Any training needs or knowledge gaps should be addressed.</w:t>
            </w:r>
          </w:p>
          <w:p w14:paraId="4135DFB5" w14:textId="38A099EF" w:rsidR="00711F1C" w:rsidRDefault="00711F1C" w:rsidP="009C64AE">
            <w:pPr>
              <w:pStyle w:val="ListParagraph"/>
              <w:numPr>
                <w:ilvl w:val="0"/>
                <w:numId w:val="25"/>
              </w:numPr>
              <w:ind w:left="462" w:hanging="283"/>
              <w:jc w:val="both"/>
              <w:rPr>
                <w:rStyle w:val="Hyperlink"/>
                <w:rFonts w:ascii="Titillium" w:hAnsi="Titillium" w:cstheme="minorHAnsi"/>
                <w:bCs/>
                <w:color w:val="auto"/>
                <w:sz w:val="22"/>
                <w:szCs w:val="22"/>
                <w:u w:val="none"/>
              </w:rPr>
            </w:pPr>
            <w:r>
              <w:rPr>
                <w:rStyle w:val="Hyperlink"/>
                <w:rFonts w:ascii="Titillium" w:hAnsi="Titillium" w:cstheme="minorHAnsi"/>
                <w:bCs/>
                <w:color w:val="auto"/>
                <w:sz w:val="22"/>
                <w:szCs w:val="22"/>
                <w:u w:val="none"/>
              </w:rPr>
              <w:t xml:space="preserve">Regularly checking-in with staff who are back on campus to address any isolation concerns. </w:t>
            </w:r>
          </w:p>
          <w:p w14:paraId="7D813DE2" w14:textId="7355AD91" w:rsidR="00E07C21" w:rsidRDefault="00E07C21" w:rsidP="009C64AE">
            <w:pPr>
              <w:pStyle w:val="ListParagraph"/>
              <w:numPr>
                <w:ilvl w:val="0"/>
                <w:numId w:val="25"/>
              </w:numPr>
              <w:ind w:left="462" w:hanging="283"/>
              <w:jc w:val="both"/>
              <w:rPr>
                <w:rStyle w:val="Hyperlink"/>
                <w:rFonts w:ascii="Titillium" w:hAnsi="Titillium" w:cstheme="minorHAnsi"/>
                <w:bCs/>
                <w:color w:val="auto"/>
                <w:sz w:val="22"/>
                <w:szCs w:val="22"/>
                <w:u w:val="none"/>
              </w:rPr>
            </w:pPr>
            <w:r>
              <w:rPr>
                <w:rStyle w:val="Hyperlink"/>
                <w:rFonts w:ascii="Titillium" w:hAnsi="Titillium" w:cstheme="minorHAnsi"/>
                <w:bCs/>
                <w:color w:val="auto"/>
                <w:sz w:val="22"/>
                <w:szCs w:val="22"/>
                <w:u w:val="none"/>
              </w:rPr>
              <w:t>Assigning a ‘buddy’ to provide additional informal support</w:t>
            </w:r>
            <w:r w:rsidR="00906D0B">
              <w:rPr>
                <w:rStyle w:val="Hyperlink"/>
                <w:rFonts w:ascii="Titillium" w:hAnsi="Titillium" w:cstheme="minorHAnsi"/>
                <w:bCs/>
                <w:color w:val="auto"/>
                <w:sz w:val="22"/>
                <w:szCs w:val="22"/>
                <w:u w:val="none"/>
              </w:rPr>
              <w:t>.</w:t>
            </w:r>
          </w:p>
          <w:p w14:paraId="5FF850E4" w14:textId="5292662B" w:rsidR="00AA5AAD" w:rsidRPr="00E07C21" w:rsidRDefault="00AA5AAD" w:rsidP="00E07C21">
            <w:pPr>
              <w:jc w:val="both"/>
              <w:rPr>
                <w:rFonts w:ascii="Titillium" w:hAnsi="Titillium" w:cstheme="minorHAnsi"/>
                <w:bCs/>
                <w:sz w:val="22"/>
                <w:szCs w:val="22"/>
              </w:rPr>
            </w:pPr>
          </w:p>
        </w:tc>
      </w:tr>
      <w:tr w:rsidR="00AA5AAD" w:rsidRPr="00F216DC" w14:paraId="61232CB5" w14:textId="77777777" w:rsidTr="00E336A0">
        <w:tc>
          <w:tcPr>
            <w:tcW w:w="2410" w:type="dxa"/>
            <w:tcBorders>
              <w:right w:val="single" w:sz="4" w:space="0" w:color="859EA4"/>
            </w:tcBorders>
          </w:tcPr>
          <w:p w14:paraId="100FFAC9" w14:textId="77777777" w:rsidR="00906D0B" w:rsidRDefault="00906D0B" w:rsidP="00906D0B">
            <w:pPr>
              <w:rPr>
                <w:rFonts w:ascii="Titillium" w:hAnsi="Titillium"/>
                <w:b/>
                <w:sz w:val="22"/>
                <w:szCs w:val="22"/>
              </w:rPr>
            </w:pPr>
            <w:r>
              <w:rPr>
                <w:rFonts w:ascii="Titillium" w:hAnsi="Titillium"/>
                <w:b/>
                <w:sz w:val="22"/>
                <w:szCs w:val="22"/>
              </w:rPr>
              <w:lastRenderedPageBreak/>
              <w:t>Other emotional reactions</w:t>
            </w:r>
          </w:p>
          <w:p w14:paraId="7B417027" w14:textId="77777777" w:rsidR="00AA5AAD" w:rsidRDefault="00AA5AAD" w:rsidP="00E336A0">
            <w:pPr>
              <w:rPr>
                <w:rFonts w:ascii="Titillium" w:hAnsi="Titillium"/>
                <w:b/>
                <w:sz w:val="22"/>
                <w:szCs w:val="22"/>
              </w:rPr>
            </w:pPr>
          </w:p>
        </w:tc>
        <w:tc>
          <w:tcPr>
            <w:tcW w:w="7212" w:type="dxa"/>
            <w:tcBorders>
              <w:left w:val="single" w:sz="4" w:space="0" w:color="859EA4"/>
            </w:tcBorders>
          </w:tcPr>
          <w:p w14:paraId="5A847A8F" w14:textId="77777777" w:rsidR="00906D0B" w:rsidRDefault="00906D0B" w:rsidP="00906D0B">
            <w:pPr>
              <w:pStyle w:val="ListParagraph"/>
              <w:numPr>
                <w:ilvl w:val="0"/>
                <w:numId w:val="10"/>
              </w:numPr>
              <w:ind w:left="316" w:hanging="283"/>
              <w:jc w:val="both"/>
              <w:rPr>
                <w:rFonts w:ascii="Titillium" w:hAnsi="Titillium"/>
                <w:bCs/>
                <w:sz w:val="22"/>
                <w:szCs w:val="22"/>
              </w:rPr>
            </w:pPr>
            <w:r>
              <w:rPr>
                <w:rFonts w:ascii="Titillium" w:hAnsi="Titillium"/>
                <w:bCs/>
                <w:sz w:val="22"/>
                <w:szCs w:val="22"/>
              </w:rPr>
              <w:t>Concerns related to personal financial pressures, e.g., debts run up because of lockdown.</w:t>
            </w:r>
          </w:p>
          <w:p w14:paraId="275EAA0D" w14:textId="77777777" w:rsidR="00906D0B" w:rsidRDefault="00906D0B" w:rsidP="00906D0B">
            <w:pPr>
              <w:pStyle w:val="ListParagraph"/>
              <w:numPr>
                <w:ilvl w:val="0"/>
                <w:numId w:val="10"/>
              </w:numPr>
              <w:ind w:left="316" w:hanging="283"/>
              <w:jc w:val="both"/>
              <w:rPr>
                <w:rFonts w:ascii="Titillium" w:hAnsi="Titillium"/>
                <w:bCs/>
                <w:sz w:val="22"/>
                <w:szCs w:val="22"/>
              </w:rPr>
            </w:pPr>
            <w:r>
              <w:rPr>
                <w:rFonts w:ascii="Titillium" w:hAnsi="Titillium"/>
                <w:bCs/>
                <w:sz w:val="22"/>
                <w:szCs w:val="22"/>
              </w:rPr>
              <w:t>Resentment and perceptions of unfairness when people are managed or treated differently.</w:t>
            </w:r>
          </w:p>
          <w:p w14:paraId="75AE6FFD" w14:textId="77777777" w:rsidR="00906D0B" w:rsidRDefault="00906D0B" w:rsidP="00906D0B">
            <w:pPr>
              <w:pStyle w:val="ListParagraph"/>
              <w:numPr>
                <w:ilvl w:val="0"/>
                <w:numId w:val="10"/>
              </w:numPr>
              <w:ind w:left="316" w:hanging="283"/>
              <w:jc w:val="both"/>
              <w:rPr>
                <w:rFonts w:ascii="Titillium" w:hAnsi="Titillium"/>
                <w:bCs/>
                <w:sz w:val="22"/>
                <w:szCs w:val="22"/>
              </w:rPr>
            </w:pPr>
            <w:r>
              <w:rPr>
                <w:rFonts w:ascii="Titillium" w:hAnsi="Titillium"/>
                <w:bCs/>
                <w:sz w:val="22"/>
                <w:szCs w:val="22"/>
              </w:rPr>
              <w:t>Irritation about colleagues’ varying interpretations of risk and home and on campus.</w:t>
            </w:r>
          </w:p>
          <w:p w14:paraId="400B30C0" w14:textId="69E2B5F2" w:rsidR="00906D0B" w:rsidRPr="00C25063" w:rsidRDefault="00906D0B" w:rsidP="00BD7D9D">
            <w:pPr>
              <w:pStyle w:val="ListParagraph"/>
              <w:numPr>
                <w:ilvl w:val="0"/>
                <w:numId w:val="10"/>
              </w:numPr>
              <w:ind w:left="316" w:hanging="283"/>
              <w:jc w:val="both"/>
              <w:rPr>
                <w:rFonts w:ascii="Titillium" w:hAnsi="Titillium"/>
                <w:bCs/>
                <w:sz w:val="22"/>
                <w:szCs w:val="22"/>
              </w:rPr>
            </w:pPr>
            <w:r w:rsidRPr="00C25063">
              <w:rPr>
                <w:rFonts w:ascii="Titillium" w:hAnsi="Titillium"/>
                <w:bCs/>
                <w:sz w:val="22"/>
                <w:szCs w:val="22"/>
              </w:rPr>
              <w:t>Frustration/discomfort at having to wear PPE and the effects on job performance.</w:t>
            </w:r>
          </w:p>
          <w:p w14:paraId="085A08B3" w14:textId="77777777" w:rsidR="00906D0B" w:rsidRDefault="00906D0B" w:rsidP="00906D0B">
            <w:pPr>
              <w:pStyle w:val="ListParagraph"/>
              <w:numPr>
                <w:ilvl w:val="0"/>
                <w:numId w:val="10"/>
              </w:numPr>
              <w:ind w:left="316" w:hanging="283"/>
              <w:jc w:val="both"/>
              <w:rPr>
                <w:rFonts w:ascii="Titillium" w:hAnsi="Titillium"/>
                <w:bCs/>
                <w:sz w:val="22"/>
                <w:szCs w:val="22"/>
              </w:rPr>
            </w:pPr>
            <w:r>
              <w:rPr>
                <w:rFonts w:ascii="Titillium" w:hAnsi="Titillium"/>
                <w:bCs/>
                <w:sz w:val="22"/>
                <w:szCs w:val="22"/>
              </w:rPr>
              <w:t>Concerns regarding protection provided on campus and managers’ interpretation of risk.</w:t>
            </w:r>
          </w:p>
          <w:p w14:paraId="010C716E" w14:textId="77777777" w:rsidR="00906D0B" w:rsidRDefault="00906D0B" w:rsidP="00906D0B">
            <w:pPr>
              <w:pStyle w:val="ListParagraph"/>
              <w:numPr>
                <w:ilvl w:val="0"/>
                <w:numId w:val="10"/>
              </w:numPr>
              <w:ind w:left="316" w:hanging="283"/>
              <w:jc w:val="both"/>
              <w:rPr>
                <w:rFonts w:ascii="Titillium" w:hAnsi="Titillium"/>
                <w:bCs/>
                <w:sz w:val="22"/>
                <w:szCs w:val="22"/>
              </w:rPr>
            </w:pPr>
            <w:r>
              <w:rPr>
                <w:rFonts w:ascii="Titillium" w:hAnsi="Titillium"/>
                <w:bCs/>
                <w:sz w:val="22"/>
                <w:szCs w:val="22"/>
              </w:rPr>
              <w:t>Grief due to bereavement or other losses, e.g., teams, colleagues, or roles.</w:t>
            </w:r>
          </w:p>
          <w:p w14:paraId="5568377E" w14:textId="77777777" w:rsidR="00906D0B" w:rsidRDefault="00906D0B" w:rsidP="00906D0B">
            <w:pPr>
              <w:pStyle w:val="ListParagraph"/>
              <w:numPr>
                <w:ilvl w:val="0"/>
                <w:numId w:val="10"/>
              </w:numPr>
              <w:ind w:left="316" w:hanging="283"/>
              <w:jc w:val="both"/>
              <w:rPr>
                <w:rFonts w:ascii="Titillium" w:hAnsi="Titillium"/>
                <w:bCs/>
                <w:sz w:val="22"/>
                <w:szCs w:val="22"/>
              </w:rPr>
            </w:pPr>
            <w:r>
              <w:rPr>
                <w:rFonts w:ascii="Titillium" w:hAnsi="Titillium"/>
                <w:bCs/>
                <w:sz w:val="22"/>
                <w:szCs w:val="22"/>
              </w:rPr>
              <w:t>Sadness about returning to the workplace having found pleasure in working from home.</w:t>
            </w:r>
          </w:p>
          <w:p w14:paraId="494AFA03" w14:textId="77777777" w:rsidR="00906D0B" w:rsidRDefault="00906D0B" w:rsidP="00906D0B">
            <w:pPr>
              <w:pStyle w:val="ListParagraph"/>
              <w:numPr>
                <w:ilvl w:val="0"/>
                <w:numId w:val="10"/>
              </w:numPr>
              <w:ind w:left="316" w:hanging="283"/>
              <w:jc w:val="both"/>
              <w:rPr>
                <w:rFonts w:ascii="Titillium" w:hAnsi="Titillium"/>
                <w:bCs/>
                <w:sz w:val="22"/>
                <w:szCs w:val="22"/>
              </w:rPr>
            </w:pPr>
            <w:r>
              <w:rPr>
                <w:rFonts w:ascii="Titillium" w:hAnsi="Titillium"/>
                <w:bCs/>
                <w:sz w:val="22"/>
                <w:szCs w:val="22"/>
              </w:rPr>
              <w:t>Feeling emotional exhausted or lacking enthusiasm or engagement.</w:t>
            </w:r>
          </w:p>
          <w:p w14:paraId="0878C3D0" w14:textId="77777777" w:rsidR="00AA5AAD" w:rsidRDefault="00906D0B" w:rsidP="00906D0B">
            <w:pPr>
              <w:pStyle w:val="ListParagraph"/>
              <w:numPr>
                <w:ilvl w:val="0"/>
                <w:numId w:val="10"/>
              </w:numPr>
              <w:ind w:left="316" w:hanging="283"/>
              <w:jc w:val="both"/>
              <w:rPr>
                <w:rFonts w:ascii="Titillium" w:hAnsi="Titillium"/>
                <w:bCs/>
                <w:sz w:val="22"/>
                <w:szCs w:val="22"/>
              </w:rPr>
            </w:pPr>
            <w:r w:rsidRPr="00906D0B">
              <w:rPr>
                <w:rFonts w:ascii="Titillium" w:hAnsi="Titillium"/>
                <w:bCs/>
                <w:sz w:val="22"/>
                <w:szCs w:val="22"/>
              </w:rPr>
              <w:t>Feeling disempowered and that things are out of control</w:t>
            </w:r>
          </w:p>
          <w:p w14:paraId="18787B69" w14:textId="013279D6" w:rsidR="00906D0B" w:rsidRPr="00906D0B" w:rsidRDefault="00906D0B" w:rsidP="00906D0B">
            <w:pPr>
              <w:pStyle w:val="ListParagraph"/>
              <w:ind w:left="316"/>
              <w:jc w:val="both"/>
              <w:rPr>
                <w:rFonts w:ascii="Titillium" w:hAnsi="Titillium"/>
                <w:bCs/>
                <w:sz w:val="6"/>
                <w:szCs w:val="6"/>
              </w:rPr>
            </w:pPr>
          </w:p>
        </w:tc>
      </w:tr>
    </w:tbl>
    <w:p w14:paraId="4A1372EB" w14:textId="77777777" w:rsidR="00267D17" w:rsidRPr="00267D17" w:rsidRDefault="00267D17" w:rsidP="00267D17">
      <w:pPr>
        <w:pStyle w:val="ListParagraph"/>
        <w:ind w:left="462"/>
        <w:jc w:val="both"/>
        <w:rPr>
          <w:rFonts w:ascii="Titillium" w:hAnsi="Titillium" w:cstheme="minorHAnsi"/>
          <w:bCs/>
          <w:sz w:val="22"/>
          <w:szCs w:val="22"/>
        </w:rPr>
      </w:pPr>
    </w:p>
    <w:p w14:paraId="68CBFFD1" w14:textId="32AFD842" w:rsidR="00C25063" w:rsidRPr="00C25063" w:rsidRDefault="00071FDC" w:rsidP="009C64AE">
      <w:pPr>
        <w:pStyle w:val="ListParagraph"/>
        <w:numPr>
          <w:ilvl w:val="0"/>
          <w:numId w:val="26"/>
        </w:numPr>
        <w:jc w:val="both"/>
        <w:rPr>
          <w:rFonts w:ascii="Titillium" w:hAnsi="Titillium" w:cstheme="minorHAnsi"/>
          <w:bCs/>
          <w:sz w:val="22"/>
          <w:szCs w:val="22"/>
        </w:rPr>
      </w:pPr>
      <w:hyperlink r:id="rId64" w:history="1">
        <w:r w:rsidR="00C25063" w:rsidRPr="00C25063">
          <w:rPr>
            <w:rStyle w:val="Hyperlink"/>
            <w:rFonts w:ascii="Titillium" w:hAnsi="Titillium"/>
            <w:noProof/>
            <w:sz w:val="22"/>
            <w:szCs w:val="22"/>
          </w:rPr>
          <w:t>Workplace Options</w:t>
        </w:r>
      </w:hyperlink>
      <w:r w:rsidR="00906D0B" w:rsidRPr="00C25063">
        <w:rPr>
          <w:rFonts w:ascii="Titillium" w:hAnsi="Titillium"/>
          <w:noProof/>
          <w:sz w:val="22"/>
          <w:szCs w:val="22"/>
        </w:rPr>
        <w:t xml:space="preserve"> </w:t>
      </w:r>
      <w:r w:rsidR="00C25063">
        <w:rPr>
          <w:rFonts w:ascii="Titillium" w:hAnsi="Titillium"/>
          <w:color w:val="000000"/>
          <w:sz w:val="22"/>
          <w:szCs w:val="22"/>
          <w:shd w:val="clear" w:color="auto" w:fill="FFFFFF"/>
        </w:rPr>
        <w:t>–</w:t>
      </w:r>
      <w:r w:rsidR="00906D0B" w:rsidRPr="00C25063">
        <w:rPr>
          <w:rFonts w:ascii="Titillium" w:hAnsi="Titillium"/>
          <w:color w:val="000000"/>
          <w:sz w:val="22"/>
          <w:szCs w:val="22"/>
          <w:shd w:val="clear" w:color="auto" w:fill="FFFFFF"/>
        </w:rPr>
        <w:t xml:space="preserve"> </w:t>
      </w:r>
      <w:r w:rsidR="00C25063">
        <w:rPr>
          <w:rFonts w:ascii="Titillium" w:hAnsi="Titillium"/>
          <w:color w:val="000000"/>
          <w:sz w:val="22"/>
          <w:szCs w:val="22"/>
          <w:shd w:val="clear" w:color="auto" w:fill="FFFFFF"/>
        </w:rPr>
        <w:t xml:space="preserve">the University’s </w:t>
      </w:r>
      <w:r w:rsidR="00906D0B" w:rsidRPr="00C25063">
        <w:rPr>
          <w:rFonts w:ascii="Titillium" w:hAnsi="Titillium"/>
          <w:color w:val="000000"/>
          <w:sz w:val="22"/>
          <w:szCs w:val="22"/>
          <w:shd w:val="clear" w:color="auto" w:fill="FFFFFF"/>
        </w:rPr>
        <w:t>Employee Assistance Programme provide</w:t>
      </w:r>
      <w:r w:rsidR="00C25063">
        <w:rPr>
          <w:rFonts w:ascii="Titillium" w:hAnsi="Titillium"/>
          <w:color w:val="000000"/>
          <w:sz w:val="22"/>
          <w:szCs w:val="22"/>
          <w:shd w:val="clear" w:color="auto" w:fill="FFFFFF"/>
        </w:rPr>
        <w:t>s</w:t>
      </w:r>
      <w:r w:rsidR="00906D0B" w:rsidRPr="00C25063">
        <w:rPr>
          <w:rFonts w:ascii="Titillium" w:hAnsi="Titillium"/>
          <w:color w:val="000000"/>
          <w:sz w:val="22"/>
          <w:szCs w:val="22"/>
          <w:shd w:val="clear" w:color="auto" w:fill="FFFFFF"/>
        </w:rPr>
        <w:t xml:space="preserve"> a free, confidential</w:t>
      </w:r>
      <w:r w:rsidR="00C25063">
        <w:rPr>
          <w:rFonts w:ascii="Titillium" w:hAnsi="Titillium"/>
          <w:color w:val="000000"/>
          <w:sz w:val="22"/>
          <w:szCs w:val="22"/>
          <w:shd w:val="clear" w:color="auto" w:fill="FFFFFF"/>
        </w:rPr>
        <w:t>,</w:t>
      </w:r>
      <w:r w:rsidR="00906D0B" w:rsidRPr="00C25063">
        <w:rPr>
          <w:rFonts w:ascii="Titillium" w:hAnsi="Titillium"/>
          <w:color w:val="000000"/>
          <w:sz w:val="22"/>
          <w:szCs w:val="22"/>
          <w:shd w:val="clear" w:color="auto" w:fill="FFFFFF"/>
        </w:rPr>
        <w:t xml:space="preserve"> and independent resource to help </w:t>
      </w:r>
      <w:r w:rsidR="00267D17">
        <w:rPr>
          <w:rFonts w:ascii="Titillium" w:hAnsi="Titillium"/>
          <w:color w:val="000000"/>
          <w:sz w:val="22"/>
          <w:szCs w:val="22"/>
          <w:shd w:val="clear" w:color="auto" w:fill="FFFFFF"/>
        </w:rPr>
        <w:t xml:space="preserve">staff </w:t>
      </w:r>
      <w:r w:rsidR="00906D0B" w:rsidRPr="00C25063">
        <w:rPr>
          <w:rFonts w:ascii="Titillium" w:hAnsi="Titillium"/>
          <w:color w:val="000000"/>
          <w:sz w:val="22"/>
          <w:szCs w:val="22"/>
          <w:shd w:val="clear" w:color="auto" w:fill="FFFFFF"/>
        </w:rPr>
        <w:t>balance their work, family</w:t>
      </w:r>
      <w:r w:rsidR="00C25063">
        <w:rPr>
          <w:rFonts w:ascii="Titillium" w:hAnsi="Titillium"/>
          <w:color w:val="000000"/>
          <w:sz w:val="22"/>
          <w:szCs w:val="22"/>
          <w:shd w:val="clear" w:color="auto" w:fill="FFFFFF"/>
        </w:rPr>
        <w:t>,</w:t>
      </w:r>
      <w:r w:rsidR="00906D0B" w:rsidRPr="00C25063">
        <w:rPr>
          <w:rFonts w:ascii="Titillium" w:hAnsi="Titillium"/>
          <w:color w:val="000000"/>
          <w:sz w:val="22"/>
          <w:szCs w:val="22"/>
          <w:shd w:val="clear" w:color="auto" w:fill="FFFFFF"/>
        </w:rPr>
        <w:t xml:space="preserve"> and personal lives.</w:t>
      </w:r>
    </w:p>
    <w:p w14:paraId="1E54BBB8" w14:textId="048BA195" w:rsidR="00906D0B" w:rsidRPr="00C25063" w:rsidRDefault="00071FDC" w:rsidP="009C64AE">
      <w:pPr>
        <w:pStyle w:val="ListParagraph"/>
        <w:numPr>
          <w:ilvl w:val="0"/>
          <w:numId w:val="26"/>
        </w:numPr>
        <w:shd w:val="clear" w:color="auto" w:fill="FFFFFF"/>
        <w:spacing w:before="100" w:beforeAutospacing="1" w:after="180"/>
        <w:jc w:val="both"/>
        <w:rPr>
          <w:rFonts w:ascii="Titillium" w:hAnsi="Titillium"/>
          <w:noProof/>
          <w:sz w:val="22"/>
          <w:szCs w:val="22"/>
        </w:rPr>
      </w:pPr>
      <w:hyperlink r:id="rId65" w:history="1">
        <w:r w:rsidR="00C25063" w:rsidRPr="00C25063">
          <w:rPr>
            <w:rStyle w:val="Hyperlink"/>
            <w:rFonts w:ascii="Titillium" w:hAnsi="Titillium"/>
            <w:noProof/>
            <w:sz w:val="22"/>
            <w:szCs w:val="22"/>
          </w:rPr>
          <w:t>Silvercloud Online Mental Health Support</w:t>
        </w:r>
      </w:hyperlink>
      <w:r w:rsidR="00C25063" w:rsidRPr="00C25063">
        <w:rPr>
          <w:rFonts w:ascii="Titillium" w:hAnsi="Titillium"/>
          <w:noProof/>
          <w:sz w:val="22"/>
          <w:szCs w:val="22"/>
        </w:rPr>
        <w:t xml:space="preserve"> - </w:t>
      </w:r>
      <w:r w:rsidR="00C25063" w:rsidRPr="00C25063">
        <w:rPr>
          <w:rFonts w:ascii="Titillium" w:hAnsi="Titillium"/>
          <w:color w:val="000000"/>
          <w:sz w:val="22"/>
          <w:szCs w:val="22"/>
          <w:shd w:val="clear" w:color="auto" w:fill="FFFFFF"/>
        </w:rPr>
        <w:t xml:space="preserve">staff can access free online training to support their mental health and wellbeing. </w:t>
      </w:r>
    </w:p>
    <w:p w14:paraId="7BC2953C" w14:textId="3F9B8B8F" w:rsidR="00C25063" w:rsidRPr="00C25063" w:rsidRDefault="00071FDC" w:rsidP="009C64AE">
      <w:pPr>
        <w:pStyle w:val="ListParagraph"/>
        <w:numPr>
          <w:ilvl w:val="0"/>
          <w:numId w:val="26"/>
        </w:numPr>
        <w:shd w:val="clear" w:color="auto" w:fill="FFFFFF"/>
        <w:spacing w:before="100" w:beforeAutospacing="1" w:after="180"/>
        <w:rPr>
          <w:rFonts w:ascii="Titillium" w:hAnsi="Titillium"/>
          <w:noProof/>
          <w:sz w:val="22"/>
          <w:szCs w:val="22"/>
        </w:rPr>
      </w:pPr>
      <w:hyperlink r:id="rId66" w:history="1">
        <w:r w:rsidR="00C25063" w:rsidRPr="00C25063">
          <w:rPr>
            <w:rStyle w:val="Hyperlink"/>
            <w:rFonts w:ascii="Titillium" w:hAnsi="Titillium"/>
            <w:noProof/>
            <w:sz w:val="22"/>
            <w:szCs w:val="22"/>
          </w:rPr>
          <w:t>Togetherall</w:t>
        </w:r>
      </w:hyperlink>
      <w:r w:rsidR="00C25063" w:rsidRPr="00C25063">
        <w:rPr>
          <w:rFonts w:ascii="Titillium" w:hAnsi="Titillium"/>
          <w:color w:val="000000"/>
          <w:sz w:val="22"/>
          <w:szCs w:val="22"/>
          <w:bdr w:val="none" w:sz="0" w:space="0" w:color="auto" w:frame="1"/>
          <w:shd w:val="clear" w:color="auto" w:fill="FFFFFF"/>
        </w:rPr>
        <w:t xml:space="preserve"> – staff can access free online mental health support</w:t>
      </w:r>
      <w:r w:rsidR="00C25063">
        <w:rPr>
          <w:rFonts w:ascii="Titillium" w:hAnsi="Titillium"/>
          <w:color w:val="000000"/>
          <w:sz w:val="22"/>
          <w:szCs w:val="22"/>
          <w:bdr w:val="none" w:sz="0" w:space="0" w:color="auto" w:frame="1"/>
          <w:shd w:val="clear" w:color="auto" w:fill="FFFFFF"/>
        </w:rPr>
        <w:t xml:space="preserve"> </w:t>
      </w:r>
      <w:r w:rsidR="00C25063" w:rsidRPr="00C25063">
        <w:rPr>
          <w:rFonts w:ascii="Titillium" w:hAnsi="Titillium"/>
          <w:color w:val="000000"/>
          <w:sz w:val="22"/>
          <w:szCs w:val="22"/>
          <w:bdr w:val="none" w:sz="0" w:space="0" w:color="auto" w:frame="1"/>
          <w:shd w:val="clear" w:color="auto" w:fill="FFFFFF"/>
        </w:rPr>
        <w:t>(formerly Big White Wall).</w:t>
      </w:r>
    </w:p>
    <w:p w14:paraId="46C73DFA" w14:textId="18CA6E30" w:rsidR="00C25063" w:rsidRPr="00267D17" w:rsidRDefault="00071FDC" w:rsidP="009C64AE">
      <w:pPr>
        <w:pStyle w:val="ListParagraph"/>
        <w:numPr>
          <w:ilvl w:val="0"/>
          <w:numId w:val="26"/>
        </w:numPr>
        <w:shd w:val="clear" w:color="auto" w:fill="FFFFFF"/>
        <w:spacing w:before="100" w:beforeAutospacing="1" w:after="180"/>
        <w:jc w:val="both"/>
        <w:rPr>
          <w:rFonts w:ascii="Titillium" w:hAnsi="Titillium"/>
          <w:noProof/>
          <w:sz w:val="22"/>
          <w:szCs w:val="22"/>
        </w:rPr>
      </w:pPr>
      <w:hyperlink r:id="rId67" w:history="1">
        <w:r w:rsidR="00C25063" w:rsidRPr="00267D17">
          <w:rPr>
            <w:rStyle w:val="Hyperlink"/>
            <w:rFonts w:ascii="Titillium" w:hAnsi="Titillium"/>
            <w:noProof/>
            <w:sz w:val="22"/>
            <w:szCs w:val="22"/>
          </w:rPr>
          <w:t>Able Futures</w:t>
        </w:r>
      </w:hyperlink>
      <w:r w:rsidR="00C25063" w:rsidRPr="00267D17">
        <w:rPr>
          <w:rFonts w:ascii="Titillium" w:hAnsi="Titillium"/>
          <w:noProof/>
          <w:sz w:val="22"/>
          <w:szCs w:val="22"/>
        </w:rPr>
        <w:t xml:space="preserve"> </w:t>
      </w:r>
      <w:r w:rsidR="00C25063" w:rsidRPr="00267D17">
        <w:rPr>
          <w:rFonts w:ascii="Titillium" w:hAnsi="Titillium"/>
          <w:color w:val="000000"/>
          <w:sz w:val="22"/>
          <w:szCs w:val="22"/>
          <w:shd w:val="clear" w:color="auto" w:fill="FFFFFF"/>
        </w:rPr>
        <w:t>provides confidential mental health support to staff for a nine</w:t>
      </w:r>
      <w:r w:rsidR="00267D17">
        <w:rPr>
          <w:rFonts w:ascii="Titillium" w:hAnsi="Titillium"/>
          <w:color w:val="000000"/>
          <w:sz w:val="22"/>
          <w:szCs w:val="22"/>
          <w:shd w:val="clear" w:color="auto" w:fill="FFFFFF"/>
        </w:rPr>
        <w:t>-</w:t>
      </w:r>
      <w:r w:rsidR="00C25063" w:rsidRPr="00267D17">
        <w:rPr>
          <w:rFonts w:ascii="Titillium" w:hAnsi="Titillium"/>
          <w:color w:val="000000"/>
          <w:sz w:val="22"/>
          <w:szCs w:val="22"/>
          <w:shd w:val="clear" w:color="auto" w:fill="FFFFFF"/>
        </w:rPr>
        <w:t>month period (free of charge) to help staff manage a mental health condition</w:t>
      </w:r>
      <w:r w:rsidR="00267D17">
        <w:rPr>
          <w:rFonts w:ascii="Titillium" w:hAnsi="Titillium"/>
          <w:color w:val="000000"/>
          <w:sz w:val="22"/>
          <w:szCs w:val="22"/>
          <w:shd w:val="clear" w:color="auto" w:fill="FFFFFF"/>
        </w:rPr>
        <w:t>.</w:t>
      </w:r>
    </w:p>
    <w:p w14:paraId="28F1EC00" w14:textId="0910CDBC" w:rsidR="00267D17" w:rsidRDefault="00071FDC" w:rsidP="009C64AE">
      <w:pPr>
        <w:pStyle w:val="ListParagraph"/>
        <w:numPr>
          <w:ilvl w:val="0"/>
          <w:numId w:val="26"/>
        </w:numPr>
        <w:shd w:val="clear" w:color="auto" w:fill="FFFFFF"/>
        <w:spacing w:before="100" w:beforeAutospacing="1" w:after="180"/>
        <w:jc w:val="both"/>
        <w:rPr>
          <w:rFonts w:ascii="Titillium" w:hAnsi="Titillium"/>
          <w:noProof/>
          <w:sz w:val="22"/>
          <w:szCs w:val="22"/>
        </w:rPr>
      </w:pPr>
      <w:hyperlink r:id="rId68" w:history="1">
        <w:r w:rsidR="00267D17">
          <w:rPr>
            <w:rStyle w:val="Hyperlink"/>
            <w:rFonts w:ascii="Titillium" w:hAnsi="Titillium"/>
            <w:noProof/>
            <w:sz w:val="22"/>
            <w:szCs w:val="22"/>
          </w:rPr>
          <w:t>Neyber</w:t>
        </w:r>
      </w:hyperlink>
      <w:r w:rsidR="00267D17">
        <w:rPr>
          <w:rFonts w:ascii="Titillium" w:hAnsi="Titillium"/>
          <w:noProof/>
          <w:sz w:val="22"/>
          <w:szCs w:val="22"/>
        </w:rPr>
        <w:t xml:space="preserve"> – financial wellbeing provider that helps staff better manage their finances. </w:t>
      </w:r>
    </w:p>
    <w:p w14:paraId="64B1558C" w14:textId="09D85124" w:rsidR="00267D17" w:rsidRDefault="00071FDC" w:rsidP="009C64AE">
      <w:pPr>
        <w:pStyle w:val="ListParagraph"/>
        <w:numPr>
          <w:ilvl w:val="0"/>
          <w:numId w:val="26"/>
        </w:numPr>
        <w:shd w:val="clear" w:color="auto" w:fill="FFFFFF"/>
        <w:spacing w:before="100" w:beforeAutospacing="1" w:after="180"/>
        <w:jc w:val="both"/>
        <w:rPr>
          <w:rFonts w:ascii="Titillium" w:hAnsi="Titillium"/>
          <w:noProof/>
          <w:sz w:val="22"/>
          <w:szCs w:val="22"/>
        </w:rPr>
      </w:pPr>
      <w:hyperlink r:id="rId69" w:history="1">
        <w:r w:rsidR="00267D17">
          <w:rPr>
            <w:rStyle w:val="Hyperlink"/>
            <w:rFonts w:ascii="Titillium" w:hAnsi="Titillium"/>
            <w:noProof/>
            <w:sz w:val="22"/>
            <w:szCs w:val="22"/>
          </w:rPr>
          <w:t>Bereavement guidance for Managers</w:t>
        </w:r>
      </w:hyperlink>
    </w:p>
    <w:p w14:paraId="1C1DF802" w14:textId="77777777" w:rsidR="00C25063" w:rsidRPr="00C25063" w:rsidRDefault="00C25063" w:rsidP="00267D17">
      <w:pPr>
        <w:pStyle w:val="ListParagraph"/>
        <w:shd w:val="clear" w:color="auto" w:fill="FFFFFF"/>
        <w:spacing w:before="100" w:beforeAutospacing="1" w:after="180"/>
        <w:ind w:left="462"/>
        <w:jc w:val="both"/>
        <w:rPr>
          <w:rFonts w:ascii="Titillium" w:hAnsi="Titillium"/>
          <w:noProof/>
          <w:sz w:val="22"/>
          <w:szCs w:val="22"/>
        </w:rPr>
      </w:pPr>
    </w:p>
    <w:p w14:paraId="6C0DCC57" w14:textId="686528E1" w:rsidR="003A25DC" w:rsidRDefault="003A25DC" w:rsidP="000A3D06">
      <w:pPr>
        <w:pStyle w:val="ListParagraph"/>
        <w:shd w:val="clear" w:color="auto" w:fill="FFFFFF"/>
        <w:spacing w:before="100" w:beforeAutospacing="1" w:after="180"/>
        <w:jc w:val="both"/>
        <w:rPr>
          <w:noProof/>
        </w:rPr>
      </w:pPr>
    </w:p>
    <w:p w14:paraId="0BDE2292" w14:textId="665D4E8E" w:rsidR="003A25DC" w:rsidRDefault="003A25DC" w:rsidP="000A3D06">
      <w:pPr>
        <w:pStyle w:val="ListParagraph"/>
        <w:shd w:val="clear" w:color="auto" w:fill="FFFFFF"/>
        <w:spacing w:before="100" w:beforeAutospacing="1" w:after="180"/>
        <w:jc w:val="both"/>
        <w:rPr>
          <w:noProof/>
        </w:rPr>
      </w:pPr>
    </w:p>
    <w:sectPr w:rsidR="003A25DC" w:rsidSect="00A0479D">
      <w:headerReference w:type="even" r:id="rId70"/>
      <w:headerReference w:type="default" r:id="rId71"/>
      <w:footerReference w:type="even" r:id="rId72"/>
      <w:footerReference w:type="default" r:id="rId73"/>
      <w:headerReference w:type="first" r:id="rId74"/>
      <w:footerReference w:type="first" r:id="rId75"/>
      <w:type w:val="continuous"/>
      <w:pgSz w:w="11900" w:h="16820"/>
      <w:pgMar w:top="1985" w:right="1134" w:bottom="1701" w:left="1134" w:header="1247" w:footer="624" w:gutter="0"/>
      <w:pgNumType w:start="1"/>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684C9" w14:textId="77777777" w:rsidR="000F1E74" w:rsidRDefault="000F1E74" w:rsidP="00EC31D5">
      <w:r>
        <w:separator/>
      </w:r>
    </w:p>
  </w:endnote>
  <w:endnote w:type="continuationSeparator" w:id="0">
    <w:p w14:paraId="3E7E8CB9" w14:textId="77777777" w:rsidR="000F1E74" w:rsidRDefault="000F1E74" w:rsidP="00EC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Helvetica 45 Light">
    <w:altName w:val="Arial"/>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itillium">
    <w:altName w:val="Calibri"/>
    <w:panose1 w:val="00000500000000000000"/>
    <w:charset w:val="00"/>
    <w:family w:val="modern"/>
    <w:notTrueType/>
    <w:pitch w:val="variable"/>
    <w:sig w:usb0="00000007" w:usb1="00000001" w:usb2="00000000" w:usb3="00000000" w:csb0="00000093" w:csb1="00000000"/>
  </w:font>
  <w:font w:name="Titillium-Semibold">
    <w:altName w:val="Courier New"/>
    <w:panose1 w:val="00000000000000000000"/>
    <w:charset w:val="4D"/>
    <w:family w:val="auto"/>
    <w:notTrueType/>
    <w:pitch w:val="variable"/>
    <w:sig w:usb0="00000001" w:usb1="00000001" w:usb2="00000000" w:usb3="00000000" w:csb0="00000093"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6395625"/>
      <w:docPartObj>
        <w:docPartGallery w:val="Page Numbers (Bottom of Page)"/>
        <w:docPartUnique/>
      </w:docPartObj>
    </w:sdtPr>
    <w:sdtEndPr>
      <w:rPr>
        <w:rStyle w:val="PageNumber"/>
      </w:rPr>
    </w:sdtEndPr>
    <w:sdtContent>
      <w:p w14:paraId="3509FDE5" w14:textId="3F1FD786" w:rsidR="000F1E74" w:rsidRDefault="000F1E74" w:rsidP="00AC59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11B462" w14:textId="77777777" w:rsidR="000F1E74" w:rsidRDefault="000F1E74" w:rsidP="00064B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859EA4"/>
      </w:rPr>
      <w:id w:val="753006551"/>
      <w:docPartObj>
        <w:docPartGallery w:val="Page Numbers (Bottom of Page)"/>
        <w:docPartUnique/>
      </w:docPartObj>
    </w:sdtPr>
    <w:sdtEndPr>
      <w:rPr>
        <w:rStyle w:val="PageNumber"/>
        <w:rFonts w:ascii="Titillium" w:hAnsi="Titillium"/>
        <w:sz w:val="21"/>
        <w:szCs w:val="21"/>
      </w:rPr>
    </w:sdtEndPr>
    <w:sdtContent>
      <w:p w14:paraId="06998160" w14:textId="7E5E1DA2" w:rsidR="000F1E74" w:rsidRPr="00064BDC" w:rsidRDefault="000F1E74" w:rsidP="00CB031F">
        <w:pPr>
          <w:pStyle w:val="Footer"/>
          <w:framePr w:wrap="none" w:vAnchor="text" w:hAnchor="page" w:x="10647" w:y="7"/>
          <w:jc w:val="center"/>
          <w:rPr>
            <w:rStyle w:val="PageNumber"/>
            <w:rFonts w:ascii="Titillium" w:hAnsi="Titillium"/>
            <w:color w:val="859EA4"/>
            <w:sz w:val="21"/>
            <w:szCs w:val="21"/>
          </w:rPr>
        </w:pPr>
        <w:r w:rsidRPr="00064BDC">
          <w:rPr>
            <w:rStyle w:val="PageNumber"/>
            <w:rFonts w:ascii="Titillium" w:hAnsi="Titillium"/>
            <w:color w:val="859EA4"/>
            <w:sz w:val="21"/>
            <w:szCs w:val="21"/>
          </w:rPr>
          <w:fldChar w:fldCharType="begin"/>
        </w:r>
        <w:r w:rsidRPr="00064BDC">
          <w:rPr>
            <w:rStyle w:val="PageNumber"/>
            <w:rFonts w:ascii="Titillium" w:hAnsi="Titillium"/>
            <w:color w:val="859EA4"/>
            <w:sz w:val="21"/>
            <w:szCs w:val="21"/>
          </w:rPr>
          <w:instrText xml:space="preserve"> PAGE </w:instrText>
        </w:r>
        <w:r w:rsidRPr="00064BDC">
          <w:rPr>
            <w:rStyle w:val="PageNumber"/>
            <w:rFonts w:ascii="Titillium" w:hAnsi="Titillium"/>
            <w:color w:val="859EA4"/>
            <w:sz w:val="21"/>
            <w:szCs w:val="21"/>
          </w:rPr>
          <w:fldChar w:fldCharType="separate"/>
        </w:r>
        <w:r>
          <w:rPr>
            <w:rStyle w:val="PageNumber"/>
            <w:rFonts w:ascii="Titillium" w:hAnsi="Titillium"/>
            <w:noProof/>
            <w:color w:val="859EA4"/>
            <w:sz w:val="21"/>
            <w:szCs w:val="21"/>
          </w:rPr>
          <w:t>17</w:t>
        </w:r>
        <w:r w:rsidRPr="00064BDC">
          <w:rPr>
            <w:rStyle w:val="PageNumber"/>
            <w:rFonts w:ascii="Titillium" w:hAnsi="Titillium"/>
            <w:color w:val="859EA4"/>
            <w:sz w:val="21"/>
            <w:szCs w:val="21"/>
          </w:rPr>
          <w:fldChar w:fldCharType="end"/>
        </w:r>
      </w:p>
    </w:sdtContent>
  </w:sdt>
  <w:p w14:paraId="102BF2DC" w14:textId="589EB1AC" w:rsidR="000F1E74" w:rsidRPr="00582850" w:rsidRDefault="000F1E74" w:rsidP="00064BDC">
    <w:pPr>
      <w:pStyle w:val="Footer"/>
      <w:ind w:right="360"/>
      <w:jc w:val="center"/>
      <w:rPr>
        <w:rFonts w:ascii="Titillium" w:hAnsi="Titillium"/>
        <w:caps/>
        <w:noProof/>
        <w:sz w:val="22"/>
        <w:szCs w:val="22"/>
      </w:rPr>
    </w:pPr>
    <w:r>
      <w:rPr>
        <w:rFonts w:ascii="Titillium" w:hAnsi="Titillium"/>
        <w:caps/>
        <w:noProof/>
        <w:sz w:val="22"/>
        <w:szCs w:val="22"/>
        <w:lang w:eastAsia="en-GB"/>
      </w:rPr>
      <mc:AlternateContent>
        <mc:Choice Requires="wps">
          <w:drawing>
            <wp:anchor distT="0" distB="0" distL="114300" distR="114300" simplePos="0" relativeHeight="251659264" behindDoc="0" locked="0" layoutInCell="1" allowOverlap="1" wp14:anchorId="5B12F710" wp14:editId="4F5FEABB">
              <wp:simplePos x="0" y="0"/>
              <wp:positionH relativeFrom="margin">
                <wp:align>right</wp:align>
              </wp:positionH>
              <wp:positionV relativeFrom="paragraph">
                <wp:posOffset>-40640</wp:posOffset>
              </wp:positionV>
              <wp:extent cx="6115050" cy="349321"/>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115050" cy="349321"/>
                      </a:xfrm>
                      <a:prstGeom prst="rect">
                        <a:avLst/>
                      </a:prstGeom>
                      <a:noFill/>
                      <a:ln w="6350">
                        <a:noFill/>
                      </a:ln>
                    </wps:spPr>
                    <wps:txbx>
                      <w:txbxContent>
                        <w:p w14:paraId="38012CDF" w14:textId="271477A3" w:rsidR="000F1E74" w:rsidRPr="00064BDC" w:rsidRDefault="000F1E74" w:rsidP="00064BDC">
                          <w:pPr>
                            <w:rPr>
                              <w:rFonts w:ascii="Titillium" w:hAnsi="Titillium"/>
                              <w:b/>
                              <w:bCs/>
                              <w:i/>
                              <w:iCs/>
                              <w:color w:val="859EA4"/>
                              <w:sz w:val="21"/>
                              <w:szCs w:val="21"/>
                            </w:rPr>
                          </w:pPr>
                          <w:r>
                            <w:rPr>
                              <w:rFonts w:ascii="Titillium" w:hAnsi="Titillium"/>
                              <w:b/>
                              <w:bCs/>
                              <w:i/>
                              <w:iCs/>
                              <w:color w:val="859EA4"/>
                              <w:sz w:val="21"/>
                              <w:szCs w:val="21"/>
                            </w:rPr>
                            <w:t>Return to Campus Life – Manager Guidance</w:t>
                          </w:r>
                          <w:r>
                            <w:rPr>
                              <w:rFonts w:ascii="Titillium" w:hAnsi="Titillium"/>
                              <w:b/>
                              <w:bCs/>
                              <w:i/>
                              <w:iCs/>
                              <w:color w:val="859EA4"/>
                              <w:sz w:val="21"/>
                              <w:szCs w:val="21"/>
                            </w:rPr>
                            <w:tab/>
                          </w:r>
                          <w:r>
                            <w:rPr>
                              <w:rFonts w:ascii="Titillium" w:hAnsi="Titillium"/>
                              <w:b/>
                              <w:bCs/>
                              <w:i/>
                              <w:iCs/>
                              <w:color w:val="859EA4"/>
                              <w:sz w:val="21"/>
                              <w:szCs w:val="21"/>
                            </w:rPr>
                            <w:tab/>
                          </w:r>
                          <w:r>
                            <w:rPr>
                              <w:rFonts w:ascii="Titillium" w:hAnsi="Titillium"/>
                              <w:b/>
                              <w:bCs/>
                              <w:i/>
                              <w:iCs/>
                              <w:color w:val="859EA4"/>
                              <w:sz w:val="21"/>
                              <w:szCs w:val="21"/>
                            </w:rPr>
                            <w:tab/>
                          </w:r>
                          <w:r>
                            <w:rPr>
                              <w:rFonts w:ascii="Titillium" w:hAnsi="Titillium"/>
                              <w:b/>
                              <w:bCs/>
                              <w:i/>
                              <w:iCs/>
                              <w:color w:val="859EA4"/>
                              <w:sz w:val="21"/>
                              <w:szCs w:val="21"/>
                            </w:rPr>
                            <w:tab/>
                            <w:t xml:space="preserve"> Updated </w:t>
                          </w:r>
                          <w:r w:rsidR="0008678C">
                            <w:rPr>
                              <w:rFonts w:ascii="Titillium" w:hAnsi="Titillium"/>
                              <w:b/>
                              <w:bCs/>
                              <w:i/>
                              <w:iCs/>
                              <w:color w:val="859EA4"/>
                              <w:sz w:val="21"/>
                              <w:szCs w:val="21"/>
                            </w:rPr>
                            <w:t>September</w:t>
                          </w:r>
                          <w:r w:rsidR="00AA4964">
                            <w:rPr>
                              <w:rFonts w:ascii="Titillium" w:hAnsi="Titillium"/>
                              <w:b/>
                              <w:bCs/>
                              <w:i/>
                              <w:iCs/>
                              <w:color w:val="859EA4"/>
                              <w:sz w:val="21"/>
                              <w:szCs w:val="21"/>
                            </w:rPr>
                            <w:t xml:space="preserve"> </w:t>
                          </w:r>
                          <w:r>
                            <w:rPr>
                              <w:rFonts w:ascii="Titillium" w:hAnsi="Titillium"/>
                              <w:b/>
                              <w:bCs/>
                              <w:i/>
                              <w:iCs/>
                              <w:color w:val="859EA4"/>
                              <w:sz w:val="21"/>
                              <w:szCs w:val="21"/>
                            </w:rPr>
                            <w:t>2021</w:t>
                          </w:r>
                        </w:p>
                        <w:p w14:paraId="131E7096" w14:textId="77777777" w:rsidR="000F1E74" w:rsidRPr="00064BDC" w:rsidRDefault="000F1E74">
                          <w:pPr>
                            <w:rPr>
                              <w:color w:val="859EA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2F710" id="_x0000_t202" coordsize="21600,21600" o:spt="202" path="m,l,21600r21600,l21600,xe">
              <v:stroke joinstyle="miter"/>
              <v:path gradientshapeok="t" o:connecttype="rect"/>
            </v:shapetype>
            <v:shape id="Text Box 16" o:spid="_x0000_s1026" type="#_x0000_t202" style="position:absolute;left:0;text-align:left;margin-left:430.3pt;margin-top:-3.2pt;width:481.5pt;height: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C3KwIAAFMEAAAOAAAAZHJzL2Uyb0RvYy54bWysVE1v2zAMvQ/YfxB0X5zvtUGcImuRYUDR&#10;FkiGnhVZTgzYoiYpsbNfvyfZSbNup2EXmSIpfjw+en7XVCU7KusK0ikf9PqcKS0pK/Qu5d83q083&#10;nDkvdCZK0irlJ+X43eLjh3ltZmpIeyozZRmCaDerTcr33ptZkji5V5VwPTJKw5iTrYTH1e6SzIoa&#10;0asyGfb706QmmxlLUjkH7UNr5IsYP8+V9M957pRnZcpRm4+njec2nMliLmY7K8y+kF0Z4h+qqESh&#10;kfQS6kF4wQ62+CNUVUhLjnLfk1QllOeFVLEHdDPov+tmvRdGxV4AjjMXmNz/Cyufji+WFRlmN+VM&#10;iwoz2qjGsy/UMKiAT23cDG5rA0ffQA/fs95BGdpucluFLxpisAPp0wXdEE1COR0MJv0JTBK20fh2&#10;NIxhkrfXxjr/VVHFgpByi+lFUMXx0XlUAtezS0imaVWUZZxgqVmNDCOE/82CF6XGw9BDW2uQfLNt&#10;usa2lJ3Ql6WWGc7IVYHkj8L5F2FBBdQLevtnHHlJSEKdxNme7M+/6YM/JgQrZzWolXL34yCs4qz8&#10;pjG728F4HLgYL+PJ5yEu9tqyvbboQ3VPYO8Ai2RkFIO/L89ibql6xRYsQ1aYhJbInXJ/Fu99S3hs&#10;kVTLZXQC+4zwj3ptZAgdQAvQbppXYU2Hv8fknuhMQjF7N4bWt4V7efCUF3FGAeAW1Q53MDeOrtuy&#10;sBrX9+j19i9Y/AIAAP//AwBQSwMEFAAGAAgAAAAhABxBznneAAAABgEAAA8AAABkcnMvZG93bnJl&#10;di54bWxMj8FOwzAQRO9I/IO1SNxah1KiELKpqkgVEoJDSy/cnNhNIux1iN028PUsp3LcmdHM22I1&#10;OStOZgy9J4S7eQLCUON1Ty3C/n0zy0CEqEgr68kgfJsAq/L6qlC59mfamtMutoJLKOQKoYtxyKUM&#10;TWecCnM/GGLv4EenIp9jK/WozlzurFwkSSqd6okXOjWYqjPN5+7oEF6qzZva1guX/djq+fWwHr72&#10;Hw+ItzfT+glENFO8hOEPn9GhZKbaH0kHYRH4kYgwS5cg2H1M71moEZZZCrIs5H/88hcAAP//AwBQ&#10;SwECLQAUAAYACAAAACEAtoM4kv4AAADhAQAAEwAAAAAAAAAAAAAAAAAAAAAAW0NvbnRlbnRfVHlw&#10;ZXNdLnhtbFBLAQItABQABgAIAAAAIQA4/SH/1gAAAJQBAAALAAAAAAAAAAAAAAAAAC8BAABfcmVs&#10;cy8ucmVsc1BLAQItABQABgAIAAAAIQDYc5C3KwIAAFMEAAAOAAAAAAAAAAAAAAAAAC4CAABkcnMv&#10;ZTJvRG9jLnhtbFBLAQItABQABgAIAAAAIQAcQc553gAAAAYBAAAPAAAAAAAAAAAAAAAAAIUEAABk&#10;cnMvZG93bnJldi54bWxQSwUGAAAAAAQABADzAAAAkAUAAAAA&#10;" filled="f" stroked="f" strokeweight=".5pt">
              <v:textbox>
                <w:txbxContent>
                  <w:p w14:paraId="38012CDF" w14:textId="271477A3" w:rsidR="000F1E74" w:rsidRPr="00064BDC" w:rsidRDefault="000F1E74" w:rsidP="00064BDC">
                    <w:pPr>
                      <w:rPr>
                        <w:rFonts w:ascii="Titillium" w:hAnsi="Titillium"/>
                        <w:b/>
                        <w:bCs/>
                        <w:i/>
                        <w:iCs/>
                        <w:color w:val="859EA4"/>
                        <w:sz w:val="21"/>
                        <w:szCs w:val="21"/>
                      </w:rPr>
                    </w:pPr>
                    <w:r>
                      <w:rPr>
                        <w:rFonts w:ascii="Titillium" w:hAnsi="Titillium"/>
                        <w:b/>
                        <w:bCs/>
                        <w:i/>
                        <w:iCs/>
                        <w:color w:val="859EA4"/>
                        <w:sz w:val="21"/>
                        <w:szCs w:val="21"/>
                      </w:rPr>
                      <w:t>Return to Campus Life – Manager Guidance</w:t>
                    </w:r>
                    <w:r>
                      <w:rPr>
                        <w:rFonts w:ascii="Titillium" w:hAnsi="Titillium"/>
                        <w:b/>
                        <w:bCs/>
                        <w:i/>
                        <w:iCs/>
                        <w:color w:val="859EA4"/>
                        <w:sz w:val="21"/>
                        <w:szCs w:val="21"/>
                      </w:rPr>
                      <w:tab/>
                    </w:r>
                    <w:r>
                      <w:rPr>
                        <w:rFonts w:ascii="Titillium" w:hAnsi="Titillium"/>
                        <w:b/>
                        <w:bCs/>
                        <w:i/>
                        <w:iCs/>
                        <w:color w:val="859EA4"/>
                        <w:sz w:val="21"/>
                        <w:szCs w:val="21"/>
                      </w:rPr>
                      <w:tab/>
                    </w:r>
                    <w:r>
                      <w:rPr>
                        <w:rFonts w:ascii="Titillium" w:hAnsi="Titillium"/>
                        <w:b/>
                        <w:bCs/>
                        <w:i/>
                        <w:iCs/>
                        <w:color w:val="859EA4"/>
                        <w:sz w:val="21"/>
                        <w:szCs w:val="21"/>
                      </w:rPr>
                      <w:tab/>
                    </w:r>
                    <w:r>
                      <w:rPr>
                        <w:rFonts w:ascii="Titillium" w:hAnsi="Titillium"/>
                        <w:b/>
                        <w:bCs/>
                        <w:i/>
                        <w:iCs/>
                        <w:color w:val="859EA4"/>
                        <w:sz w:val="21"/>
                        <w:szCs w:val="21"/>
                      </w:rPr>
                      <w:tab/>
                      <w:t xml:space="preserve"> Updated </w:t>
                    </w:r>
                    <w:r w:rsidR="0008678C">
                      <w:rPr>
                        <w:rFonts w:ascii="Titillium" w:hAnsi="Titillium"/>
                        <w:b/>
                        <w:bCs/>
                        <w:i/>
                        <w:iCs/>
                        <w:color w:val="859EA4"/>
                        <w:sz w:val="21"/>
                        <w:szCs w:val="21"/>
                      </w:rPr>
                      <w:t>September</w:t>
                    </w:r>
                    <w:r w:rsidR="00AA4964">
                      <w:rPr>
                        <w:rFonts w:ascii="Titillium" w:hAnsi="Titillium"/>
                        <w:b/>
                        <w:bCs/>
                        <w:i/>
                        <w:iCs/>
                        <w:color w:val="859EA4"/>
                        <w:sz w:val="21"/>
                        <w:szCs w:val="21"/>
                      </w:rPr>
                      <w:t xml:space="preserve"> </w:t>
                    </w:r>
                    <w:r>
                      <w:rPr>
                        <w:rFonts w:ascii="Titillium" w:hAnsi="Titillium"/>
                        <w:b/>
                        <w:bCs/>
                        <w:i/>
                        <w:iCs/>
                        <w:color w:val="859EA4"/>
                        <w:sz w:val="21"/>
                        <w:szCs w:val="21"/>
                      </w:rPr>
                      <w:t>2021</w:t>
                    </w:r>
                  </w:p>
                  <w:p w14:paraId="131E7096" w14:textId="77777777" w:rsidR="000F1E74" w:rsidRPr="00064BDC" w:rsidRDefault="000F1E74">
                    <w:pPr>
                      <w:rPr>
                        <w:color w:val="859EA4"/>
                      </w:rPr>
                    </w:pPr>
                  </w:p>
                </w:txbxContent>
              </v:textbox>
              <w10:wrap anchorx="margin"/>
            </v:shape>
          </w:pict>
        </mc:Fallback>
      </mc:AlternateContent>
    </w:r>
  </w:p>
  <w:p w14:paraId="2F969384" w14:textId="77777777" w:rsidR="000F1E74" w:rsidRDefault="000F1E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ABA3" w14:textId="3A8F53F8" w:rsidR="000F1E74" w:rsidRDefault="000F1E74">
    <w:pPr>
      <w:pStyle w:val="Footer"/>
      <w:jc w:val="right"/>
    </w:pPr>
  </w:p>
  <w:p w14:paraId="19F544A9" w14:textId="5E502169" w:rsidR="000F1E74" w:rsidRDefault="000F1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272D4" w14:textId="77777777" w:rsidR="000F1E74" w:rsidRDefault="000F1E74" w:rsidP="00EC31D5">
      <w:r>
        <w:separator/>
      </w:r>
    </w:p>
  </w:footnote>
  <w:footnote w:type="continuationSeparator" w:id="0">
    <w:p w14:paraId="0EB7B3B2" w14:textId="77777777" w:rsidR="000F1E74" w:rsidRDefault="000F1E74" w:rsidP="00EC3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16B1" w14:textId="77777777" w:rsidR="000F1E74" w:rsidRDefault="00071FDC">
    <w:pPr>
      <w:pStyle w:val="Header"/>
    </w:pPr>
    <w:sdt>
      <w:sdtPr>
        <w:id w:val="196288142"/>
        <w:placeholder>
          <w:docPart w:val="3F2B03ACD5DCCB409DA6B025703A710A"/>
        </w:placeholder>
        <w:temporary/>
        <w:showingPlcHdr/>
      </w:sdtPr>
      <w:sdtEndPr/>
      <w:sdtContent>
        <w:r w:rsidR="000F1E74">
          <w:t>[Type text]</w:t>
        </w:r>
      </w:sdtContent>
    </w:sdt>
    <w:r w:rsidR="000F1E74">
      <w:ptab w:relativeTo="margin" w:alignment="center" w:leader="none"/>
    </w:r>
    <w:sdt>
      <w:sdtPr>
        <w:id w:val="1926532305"/>
        <w:placeholder>
          <w:docPart w:val="CFACCB42C3B3404CAA11B9BB648C050E"/>
        </w:placeholder>
        <w:temporary/>
        <w:showingPlcHdr/>
      </w:sdtPr>
      <w:sdtEndPr/>
      <w:sdtContent>
        <w:r w:rsidR="000F1E74">
          <w:t>[Type text]</w:t>
        </w:r>
      </w:sdtContent>
    </w:sdt>
    <w:r w:rsidR="000F1E74">
      <w:ptab w:relativeTo="margin" w:alignment="right" w:leader="none"/>
    </w:r>
    <w:sdt>
      <w:sdtPr>
        <w:id w:val="-1643106329"/>
        <w:placeholder>
          <w:docPart w:val="EAB493A49408F545AC98EEFF5D8D7889"/>
        </w:placeholder>
        <w:temporary/>
        <w:showingPlcHdr/>
      </w:sdtPr>
      <w:sdtEndPr/>
      <w:sdtContent>
        <w:r w:rsidR="000F1E74">
          <w:t>[Type text]</w:t>
        </w:r>
      </w:sdtContent>
    </w:sdt>
  </w:p>
  <w:p w14:paraId="3C7F53CD" w14:textId="77777777" w:rsidR="000F1E74" w:rsidRDefault="000F1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CA18" w14:textId="1FE53BF7" w:rsidR="000F1E74" w:rsidRPr="00640328" w:rsidRDefault="000F1E74" w:rsidP="00640328">
    <w:pPr>
      <w:pStyle w:val="Header"/>
      <w:rPr>
        <w:rFonts w:ascii="Titillium" w:hAnsi="Titillium"/>
        <w:color w:val="FFFFFF" w:themeColor="background1"/>
        <w:sz w:val="40"/>
        <w:szCs w:val="40"/>
      </w:rPr>
    </w:pPr>
    <w:r>
      <w:rPr>
        <w:rFonts w:ascii="Titillium" w:hAnsi="Titillium"/>
        <w:noProof/>
        <w:color w:val="FFFFFF" w:themeColor="background1"/>
        <w:sz w:val="40"/>
        <w:szCs w:val="40"/>
        <w:lang w:eastAsia="en-GB"/>
      </w:rPr>
      <w:drawing>
        <wp:anchor distT="0" distB="0" distL="114300" distR="114300" simplePos="0" relativeHeight="251657216" behindDoc="1" locked="0" layoutInCell="1" allowOverlap="1" wp14:anchorId="5FE62397" wp14:editId="7670C8F1">
          <wp:simplePos x="0" y="0"/>
          <wp:positionH relativeFrom="column">
            <wp:posOffset>-720091</wp:posOffset>
          </wp:positionH>
          <wp:positionV relativeFrom="paragraph">
            <wp:posOffset>-781571</wp:posOffset>
          </wp:positionV>
          <wp:extent cx="7564539" cy="750014"/>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7564539" cy="750014"/>
                  </a:xfrm>
                  <a:prstGeom prst="rect">
                    <a:avLst/>
                  </a:prstGeom>
                </pic:spPr>
              </pic:pic>
            </a:graphicData>
          </a:graphic>
          <wp14:sizeRelH relativeFrom="page">
            <wp14:pctWidth>0</wp14:pctWidth>
          </wp14:sizeRelH>
          <wp14:sizeRelV relativeFrom="page">
            <wp14:pctHeight>0</wp14:pctHeight>
          </wp14:sizeRelV>
        </wp:anchor>
      </w:drawing>
    </w:r>
    <w:r w:rsidRPr="00054539">
      <w:rPr>
        <w:noProof/>
        <w:lang w:eastAsia="en-GB"/>
      </w:rPr>
      <w:t xml:space="preserve"> </w:t>
    </w:r>
  </w:p>
  <w:p w14:paraId="66FF6D09" w14:textId="345B5830" w:rsidR="000F1E74" w:rsidRDefault="000F1E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E8CF" w14:textId="02D1020F" w:rsidR="000F1E74" w:rsidRDefault="000F1E74" w:rsidP="00D85313">
    <w:pPr>
      <w:pStyle w:val="Header"/>
      <w:jc w:val="right"/>
    </w:pPr>
    <w:r>
      <w:rPr>
        <w:noProof/>
        <w:lang w:eastAsia="en-GB"/>
      </w:rPr>
      <mc:AlternateContent>
        <mc:Choice Requires="wps">
          <w:drawing>
            <wp:anchor distT="0" distB="0" distL="114300" distR="114300" simplePos="0" relativeHeight="251655168" behindDoc="0" locked="0" layoutInCell="1" allowOverlap="1" wp14:anchorId="19A7B975" wp14:editId="6DADCC3F">
              <wp:simplePos x="0" y="0"/>
              <wp:positionH relativeFrom="margin">
                <wp:align>center</wp:align>
              </wp:positionH>
              <wp:positionV relativeFrom="paragraph">
                <wp:posOffset>45720</wp:posOffset>
              </wp:positionV>
              <wp:extent cx="7105650" cy="9048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105650" cy="904875"/>
                      </a:xfrm>
                      <a:prstGeom prst="rect">
                        <a:avLst/>
                      </a:prstGeom>
                      <a:noFill/>
                      <a:ln w="6350">
                        <a:noFill/>
                      </a:ln>
                    </wps:spPr>
                    <wps:txbx>
                      <w:txbxContent>
                        <w:p w14:paraId="0D1D98C3" w14:textId="3A401369" w:rsidR="000F1E74" w:rsidRPr="0041715A" w:rsidRDefault="000F1E74" w:rsidP="00910461">
                          <w:pPr>
                            <w:jc w:val="center"/>
                            <w:rPr>
                              <w:rFonts w:ascii="Titillium" w:hAnsi="Titillium"/>
                              <w:b/>
                              <w:bCs/>
                              <w:sz w:val="40"/>
                              <w:szCs w:val="40"/>
                            </w:rPr>
                          </w:pPr>
                          <w:r w:rsidRPr="0041715A">
                            <w:rPr>
                              <w:rFonts w:ascii="Titillium" w:hAnsi="Titillium"/>
                              <w:b/>
                              <w:bCs/>
                              <w:sz w:val="40"/>
                              <w:szCs w:val="40"/>
                            </w:rPr>
                            <w:t>Return to Campus Life</w:t>
                          </w:r>
                        </w:p>
                        <w:p w14:paraId="447728FC" w14:textId="7AE36C76" w:rsidR="000F1E74" w:rsidRPr="00AF2FB7" w:rsidRDefault="000F1E74" w:rsidP="00910461">
                          <w:pPr>
                            <w:jc w:val="center"/>
                            <w:rPr>
                              <w:rFonts w:ascii="Titillium" w:hAnsi="Titillium"/>
                              <w:b/>
                              <w:bCs/>
                              <w:sz w:val="32"/>
                              <w:szCs w:val="32"/>
                            </w:rPr>
                          </w:pPr>
                          <w:r>
                            <w:rPr>
                              <w:rFonts w:ascii="Titillium" w:hAnsi="Titillium"/>
                              <w:b/>
                              <w:bCs/>
                              <w:sz w:val="32"/>
                              <w:szCs w:val="32"/>
                            </w:rPr>
                            <w:t>Guidance for Managers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7B975" id="_x0000_t202" coordsize="21600,21600" o:spt="202" path="m,l,21600r21600,l21600,xe">
              <v:stroke joinstyle="miter"/>
              <v:path gradientshapeok="t" o:connecttype="rect"/>
            </v:shapetype>
            <v:shape id="Text Box 12" o:spid="_x0000_s1027" type="#_x0000_t202" style="position:absolute;left:0;text-align:left;margin-left:0;margin-top:3.6pt;width:559.5pt;height:71.2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kcELgIAAFoEAAAOAAAAZHJzL2Uyb0RvYy54bWysVFFv2jAQfp+0/2D5fSQwoC0iVKwV0yTU&#10;VoKpz8ZxIFLi82xDwn79PjtAWbenaS/mfHd8d/d950zv27piB2VdSTrj/V7KmdKS8lJvM/59vfh0&#10;y5nzQueiIq0yflSO388+fpg2ZqIGtKMqV5YBRLtJYzK+895MksTJnaqF65FRGsGCbC08rnab5FY0&#10;QK+rZJCm46QhmxtLUjkH72MX5LOIXxRK+ueicMqzKuPozcfTxnMTzmQ2FZOtFWZXylMb4h+6qEWp&#10;UfQC9Si8YHtb/gFVl9KSo8L3JNUJFUUpVZwB0/TTd9OsdsKoOAvIceZCk/t/sPLp8GJZmUO7AWda&#10;1NBorVrPvlDL4AI/jXETpK0MEn0LP3LPfgdnGLstbB1+MRBDHEwfL+wGNAnnTT8djUcIScTu0uHt&#10;zSjAJG//Ntb5r4pqFoyMW6gXSRWHpfNd6jklFNO0KKsqKlhp1mR8/Bnwv0UAXmnUCDN0vQbLt5u2&#10;m/k8x4byI8az1C2IM3JRooelcP5FWGwE2saW+2ccRUWoRSeLsx3Zn3/zh3wIhShnDTYs4+7HXljF&#10;WfVNQ8K7/nAYVjJehqObAS72OrK5juh9/UBY4j7ek5HRDPm+OpuFpfoVj2EeqiIktETtjPuz+eC7&#10;vcdjkmo+j0lYQiP8Uq+MDNCBu8Dwun0V1pxk8BDwic67KCbv1OhyO9bne09FGaUKPHesnujHAkex&#10;T48tvJDre8x6+yTMfgEAAP//AwBQSwMEFAAGAAgAAAAhAM9Uxb/fAAAABwEAAA8AAABkcnMvZG93&#10;bnJldi54bWxMj0FPwzAMhe9I/IfISNxY2grYVppOU6UJCcFhYxduaeO1FYlTmmwr/Hq8E9z8/Kz3&#10;PheryVlxwjH0nhSkswQEUuNNT62C/fvmbgEiRE1GW0+o4BsDrMrrq0Lnxp9pi6ddbAWHUMi1gi7G&#10;IZcyNB06HWZ+QGLv4EenI8uxlWbUZw53VmZJ8iid7okbOj1g1WHzuTs6BS/V5k1v68wtfmz1/HpY&#10;D1/7jwelbm+m9ROIiFP8O4YLPqNDyUy1P5IJwirgR6KCeQbiYqbpkhc1T/fLOciykP/5y18AAAD/&#10;/wMAUEsBAi0AFAAGAAgAAAAhALaDOJL+AAAA4QEAABMAAAAAAAAAAAAAAAAAAAAAAFtDb250ZW50&#10;X1R5cGVzXS54bWxQSwECLQAUAAYACAAAACEAOP0h/9YAAACUAQAACwAAAAAAAAAAAAAAAAAvAQAA&#10;X3JlbHMvLnJlbHNQSwECLQAUAAYACAAAACEAO3ZHBC4CAABaBAAADgAAAAAAAAAAAAAAAAAuAgAA&#10;ZHJzL2Uyb0RvYy54bWxQSwECLQAUAAYACAAAACEAz1TFv98AAAAHAQAADwAAAAAAAAAAAAAAAACI&#10;BAAAZHJzL2Rvd25yZXYueG1sUEsFBgAAAAAEAAQA8wAAAJQFAAAAAA==&#10;" filled="f" stroked="f" strokeweight=".5pt">
              <v:textbox>
                <w:txbxContent>
                  <w:p w14:paraId="0D1D98C3" w14:textId="3A401369" w:rsidR="000F1E74" w:rsidRPr="0041715A" w:rsidRDefault="000F1E74" w:rsidP="00910461">
                    <w:pPr>
                      <w:jc w:val="center"/>
                      <w:rPr>
                        <w:rFonts w:ascii="Titillium" w:hAnsi="Titillium"/>
                        <w:b/>
                        <w:bCs/>
                        <w:sz w:val="40"/>
                        <w:szCs w:val="40"/>
                      </w:rPr>
                    </w:pPr>
                    <w:r w:rsidRPr="0041715A">
                      <w:rPr>
                        <w:rFonts w:ascii="Titillium" w:hAnsi="Titillium"/>
                        <w:b/>
                        <w:bCs/>
                        <w:sz w:val="40"/>
                        <w:szCs w:val="40"/>
                      </w:rPr>
                      <w:t>Return to Campus Life</w:t>
                    </w:r>
                  </w:p>
                  <w:p w14:paraId="447728FC" w14:textId="7AE36C76" w:rsidR="000F1E74" w:rsidRPr="00AF2FB7" w:rsidRDefault="000F1E74" w:rsidP="00910461">
                    <w:pPr>
                      <w:jc w:val="center"/>
                      <w:rPr>
                        <w:rFonts w:ascii="Titillium" w:hAnsi="Titillium"/>
                        <w:b/>
                        <w:bCs/>
                        <w:sz w:val="32"/>
                        <w:szCs w:val="32"/>
                      </w:rPr>
                    </w:pPr>
                    <w:r>
                      <w:rPr>
                        <w:rFonts w:ascii="Titillium" w:hAnsi="Titillium"/>
                        <w:b/>
                        <w:bCs/>
                        <w:sz w:val="32"/>
                        <w:szCs w:val="32"/>
                      </w:rPr>
                      <w:t>Guidance for Managers</w:t>
                    </w:r>
                  </w:p>
                </w:txbxContent>
              </v:textbox>
              <w10:wrap anchorx="margin"/>
            </v:shape>
          </w:pict>
        </mc:Fallback>
      </mc:AlternateContent>
    </w:r>
    <w:r>
      <w:rPr>
        <w:noProof/>
        <w:lang w:eastAsia="en-GB"/>
      </w:rPr>
      <w:drawing>
        <wp:anchor distT="0" distB="0" distL="114300" distR="114300" simplePos="0" relativeHeight="251661312" behindDoc="1" locked="0" layoutInCell="1" allowOverlap="1" wp14:anchorId="5CFDAA4A" wp14:editId="4F6AC628">
          <wp:simplePos x="0" y="0"/>
          <wp:positionH relativeFrom="column">
            <wp:posOffset>-710565</wp:posOffset>
          </wp:positionH>
          <wp:positionV relativeFrom="paragraph">
            <wp:posOffset>-791845</wp:posOffset>
          </wp:positionV>
          <wp:extent cx="7566246" cy="1533525"/>
          <wp:effectExtent l="0" t="0" r="0" b="0"/>
          <wp:wrapNone/>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stretch>
                    <a:fillRect/>
                  </a:stretch>
                </pic:blipFill>
                <pic:spPr>
                  <a:xfrm>
                    <a:off x="0" y="0"/>
                    <a:ext cx="7568898" cy="15340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8" type="#_x0000_t75" style="width:500.25pt;height:500.25pt" o:bullet="t">
        <v:imagedata r:id="rId1" o:title="Tick-01"/>
      </v:shape>
    </w:pict>
  </w:numPicBullet>
  <w:abstractNum w:abstractNumId="0" w15:restartNumberingAfterBreak="0">
    <w:nsid w:val="0A12007A"/>
    <w:multiLevelType w:val="hybridMultilevel"/>
    <w:tmpl w:val="EF9CC51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36E77"/>
    <w:multiLevelType w:val="hybridMultilevel"/>
    <w:tmpl w:val="28E8C8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96A2D"/>
    <w:multiLevelType w:val="multilevel"/>
    <w:tmpl w:val="21BC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363C1"/>
    <w:multiLevelType w:val="hybridMultilevel"/>
    <w:tmpl w:val="8962FDA0"/>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72AB1"/>
    <w:multiLevelType w:val="hybridMultilevel"/>
    <w:tmpl w:val="192274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07EFF"/>
    <w:multiLevelType w:val="hybridMultilevel"/>
    <w:tmpl w:val="B8122DA6"/>
    <w:lvl w:ilvl="0" w:tplc="0809000B">
      <w:start w:val="1"/>
      <w:numFmt w:val="bullet"/>
      <w:lvlText w:val=""/>
      <w:lvlJc w:val="left"/>
      <w:pPr>
        <w:ind w:left="1036" w:hanging="360"/>
      </w:pPr>
      <w:rPr>
        <w:rFonts w:ascii="Wingdings" w:hAnsi="Wingdings"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6" w15:restartNumberingAfterBreak="0">
    <w:nsid w:val="27081AE5"/>
    <w:multiLevelType w:val="hybridMultilevel"/>
    <w:tmpl w:val="AC801C6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01325C"/>
    <w:multiLevelType w:val="hybridMultilevel"/>
    <w:tmpl w:val="3F3EA5F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9B4314"/>
    <w:multiLevelType w:val="hybridMultilevel"/>
    <w:tmpl w:val="3424D26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C140A"/>
    <w:multiLevelType w:val="multilevel"/>
    <w:tmpl w:val="FEC6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943052"/>
    <w:multiLevelType w:val="hybridMultilevel"/>
    <w:tmpl w:val="8D1A938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703C5C"/>
    <w:multiLevelType w:val="hybridMultilevel"/>
    <w:tmpl w:val="9BAEFD96"/>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2" w15:restartNumberingAfterBreak="0">
    <w:nsid w:val="4CC57776"/>
    <w:multiLevelType w:val="hybridMultilevel"/>
    <w:tmpl w:val="C062173C"/>
    <w:lvl w:ilvl="0" w:tplc="02163E40">
      <w:start w:val="1"/>
      <w:numFmt w:val="bullet"/>
      <w:lvlText w:val=""/>
      <w:lvlJc w:val="left"/>
      <w:pPr>
        <w:ind w:left="2880" w:hanging="360"/>
      </w:pPr>
      <w:rPr>
        <w:rFonts w:ascii="Wingdings" w:hAnsi="Wingdings" w:hint="default"/>
        <w:color w:val="579FBB"/>
      </w:rPr>
    </w:lvl>
    <w:lvl w:ilvl="1" w:tplc="31363C20">
      <w:start w:val="1"/>
      <w:numFmt w:val="bullet"/>
      <w:lvlText w:val=""/>
      <w:lvlPicBulletId w:val="0"/>
      <w:lvlJc w:val="left"/>
      <w:pPr>
        <w:ind w:left="3600" w:hanging="360"/>
      </w:pPr>
      <w:rPr>
        <w:rFonts w:ascii="Symbol" w:hAnsi="Symbol"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4E0B5193"/>
    <w:multiLevelType w:val="hybridMultilevel"/>
    <w:tmpl w:val="52A289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1F27E27"/>
    <w:multiLevelType w:val="hybridMultilevel"/>
    <w:tmpl w:val="C374EC32"/>
    <w:lvl w:ilvl="0" w:tplc="02163E40">
      <w:start w:val="1"/>
      <w:numFmt w:val="bullet"/>
      <w:lvlText w:val=""/>
      <w:lvlJc w:val="left"/>
      <w:pPr>
        <w:ind w:left="720" w:hanging="360"/>
      </w:pPr>
      <w:rPr>
        <w:rFonts w:ascii="Wingdings" w:hAnsi="Wingdings" w:hint="default"/>
        <w:color w:val="579F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263113"/>
    <w:multiLevelType w:val="hybridMultilevel"/>
    <w:tmpl w:val="21541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2363BAA"/>
    <w:multiLevelType w:val="hybridMultilevel"/>
    <w:tmpl w:val="5F361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B05EB1"/>
    <w:multiLevelType w:val="multilevel"/>
    <w:tmpl w:val="F7C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1E396E"/>
    <w:multiLevelType w:val="hybridMultilevel"/>
    <w:tmpl w:val="E43C6FB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524AA8"/>
    <w:multiLevelType w:val="multilevel"/>
    <w:tmpl w:val="C7DC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57665"/>
    <w:multiLevelType w:val="hybridMultilevel"/>
    <w:tmpl w:val="82CC52B8"/>
    <w:lvl w:ilvl="0" w:tplc="02163E40">
      <w:start w:val="1"/>
      <w:numFmt w:val="bullet"/>
      <w:lvlText w:val=""/>
      <w:lvlJc w:val="left"/>
      <w:pPr>
        <w:ind w:left="720" w:hanging="360"/>
      </w:pPr>
      <w:rPr>
        <w:rFonts w:ascii="Wingdings" w:hAnsi="Wingdings" w:hint="default"/>
        <w:color w:val="579F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512BA4"/>
    <w:multiLevelType w:val="hybridMultilevel"/>
    <w:tmpl w:val="C068ECB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C00120"/>
    <w:multiLevelType w:val="hybridMultilevel"/>
    <w:tmpl w:val="E14A93A4"/>
    <w:lvl w:ilvl="0" w:tplc="31363C2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18161A"/>
    <w:multiLevelType w:val="hybridMultilevel"/>
    <w:tmpl w:val="821E1C02"/>
    <w:lvl w:ilvl="0" w:tplc="31363C20">
      <w:start w:val="1"/>
      <w:numFmt w:val="bullet"/>
      <w:lvlText w:val=""/>
      <w:lvlPicBulletId w:val="0"/>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A903C6"/>
    <w:multiLevelType w:val="hybridMultilevel"/>
    <w:tmpl w:val="645EF0A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B433E2"/>
    <w:multiLevelType w:val="hybridMultilevel"/>
    <w:tmpl w:val="266E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0123FA"/>
    <w:multiLevelType w:val="hybridMultilevel"/>
    <w:tmpl w:val="E6B664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E5680D"/>
    <w:multiLevelType w:val="hybridMultilevel"/>
    <w:tmpl w:val="F948C33E"/>
    <w:lvl w:ilvl="0" w:tplc="02163E40">
      <w:start w:val="1"/>
      <w:numFmt w:val="bullet"/>
      <w:lvlText w:val=""/>
      <w:lvlJc w:val="left"/>
      <w:pPr>
        <w:ind w:left="1451" w:hanging="360"/>
      </w:pPr>
      <w:rPr>
        <w:rFonts w:ascii="Wingdings" w:hAnsi="Wingdings" w:hint="default"/>
        <w:color w:val="579FBB"/>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28" w15:restartNumberingAfterBreak="0">
    <w:nsid w:val="7156464C"/>
    <w:multiLevelType w:val="hybridMultilevel"/>
    <w:tmpl w:val="DC9CFA04"/>
    <w:lvl w:ilvl="0" w:tplc="31363C20">
      <w:start w:val="1"/>
      <w:numFmt w:val="bullet"/>
      <w:lvlText w:val=""/>
      <w:lvlPicBulletId w:val="0"/>
      <w:lvlJc w:val="left"/>
      <w:pPr>
        <w:ind w:left="1080" w:hanging="360"/>
      </w:pPr>
      <w:rPr>
        <w:rFonts w:ascii="Symbol" w:hAnsi="Symbol" w:hint="default"/>
      </w:rPr>
    </w:lvl>
    <w:lvl w:ilvl="1" w:tplc="31363C20">
      <w:start w:val="1"/>
      <w:numFmt w:val="bullet"/>
      <w:lvlText w:val=""/>
      <w:lvlPicBulletId w:val="0"/>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53537C9"/>
    <w:multiLevelType w:val="hybridMultilevel"/>
    <w:tmpl w:val="C622AD36"/>
    <w:lvl w:ilvl="0" w:tplc="02163E40">
      <w:start w:val="1"/>
      <w:numFmt w:val="bullet"/>
      <w:lvlText w:val=""/>
      <w:lvlJc w:val="left"/>
      <w:pPr>
        <w:ind w:left="720" w:hanging="360"/>
      </w:pPr>
      <w:rPr>
        <w:rFonts w:ascii="Wingdings" w:hAnsi="Wingdings" w:hint="default"/>
        <w:color w:val="579F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A16BAE"/>
    <w:multiLevelType w:val="hybridMultilevel"/>
    <w:tmpl w:val="98624B6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F61408"/>
    <w:multiLevelType w:val="hybridMultilevel"/>
    <w:tmpl w:val="3D8476B6"/>
    <w:lvl w:ilvl="0" w:tplc="31363C20">
      <w:start w:val="1"/>
      <w:numFmt w:val="bullet"/>
      <w:lvlText w:val=""/>
      <w:lvlPicBulletId w:val="0"/>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77D97F13"/>
    <w:multiLevelType w:val="hybridMultilevel"/>
    <w:tmpl w:val="AB1AB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4B746B"/>
    <w:multiLevelType w:val="hybridMultilevel"/>
    <w:tmpl w:val="2010643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906C58"/>
    <w:multiLevelType w:val="hybridMultilevel"/>
    <w:tmpl w:val="5C06C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B27C58"/>
    <w:multiLevelType w:val="hybridMultilevel"/>
    <w:tmpl w:val="06C62FD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2A04D4"/>
    <w:multiLevelType w:val="hybridMultilevel"/>
    <w:tmpl w:val="E9842DFC"/>
    <w:lvl w:ilvl="0" w:tplc="31363C20">
      <w:start w:val="1"/>
      <w:numFmt w:val="bullet"/>
      <w:lvlText w:val=""/>
      <w:lvlPicBulletId w:val="0"/>
      <w:lvlJc w:val="left"/>
      <w:pPr>
        <w:ind w:left="760" w:hanging="360"/>
      </w:pPr>
      <w:rPr>
        <w:rFonts w:ascii="Symbol" w:hAnsi="Symbol" w:hint="default"/>
      </w:rPr>
    </w:lvl>
    <w:lvl w:ilvl="1" w:tplc="02163E40">
      <w:start w:val="1"/>
      <w:numFmt w:val="bullet"/>
      <w:lvlText w:val=""/>
      <w:lvlJc w:val="left"/>
      <w:pPr>
        <w:ind w:left="1480" w:hanging="360"/>
      </w:pPr>
      <w:rPr>
        <w:rFonts w:ascii="Wingdings" w:hAnsi="Wingdings" w:hint="default"/>
        <w:color w:val="579FBB"/>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7" w15:restartNumberingAfterBreak="0">
    <w:nsid w:val="7D8521D1"/>
    <w:multiLevelType w:val="hybridMultilevel"/>
    <w:tmpl w:val="0716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E76AEE"/>
    <w:multiLevelType w:val="hybridMultilevel"/>
    <w:tmpl w:val="E702D6C6"/>
    <w:lvl w:ilvl="0" w:tplc="31363C20">
      <w:start w:val="1"/>
      <w:numFmt w:val="bullet"/>
      <w:lvlText w:val=""/>
      <w:lvlPicBulletId w:val="0"/>
      <w:lvlJc w:val="left"/>
      <w:pPr>
        <w:ind w:left="720" w:hanging="360"/>
      </w:pPr>
      <w:rPr>
        <w:rFonts w:ascii="Symbol" w:hAnsi="Symbol" w:hint="default"/>
        <w:color w:val="579F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3C146B"/>
    <w:multiLevelType w:val="hybridMultilevel"/>
    <w:tmpl w:val="144AB45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7776C1"/>
    <w:multiLevelType w:val="hybridMultilevel"/>
    <w:tmpl w:val="360021D0"/>
    <w:lvl w:ilvl="0" w:tplc="02163E40">
      <w:start w:val="1"/>
      <w:numFmt w:val="bullet"/>
      <w:lvlText w:val=""/>
      <w:lvlJc w:val="left"/>
      <w:pPr>
        <w:ind w:left="1036" w:hanging="360"/>
      </w:pPr>
      <w:rPr>
        <w:rFonts w:ascii="Wingdings" w:hAnsi="Wingdings" w:hint="default"/>
        <w:color w:val="579FBB"/>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num w:numId="1">
    <w:abstractNumId w:val="0"/>
  </w:num>
  <w:num w:numId="2">
    <w:abstractNumId w:val="28"/>
  </w:num>
  <w:num w:numId="3">
    <w:abstractNumId w:val="6"/>
  </w:num>
  <w:num w:numId="4">
    <w:abstractNumId w:val="23"/>
  </w:num>
  <w:num w:numId="5">
    <w:abstractNumId w:val="12"/>
  </w:num>
  <w:num w:numId="6">
    <w:abstractNumId w:val="38"/>
  </w:num>
  <w:num w:numId="7">
    <w:abstractNumId w:val="30"/>
  </w:num>
  <w:num w:numId="8">
    <w:abstractNumId w:val="27"/>
  </w:num>
  <w:num w:numId="9">
    <w:abstractNumId w:val="11"/>
  </w:num>
  <w:num w:numId="10">
    <w:abstractNumId w:val="37"/>
  </w:num>
  <w:num w:numId="11">
    <w:abstractNumId w:val="7"/>
  </w:num>
  <w:num w:numId="12">
    <w:abstractNumId w:val="33"/>
  </w:num>
  <w:num w:numId="13">
    <w:abstractNumId w:val="31"/>
  </w:num>
  <w:num w:numId="14">
    <w:abstractNumId w:val="8"/>
  </w:num>
  <w:num w:numId="15">
    <w:abstractNumId w:val="3"/>
  </w:num>
  <w:num w:numId="16">
    <w:abstractNumId w:val="21"/>
  </w:num>
  <w:num w:numId="17">
    <w:abstractNumId w:val="22"/>
  </w:num>
  <w:num w:numId="18">
    <w:abstractNumId w:val="36"/>
  </w:num>
  <w:num w:numId="19">
    <w:abstractNumId w:val="18"/>
  </w:num>
  <w:num w:numId="20">
    <w:abstractNumId w:val="1"/>
  </w:num>
  <w:num w:numId="21">
    <w:abstractNumId w:val="26"/>
  </w:num>
  <w:num w:numId="22">
    <w:abstractNumId w:val="5"/>
  </w:num>
  <w:num w:numId="23">
    <w:abstractNumId w:val="4"/>
  </w:num>
  <w:num w:numId="24">
    <w:abstractNumId w:val="40"/>
  </w:num>
  <w:num w:numId="25">
    <w:abstractNumId w:val="29"/>
  </w:num>
  <w:num w:numId="26">
    <w:abstractNumId w:val="20"/>
  </w:num>
  <w:num w:numId="27">
    <w:abstractNumId w:val="9"/>
  </w:num>
  <w:num w:numId="28">
    <w:abstractNumId w:val="19"/>
  </w:num>
  <w:num w:numId="29">
    <w:abstractNumId w:val="2"/>
  </w:num>
  <w:num w:numId="30">
    <w:abstractNumId w:val="17"/>
  </w:num>
  <w:num w:numId="31">
    <w:abstractNumId w:val="39"/>
  </w:num>
  <w:num w:numId="32">
    <w:abstractNumId w:val="10"/>
  </w:num>
  <w:num w:numId="33">
    <w:abstractNumId w:val="34"/>
  </w:num>
  <w:num w:numId="34">
    <w:abstractNumId w:val="15"/>
  </w:num>
  <w:num w:numId="35">
    <w:abstractNumId w:val="13"/>
  </w:num>
  <w:num w:numId="36">
    <w:abstractNumId w:val="32"/>
  </w:num>
  <w:num w:numId="37">
    <w:abstractNumId w:val="14"/>
  </w:num>
  <w:num w:numId="38">
    <w:abstractNumId w:val="16"/>
  </w:num>
  <w:num w:numId="39">
    <w:abstractNumId w:val="25"/>
  </w:num>
  <w:num w:numId="40">
    <w:abstractNumId w:val="35"/>
  </w:num>
  <w:num w:numId="41">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F9A"/>
    <w:rsid w:val="00001596"/>
    <w:rsid w:val="0000203B"/>
    <w:rsid w:val="000053BC"/>
    <w:rsid w:val="00005C47"/>
    <w:rsid w:val="000076FF"/>
    <w:rsid w:val="00010A5E"/>
    <w:rsid w:val="00010F51"/>
    <w:rsid w:val="0001129F"/>
    <w:rsid w:val="00013CFA"/>
    <w:rsid w:val="00017418"/>
    <w:rsid w:val="000179AA"/>
    <w:rsid w:val="0002118A"/>
    <w:rsid w:val="00022079"/>
    <w:rsid w:val="00022DB6"/>
    <w:rsid w:val="00022E72"/>
    <w:rsid w:val="00023313"/>
    <w:rsid w:val="00023556"/>
    <w:rsid w:val="00023576"/>
    <w:rsid w:val="00025E53"/>
    <w:rsid w:val="00027E1B"/>
    <w:rsid w:val="00031846"/>
    <w:rsid w:val="000334FC"/>
    <w:rsid w:val="000350EA"/>
    <w:rsid w:val="00035988"/>
    <w:rsid w:val="00035FDD"/>
    <w:rsid w:val="00036E5D"/>
    <w:rsid w:val="000373F2"/>
    <w:rsid w:val="00037776"/>
    <w:rsid w:val="00040E32"/>
    <w:rsid w:val="00043EE5"/>
    <w:rsid w:val="0004657F"/>
    <w:rsid w:val="00046EDF"/>
    <w:rsid w:val="000516ED"/>
    <w:rsid w:val="0005258E"/>
    <w:rsid w:val="00052B79"/>
    <w:rsid w:val="000537B2"/>
    <w:rsid w:val="00053A0F"/>
    <w:rsid w:val="00054539"/>
    <w:rsid w:val="00054C94"/>
    <w:rsid w:val="000559DE"/>
    <w:rsid w:val="00056176"/>
    <w:rsid w:val="00056E92"/>
    <w:rsid w:val="00061E58"/>
    <w:rsid w:val="000631B9"/>
    <w:rsid w:val="00064BDC"/>
    <w:rsid w:val="00067165"/>
    <w:rsid w:val="00070C7B"/>
    <w:rsid w:val="00070D3A"/>
    <w:rsid w:val="000713AF"/>
    <w:rsid w:val="00071FDC"/>
    <w:rsid w:val="000750D6"/>
    <w:rsid w:val="00076EC9"/>
    <w:rsid w:val="0008233E"/>
    <w:rsid w:val="000842DB"/>
    <w:rsid w:val="000853A8"/>
    <w:rsid w:val="00085C89"/>
    <w:rsid w:val="00085F82"/>
    <w:rsid w:val="00085FD7"/>
    <w:rsid w:val="0008678C"/>
    <w:rsid w:val="000867E8"/>
    <w:rsid w:val="00087160"/>
    <w:rsid w:val="00087F84"/>
    <w:rsid w:val="00090A74"/>
    <w:rsid w:val="00092208"/>
    <w:rsid w:val="00093D00"/>
    <w:rsid w:val="00094039"/>
    <w:rsid w:val="00094555"/>
    <w:rsid w:val="00094B72"/>
    <w:rsid w:val="000954D5"/>
    <w:rsid w:val="00097CBD"/>
    <w:rsid w:val="000A1C41"/>
    <w:rsid w:val="000A3BB2"/>
    <w:rsid w:val="000A3D06"/>
    <w:rsid w:val="000A4BD0"/>
    <w:rsid w:val="000A4C5F"/>
    <w:rsid w:val="000A4FBD"/>
    <w:rsid w:val="000A57FF"/>
    <w:rsid w:val="000A5857"/>
    <w:rsid w:val="000A68E6"/>
    <w:rsid w:val="000A76F7"/>
    <w:rsid w:val="000B2270"/>
    <w:rsid w:val="000B4EFC"/>
    <w:rsid w:val="000B5123"/>
    <w:rsid w:val="000B5684"/>
    <w:rsid w:val="000B5BCA"/>
    <w:rsid w:val="000B772A"/>
    <w:rsid w:val="000C01A1"/>
    <w:rsid w:val="000C207F"/>
    <w:rsid w:val="000C235E"/>
    <w:rsid w:val="000C2F9A"/>
    <w:rsid w:val="000C498A"/>
    <w:rsid w:val="000C4B8F"/>
    <w:rsid w:val="000C54C9"/>
    <w:rsid w:val="000C77FB"/>
    <w:rsid w:val="000D1553"/>
    <w:rsid w:val="000D57D9"/>
    <w:rsid w:val="000E26A7"/>
    <w:rsid w:val="000E2965"/>
    <w:rsid w:val="000E38C9"/>
    <w:rsid w:val="000E4B6C"/>
    <w:rsid w:val="000E5CF6"/>
    <w:rsid w:val="000E6D37"/>
    <w:rsid w:val="000E749D"/>
    <w:rsid w:val="000E7944"/>
    <w:rsid w:val="000F02AB"/>
    <w:rsid w:val="000F1498"/>
    <w:rsid w:val="000F1738"/>
    <w:rsid w:val="000F1C67"/>
    <w:rsid w:val="000F1E74"/>
    <w:rsid w:val="000F229B"/>
    <w:rsid w:val="000F35EC"/>
    <w:rsid w:val="000F3816"/>
    <w:rsid w:val="000F4193"/>
    <w:rsid w:val="000F42C5"/>
    <w:rsid w:val="000F54E4"/>
    <w:rsid w:val="000F617E"/>
    <w:rsid w:val="000F7788"/>
    <w:rsid w:val="001001E1"/>
    <w:rsid w:val="00102C79"/>
    <w:rsid w:val="00104F20"/>
    <w:rsid w:val="001069C3"/>
    <w:rsid w:val="00114BB5"/>
    <w:rsid w:val="00115566"/>
    <w:rsid w:val="00117FC9"/>
    <w:rsid w:val="001207DC"/>
    <w:rsid w:val="00120ABF"/>
    <w:rsid w:val="001215C4"/>
    <w:rsid w:val="00122D9B"/>
    <w:rsid w:val="00123C86"/>
    <w:rsid w:val="001241E1"/>
    <w:rsid w:val="00125B2D"/>
    <w:rsid w:val="001261FF"/>
    <w:rsid w:val="00126623"/>
    <w:rsid w:val="001269CD"/>
    <w:rsid w:val="0012754C"/>
    <w:rsid w:val="00127936"/>
    <w:rsid w:val="00127FEC"/>
    <w:rsid w:val="0013194C"/>
    <w:rsid w:val="0013285A"/>
    <w:rsid w:val="00135489"/>
    <w:rsid w:val="001363D5"/>
    <w:rsid w:val="001373F3"/>
    <w:rsid w:val="00137F10"/>
    <w:rsid w:val="0014155C"/>
    <w:rsid w:val="00141BDE"/>
    <w:rsid w:val="00142D14"/>
    <w:rsid w:val="00142D3D"/>
    <w:rsid w:val="0014465C"/>
    <w:rsid w:val="001476ED"/>
    <w:rsid w:val="00151F23"/>
    <w:rsid w:val="00152587"/>
    <w:rsid w:val="00154F14"/>
    <w:rsid w:val="001577EA"/>
    <w:rsid w:val="00161C03"/>
    <w:rsid w:val="00161E18"/>
    <w:rsid w:val="001626B0"/>
    <w:rsid w:val="00166DC5"/>
    <w:rsid w:val="0016762A"/>
    <w:rsid w:val="0016790E"/>
    <w:rsid w:val="00170AAE"/>
    <w:rsid w:val="001719E9"/>
    <w:rsid w:val="00171C80"/>
    <w:rsid w:val="001724F5"/>
    <w:rsid w:val="001733B7"/>
    <w:rsid w:val="0017403E"/>
    <w:rsid w:val="0017528E"/>
    <w:rsid w:val="00176A7A"/>
    <w:rsid w:val="00177064"/>
    <w:rsid w:val="001804C7"/>
    <w:rsid w:val="00180C10"/>
    <w:rsid w:val="0018579D"/>
    <w:rsid w:val="00186162"/>
    <w:rsid w:val="0018657C"/>
    <w:rsid w:val="00187A49"/>
    <w:rsid w:val="00187F4F"/>
    <w:rsid w:val="001902A5"/>
    <w:rsid w:val="00191574"/>
    <w:rsid w:val="00192969"/>
    <w:rsid w:val="001934CF"/>
    <w:rsid w:val="00194518"/>
    <w:rsid w:val="00194DC9"/>
    <w:rsid w:val="0019676B"/>
    <w:rsid w:val="00196F1C"/>
    <w:rsid w:val="001971AA"/>
    <w:rsid w:val="001976AB"/>
    <w:rsid w:val="001A072E"/>
    <w:rsid w:val="001A323A"/>
    <w:rsid w:val="001A4059"/>
    <w:rsid w:val="001A4E44"/>
    <w:rsid w:val="001B14C1"/>
    <w:rsid w:val="001B18FC"/>
    <w:rsid w:val="001B1CB0"/>
    <w:rsid w:val="001B489D"/>
    <w:rsid w:val="001B4F54"/>
    <w:rsid w:val="001B6BA7"/>
    <w:rsid w:val="001C0814"/>
    <w:rsid w:val="001C0DF2"/>
    <w:rsid w:val="001C27D2"/>
    <w:rsid w:val="001C4957"/>
    <w:rsid w:val="001C5088"/>
    <w:rsid w:val="001C586A"/>
    <w:rsid w:val="001C7DA0"/>
    <w:rsid w:val="001C7F94"/>
    <w:rsid w:val="001C7FF6"/>
    <w:rsid w:val="001D12B5"/>
    <w:rsid w:val="001D3462"/>
    <w:rsid w:val="001D3727"/>
    <w:rsid w:val="001D4224"/>
    <w:rsid w:val="001D5D0F"/>
    <w:rsid w:val="001D7C2A"/>
    <w:rsid w:val="001E0D8F"/>
    <w:rsid w:val="001E1204"/>
    <w:rsid w:val="001E2729"/>
    <w:rsid w:val="001E2892"/>
    <w:rsid w:val="001E3CA2"/>
    <w:rsid w:val="001E4AB7"/>
    <w:rsid w:val="001E4C37"/>
    <w:rsid w:val="001E6788"/>
    <w:rsid w:val="001E703D"/>
    <w:rsid w:val="001F0D50"/>
    <w:rsid w:val="001F3710"/>
    <w:rsid w:val="001F7463"/>
    <w:rsid w:val="001F7648"/>
    <w:rsid w:val="0020072C"/>
    <w:rsid w:val="0020124A"/>
    <w:rsid w:val="00202EE3"/>
    <w:rsid w:val="00205539"/>
    <w:rsid w:val="00206131"/>
    <w:rsid w:val="002061F2"/>
    <w:rsid w:val="0020658E"/>
    <w:rsid w:val="002079D2"/>
    <w:rsid w:val="00207E21"/>
    <w:rsid w:val="00210BEA"/>
    <w:rsid w:val="00210E3D"/>
    <w:rsid w:val="00213139"/>
    <w:rsid w:val="00213EAC"/>
    <w:rsid w:val="0021440B"/>
    <w:rsid w:val="00215105"/>
    <w:rsid w:val="00216A4C"/>
    <w:rsid w:val="002200B6"/>
    <w:rsid w:val="00220A3B"/>
    <w:rsid w:val="00221FCC"/>
    <w:rsid w:val="0022284C"/>
    <w:rsid w:val="00225396"/>
    <w:rsid w:val="00226204"/>
    <w:rsid w:val="0022690D"/>
    <w:rsid w:val="00226C3A"/>
    <w:rsid w:val="002270ED"/>
    <w:rsid w:val="00227453"/>
    <w:rsid w:val="0023286F"/>
    <w:rsid w:val="00232F5C"/>
    <w:rsid w:val="00233146"/>
    <w:rsid w:val="0023404A"/>
    <w:rsid w:val="002340E7"/>
    <w:rsid w:val="00234D0E"/>
    <w:rsid w:val="00235FF4"/>
    <w:rsid w:val="0023612F"/>
    <w:rsid w:val="002368F4"/>
    <w:rsid w:val="00236BC8"/>
    <w:rsid w:val="002371E4"/>
    <w:rsid w:val="002377CB"/>
    <w:rsid w:val="00240EB1"/>
    <w:rsid w:val="00240EBB"/>
    <w:rsid w:val="00243031"/>
    <w:rsid w:val="00243C37"/>
    <w:rsid w:val="00243E32"/>
    <w:rsid w:val="0024432E"/>
    <w:rsid w:val="00244385"/>
    <w:rsid w:val="002450AF"/>
    <w:rsid w:val="00245748"/>
    <w:rsid w:val="00247B2B"/>
    <w:rsid w:val="00250684"/>
    <w:rsid w:val="00250C40"/>
    <w:rsid w:val="00251493"/>
    <w:rsid w:val="00251805"/>
    <w:rsid w:val="00251C20"/>
    <w:rsid w:val="002529E3"/>
    <w:rsid w:val="00253C3A"/>
    <w:rsid w:val="00253C7A"/>
    <w:rsid w:val="00253F77"/>
    <w:rsid w:val="00256232"/>
    <w:rsid w:val="00257CF9"/>
    <w:rsid w:val="00257D32"/>
    <w:rsid w:val="00260117"/>
    <w:rsid w:val="00260A7A"/>
    <w:rsid w:val="00261616"/>
    <w:rsid w:val="00261662"/>
    <w:rsid w:val="00261732"/>
    <w:rsid w:val="00261ACF"/>
    <w:rsid w:val="0026353E"/>
    <w:rsid w:val="00264777"/>
    <w:rsid w:val="00267A30"/>
    <w:rsid w:val="00267D17"/>
    <w:rsid w:val="0027139C"/>
    <w:rsid w:val="002714F9"/>
    <w:rsid w:val="00271D0D"/>
    <w:rsid w:val="00274269"/>
    <w:rsid w:val="00275F12"/>
    <w:rsid w:val="002766E9"/>
    <w:rsid w:val="0028149A"/>
    <w:rsid w:val="00282416"/>
    <w:rsid w:val="00283AE9"/>
    <w:rsid w:val="0028585B"/>
    <w:rsid w:val="0028639B"/>
    <w:rsid w:val="002867F7"/>
    <w:rsid w:val="00286DAF"/>
    <w:rsid w:val="00290859"/>
    <w:rsid w:val="0029159D"/>
    <w:rsid w:val="00291D50"/>
    <w:rsid w:val="00291F58"/>
    <w:rsid w:val="0029255E"/>
    <w:rsid w:val="00293C0F"/>
    <w:rsid w:val="00294F4A"/>
    <w:rsid w:val="0029515E"/>
    <w:rsid w:val="00295C1C"/>
    <w:rsid w:val="00295F53"/>
    <w:rsid w:val="00296B12"/>
    <w:rsid w:val="0029722E"/>
    <w:rsid w:val="002A18C6"/>
    <w:rsid w:val="002A2102"/>
    <w:rsid w:val="002A335D"/>
    <w:rsid w:val="002A3430"/>
    <w:rsid w:val="002A369C"/>
    <w:rsid w:val="002A40BD"/>
    <w:rsid w:val="002A6344"/>
    <w:rsid w:val="002A7134"/>
    <w:rsid w:val="002A71DA"/>
    <w:rsid w:val="002A76E8"/>
    <w:rsid w:val="002B0E16"/>
    <w:rsid w:val="002B2893"/>
    <w:rsid w:val="002B3956"/>
    <w:rsid w:val="002B3B8B"/>
    <w:rsid w:val="002B5F0C"/>
    <w:rsid w:val="002B6144"/>
    <w:rsid w:val="002B6690"/>
    <w:rsid w:val="002C02DC"/>
    <w:rsid w:val="002C0436"/>
    <w:rsid w:val="002C085C"/>
    <w:rsid w:val="002C0D92"/>
    <w:rsid w:val="002C7189"/>
    <w:rsid w:val="002C7B1D"/>
    <w:rsid w:val="002D00D3"/>
    <w:rsid w:val="002D12FF"/>
    <w:rsid w:val="002D19E3"/>
    <w:rsid w:val="002D2551"/>
    <w:rsid w:val="002D531D"/>
    <w:rsid w:val="002D55CE"/>
    <w:rsid w:val="002D7415"/>
    <w:rsid w:val="002E0639"/>
    <w:rsid w:val="002E1493"/>
    <w:rsid w:val="002E18DF"/>
    <w:rsid w:val="002E1BE3"/>
    <w:rsid w:val="002E215D"/>
    <w:rsid w:val="002E21BD"/>
    <w:rsid w:val="002E6E3D"/>
    <w:rsid w:val="002E7F09"/>
    <w:rsid w:val="002F1E00"/>
    <w:rsid w:val="002F1FDB"/>
    <w:rsid w:val="002F2A4B"/>
    <w:rsid w:val="002F2F29"/>
    <w:rsid w:val="002F331F"/>
    <w:rsid w:val="002F407C"/>
    <w:rsid w:val="002F4B4C"/>
    <w:rsid w:val="002F5A43"/>
    <w:rsid w:val="002F6B3F"/>
    <w:rsid w:val="00300613"/>
    <w:rsid w:val="0030138F"/>
    <w:rsid w:val="00302F7E"/>
    <w:rsid w:val="00303904"/>
    <w:rsid w:val="003045E6"/>
    <w:rsid w:val="003052DB"/>
    <w:rsid w:val="00306225"/>
    <w:rsid w:val="00306518"/>
    <w:rsid w:val="0031060B"/>
    <w:rsid w:val="0031098C"/>
    <w:rsid w:val="00315FF2"/>
    <w:rsid w:val="00316AED"/>
    <w:rsid w:val="00317BE5"/>
    <w:rsid w:val="00320496"/>
    <w:rsid w:val="003204D3"/>
    <w:rsid w:val="003238E4"/>
    <w:rsid w:val="00330D46"/>
    <w:rsid w:val="00332FED"/>
    <w:rsid w:val="0033441F"/>
    <w:rsid w:val="0033779E"/>
    <w:rsid w:val="003403F4"/>
    <w:rsid w:val="003407C1"/>
    <w:rsid w:val="00340D49"/>
    <w:rsid w:val="003435B9"/>
    <w:rsid w:val="00344C85"/>
    <w:rsid w:val="00345276"/>
    <w:rsid w:val="00346724"/>
    <w:rsid w:val="00347F43"/>
    <w:rsid w:val="00350E46"/>
    <w:rsid w:val="00351611"/>
    <w:rsid w:val="0035317E"/>
    <w:rsid w:val="00353636"/>
    <w:rsid w:val="00353779"/>
    <w:rsid w:val="00353ADB"/>
    <w:rsid w:val="003546BE"/>
    <w:rsid w:val="00356728"/>
    <w:rsid w:val="003606E9"/>
    <w:rsid w:val="00361A68"/>
    <w:rsid w:val="00365272"/>
    <w:rsid w:val="003678EC"/>
    <w:rsid w:val="00372519"/>
    <w:rsid w:val="00374325"/>
    <w:rsid w:val="00375844"/>
    <w:rsid w:val="00375C3D"/>
    <w:rsid w:val="00376140"/>
    <w:rsid w:val="00381161"/>
    <w:rsid w:val="00381CDB"/>
    <w:rsid w:val="00382AB4"/>
    <w:rsid w:val="00383487"/>
    <w:rsid w:val="003843FB"/>
    <w:rsid w:val="003844CA"/>
    <w:rsid w:val="003879A6"/>
    <w:rsid w:val="0039045B"/>
    <w:rsid w:val="00390CF4"/>
    <w:rsid w:val="00394551"/>
    <w:rsid w:val="00395C0B"/>
    <w:rsid w:val="00396A78"/>
    <w:rsid w:val="003A0614"/>
    <w:rsid w:val="003A254E"/>
    <w:rsid w:val="003A25DC"/>
    <w:rsid w:val="003A6C27"/>
    <w:rsid w:val="003B05D7"/>
    <w:rsid w:val="003B07C0"/>
    <w:rsid w:val="003B2C11"/>
    <w:rsid w:val="003B31AD"/>
    <w:rsid w:val="003B5B5F"/>
    <w:rsid w:val="003B5E24"/>
    <w:rsid w:val="003B6C5C"/>
    <w:rsid w:val="003B7BEF"/>
    <w:rsid w:val="003C1784"/>
    <w:rsid w:val="003C33B2"/>
    <w:rsid w:val="003C33CE"/>
    <w:rsid w:val="003C47E1"/>
    <w:rsid w:val="003C5A33"/>
    <w:rsid w:val="003C650D"/>
    <w:rsid w:val="003C654F"/>
    <w:rsid w:val="003C7360"/>
    <w:rsid w:val="003D1E0A"/>
    <w:rsid w:val="003D30B6"/>
    <w:rsid w:val="003D5243"/>
    <w:rsid w:val="003D52A1"/>
    <w:rsid w:val="003D6B21"/>
    <w:rsid w:val="003E0327"/>
    <w:rsid w:val="003E2237"/>
    <w:rsid w:val="003E2265"/>
    <w:rsid w:val="003E2271"/>
    <w:rsid w:val="003E291F"/>
    <w:rsid w:val="003E2C2B"/>
    <w:rsid w:val="003E3ADE"/>
    <w:rsid w:val="003E61E3"/>
    <w:rsid w:val="003E6C33"/>
    <w:rsid w:val="003E765A"/>
    <w:rsid w:val="003F1F60"/>
    <w:rsid w:val="003F20ED"/>
    <w:rsid w:val="003F46AD"/>
    <w:rsid w:val="003F5799"/>
    <w:rsid w:val="003F60C3"/>
    <w:rsid w:val="00401ABC"/>
    <w:rsid w:val="004023FA"/>
    <w:rsid w:val="0040343E"/>
    <w:rsid w:val="00404EE5"/>
    <w:rsid w:val="00405FBE"/>
    <w:rsid w:val="004072E0"/>
    <w:rsid w:val="00410957"/>
    <w:rsid w:val="00411945"/>
    <w:rsid w:val="00411D6D"/>
    <w:rsid w:val="00413E76"/>
    <w:rsid w:val="00414C26"/>
    <w:rsid w:val="004151D7"/>
    <w:rsid w:val="004153AB"/>
    <w:rsid w:val="00415BF7"/>
    <w:rsid w:val="00416845"/>
    <w:rsid w:val="0041715A"/>
    <w:rsid w:val="00417A66"/>
    <w:rsid w:val="00423E5E"/>
    <w:rsid w:val="00424777"/>
    <w:rsid w:val="00424F7E"/>
    <w:rsid w:val="00425EDA"/>
    <w:rsid w:val="00426070"/>
    <w:rsid w:val="00426161"/>
    <w:rsid w:val="0042663F"/>
    <w:rsid w:val="00426FA0"/>
    <w:rsid w:val="00431114"/>
    <w:rsid w:val="004316BE"/>
    <w:rsid w:val="0043209D"/>
    <w:rsid w:val="0043321C"/>
    <w:rsid w:val="004337E7"/>
    <w:rsid w:val="004364BF"/>
    <w:rsid w:val="004401DC"/>
    <w:rsid w:val="004404E9"/>
    <w:rsid w:val="00441343"/>
    <w:rsid w:val="00443148"/>
    <w:rsid w:val="0044557B"/>
    <w:rsid w:val="00446E77"/>
    <w:rsid w:val="004505BE"/>
    <w:rsid w:val="00450FD3"/>
    <w:rsid w:val="00451894"/>
    <w:rsid w:val="0045403F"/>
    <w:rsid w:val="00455789"/>
    <w:rsid w:val="004606A8"/>
    <w:rsid w:val="0046106F"/>
    <w:rsid w:val="00461073"/>
    <w:rsid w:val="0046232C"/>
    <w:rsid w:val="00462E56"/>
    <w:rsid w:val="00465690"/>
    <w:rsid w:val="00465921"/>
    <w:rsid w:val="00472C0D"/>
    <w:rsid w:val="0047431A"/>
    <w:rsid w:val="004748E9"/>
    <w:rsid w:val="004749AE"/>
    <w:rsid w:val="0047603E"/>
    <w:rsid w:val="00480977"/>
    <w:rsid w:val="00480DF2"/>
    <w:rsid w:val="004810AB"/>
    <w:rsid w:val="00481D4E"/>
    <w:rsid w:val="004827CA"/>
    <w:rsid w:val="00482DAB"/>
    <w:rsid w:val="004850B6"/>
    <w:rsid w:val="0048700C"/>
    <w:rsid w:val="00487572"/>
    <w:rsid w:val="004920F4"/>
    <w:rsid w:val="004961A5"/>
    <w:rsid w:val="00497E8C"/>
    <w:rsid w:val="004A1EC3"/>
    <w:rsid w:val="004A244C"/>
    <w:rsid w:val="004A3E61"/>
    <w:rsid w:val="004A4C3D"/>
    <w:rsid w:val="004A5566"/>
    <w:rsid w:val="004A6E49"/>
    <w:rsid w:val="004A798C"/>
    <w:rsid w:val="004B0455"/>
    <w:rsid w:val="004B0B2B"/>
    <w:rsid w:val="004B37B2"/>
    <w:rsid w:val="004B3E6D"/>
    <w:rsid w:val="004B45EB"/>
    <w:rsid w:val="004B46A6"/>
    <w:rsid w:val="004B59F6"/>
    <w:rsid w:val="004B5C3F"/>
    <w:rsid w:val="004B6014"/>
    <w:rsid w:val="004B6CAC"/>
    <w:rsid w:val="004B6E84"/>
    <w:rsid w:val="004B75D9"/>
    <w:rsid w:val="004C0FEF"/>
    <w:rsid w:val="004C27A8"/>
    <w:rsid w:val="004C49B8"/>
    <w:rsid w:val="004C4F43"/>
    <w:rsid w:val="004C513B"/>
    <w:rsid w:val="004C6498"/>
    <w:rsid w:val="004C6BBE"/>
    <w:rsid w:val="004C7172"/>
    <w:rsid w:val="004C7419"/>
    <w:rsid w:val="004C75EF"/>
    <w:rsid w:val="004D0197"/>
    <w:rsid w:val="004D0DC4"/>
    <w:rsid w:val="004D0F18"/>
    <w:rsid w:val="004D1B58"/>
    <w:rsid w:val="004D25D6"/>
    <w:rsid w:val="004D2E49"/>
    <w:rsid w:val="004D3679"/>
    <w:rsid w:val="004D443E"/>
    <w:rsid w:val="004D48C2"/>
    <w:rsid w:val="004D6611"/>
    <w:rsid w:val="004D6931"/>
    <w:rsid w:val="004D6F28"/>
    <w:rsid w:val="004D77AA"/>
    <w:rsid w:val="004E02C3"/>
    <w:rsid w:val="004E10E6"/>
    <w:rsid w:val="004E140E"/>
    <w:rsid w:val="004E17EE"/>
    <w:rsid w:val="004E1A7E"/>
    <w:rsid w:val="004E20AF"/>
    <w:rsid w:val="004E217D"/>
    <w:rsid w:val="004E26DF"/>
    <w:rsid w:val="004E303E"/>
    <w:rsid w:val="004E3AF1"/>
    <w:rsid w:val="004E5355"/>
    <w:rsid w:val="004E7A0D"/>
    <w:rsid w:val="004F294A"/>
    <w:rsid w:val="004F2E9B"/>
    <w:rsid w:val="004F3AD4"/>
    <w:rsid w:val="004F3AF2"/>
    <w:rsid w:val="004F76C9"/>
    <w:rsid w:val="004F774B"/>
    <w:rsid w:val="005005C6"/>
    <w:rsid w:val="00500EC3"/>
    <w:rsid w:val="0050101B"/>
    <w:rsid w:val="00503AE9"/>
    <w:rsid w:val="0050416A"/>
    <w:rsid w:val="005043EC"/>
    <w:rsid w:val="00504F31"/>
    <w:rsid w:val="0050569E"/>
    <w:rsid w:val="00505E9F"/>
    <w:rsid w:val="00506224"/>
    <w:rsid w:val="00506A88"/>
    <w:rsid w:val="00510786"/>
    <w:rsid w:val="0051093E"/>
    <w:rsid w:val="005121B0"/>
    <w:rsid w:val="00512F53"/>
    <w:rsid w:val="005137AB"/>
    <w:rsid w:val="00517F5A"/>
    <w:rsid w:val="0052078B"/>
    <w:rsid w:val="00522755"/>
    <w:rsid w:val="005237A9"/>
    <w:rsid w:val="00531029"/>
    <w:rsid w:val="00533118"/>
    <w:rsid w:val="00534A63"/>
    <w:rsid w:val="005362D5"/>
    <w:rsid w:val="00540228"/>
    <w:rsid w:val="00540320"/>
    <w:rsid w:val="00540805"/>
    <w:rsid w:val="00540B65"/>
    <w:rsid w:val="00543470"/>
    <w:rsid w:val="0054527A"/>
    <w:rsid w:val="005452D9"/>
    <w:rsid w:val="00545782"/>
    <w:rsid w:val="0054764A"/>
    <w:rsid w:val="005504C4"/>
    <w:rsid w:val="00550AD4"/>
    <w:rsid w:val="00552E16"/>
    <w:rsid w:val="00561E40"/>
    <w:rsid w:val="00562636"/>
    <w:rsid w:val="00562956"/>
    <w:rsid w:val="00562D38"/>
    <w:rsid w:val="0056373B"/>
    <w:rsid w:val="00563963"/>
    <w:rsid w:val="00564ACC"/>
    <w:rsid w:val="00564D9C"/>
    <w:rsid w:val="00565CBE"/>
    <w:rsid w:val="005677C3"/>
    <w:rsid w:val="005704D1"/>
    <w:rsid w:val="005706E5"/>
    <w:rsid w:val="00574C51"/>
    <w:rsid w:val="00575E4B"/>
    <w:rsid w:val="00576291"/>
    <w:rsid w:val="00576961"/>
    <w:rsid w:val="005803A5"/>
    <w:rsid w:val="00580AB0"/>
    <w:rsid w:val="00582087"/>
    <w:rsid w:val="00582850"/>
    <w:rsid w:val="00584078"/>
    <w:rsid w:val="00584D7A"/>
    <w:rsid w:val="00587892"/>
    <w:rsid w:val="00590452"/>
    <w:rsid w:val="005904BB"/>
    <w:rsid w:val="00590FA8"/>
    <w:rsid w:val="005939B1"/>
    <w:rsid w:val="0059633B"/>
    <w:rsid w:val="005A0F47"/>
    <w:rsid w:val="005A1788"/>
    <w:rsid w:val="005A2D96"/>
    <w:rsid w:val="005A3748"/>
    <w:rsid w:val="005A466D"/>
    <w:rsid w:val="005B0472"/>
    <w:rsid w:val="005B151A"/>
    <w:rsid w:val="005B1E1B"/>
    <w:rsid w:val="005B459B"/>
    <w:rsid w:val="005B525C"/>
    <w:rsid w:val="005B57A6"/>
    <w:rsid w:val="005B5E1A"/>
    <w:rsid w:val="005B7883"/>
    <w:rsid w:val="005B7999"/>
    <w:rsid w:val="005C1A0D"/>
    <w:rsid w:val="005C2872"/>
    <w:rsid w:val="005C3C70"/>
    <w:rsid w:val="005C5816"/>
    <w:rsid w:val="005C631D"/>
    <w:rsid w:val="005C6BB9"/>
    <w:rsid w:val="005D0021"/>
    <w:rsid w:val="005D14A3"/>
    <w:rsid w:val="005D2474"/>
    <w:rsid w:val="005D4223"/>
    <w:rsid w:val="005D6210"/>
    <w:rsid w:val="005D680D"/>
    <w:rsid w:val="005D6CB4"/>
    <w:rsid w:val="005D6F3B"/>
    <w:rsid w:val="005E187D"/>
    <w:rsid w:val="005E3A95"/>
    <w:rsid w:val="005E4E40"/>
    <w:rsid w:val="005E70C8"/>
    <w:rsid w:val="005F3561"/>
    <w:rsid w:val="005F56A6"/>
    <w:rsid w:val="005F5832"/>
    <w:rsid w:val="005F5EE9"/>
    <w:rsid w:val="005F7161"/>
    <w:rsid w:val="00600C15"/>
    <w:rsid w:val="00602903"/>
    <w:rsid w:val="00603B70"/>
    <w:rsid w:val="00605443"/>
    <w:rsid w:val="006059C2"/>
    <w:rsid w:val="00605BDC"/>
    <w:rsid w:val="00606217"/>
    <w:rsid w:val="00606308"/>
    <w:rsid w:val="0060660A"/>
    <w:rsid w:val="006070E1"/>
    <w:rsid w:val="00607ED0"/>
    <w:rsid w:val="006111CB"/>
    <w:rsid w:val="0061121D"/>
    <w:rsid w:val="006121E8"/>
    <w:rsid w:val="0061380B"/>
    <w:rsid w:val="006142C7"/>
    <w:rsid w:val="00615A32"/>
    <w:rsid w:val="00622344"/>
    <w:rsid w:val="006223A7"/>
    <w:rsid w:val="00625483"/>
    <w:rsid w:val="006256F7"/>
    <w:rsid w:val="00626308"/>
    <w:rsid w:val="0062663A"/>
    <w:rsid w:val="0063269C"/>
    <w:rsid w:val="0063346D"/>
    <w:rsid w:val="00633517"/>
    <w:rsid w:val="00634433"/>
    <w:rsid w:val="00636DE1"/>
    <w:rsid w:val="00636F47"/>
    <w:rsid w:val="006371FE"/>
    <w:rsid w:val="00640328"/>
    <w:rsid w:val="00640B6D"/>
    <w:rsid w:val="006418EB"/>
    <w:rsid w:val="00642CA0"/>
    <w:rsid w:val="00643736"/>
    <w:rsid w:val="00647F06"/>
    <w:rsid w:val="006502F5"/>
    <w:rsid w:val="0065076F"/>
    <w:rsid w:val="00650F7D"/>
    <w:rsid w:val="00653837"/>
    <w:rsid w:val="00653EEC"/>
    <w:rsid w:val="00654607"/>
    <w:rsid w:val="00655832"/>
    <w:rsid w:val="0066188E"/>
    <w:rsid w:val="006620C6"/>
    <w:rsid w:val="006644BB"/>
    <w:rsid w:val="0066463B"/>
    <w:rsid w:val="00665E80"/>
    <w:rsid w:val="0067036D"/>
    <w:rsid w:val="00670F44"/>
    <w:rsid w:val="006710A2"/>
    <w:rsid w:val="00671433"/>
    <w:rsid w:val="0067297D"/>
    <w:rsid w:val="00672C60"/>
    <w:rsid w:val="00675D91"/>
    <w:rsid w:val="00676C01"/>
    <w:rsid w:val="0067778A"/>
    <w:rsid w:val="0068102D"/>
    <w:rsid w:val="00683629"/>
    <w:rsid w:val="00683EFB"/>
    <w:rsid w:val="00683F0B"/>
    <w:rsid w:val="00684265"/>
    <w:rsid w:val="00685D1E"/>
    <w:rsid w:val="00685D2B"/>
    <w:rsid w:val="0068735F"/>
    <w:rsid w:val="00690967"/>
    <w:rsid w:val="00690D21"/>
    <w:rsid w:val="00690D94"/>
    <w:rsid w:val="00690EDD"/>
    <w:rsid w:val="00691E36"/>
    <w:rsid w:val="0069485C"/>
    <w:rsid w:val="006972D9"/>
    <w:rsid w:val="006A1DFA"/>
    <w:rsid w:val="006A1EF9"/>
    <w:rsid w:val="006A280F"/>
    <w:rsid w:val="006A2A5E"/>
    <w:rsid w:val="006A3761"/>
    <w:rsid w:val="006A391E"/>
    <w:rsid w:val="006A5DA6"/>
    <w:rsid w:val="006A6839"/>
    <w:rsid w:val="006B157A"/>
    <w:rsid w:val="006B18BF"/>
    <w:rsid w:val="006B1D7D"/>
    <w:rsid w:val="006B2DF2"/>
    <w:rsid w:val="006B31D3"/>
    <w:rsid w:val="006B3F7D"/>
    <w:rsid w:val="006B47BE"/>
    <w:rsid w:val="006B60FC"/>
    <w:rsid w:val="006B6FB5"/>
    <w:rsid w:val="006C0AC2"/>
    <w:rsid w:val="006C20DD"/>
    <w:rsid w:val="006C25D3"/>
    <w:rsid w:val="006C2BAE"/>
    <w:rsid w:val="006C5321"/>
    <w:rsid w:val="006C5AB7"/>
    <w:rsid w:val="006C6347"/>
    <w:rsid w:val="006D033C"/>
    <w:rsid w:val="006D0A6A"/>
    <w:rsid w:val="006D1883"/>
    <w:rsid w:val="006D2140"/>
    <w:rsid w:val="006D2223"/>
    <w:rsid w:val="006D5AD4"/>
    <w:rsid w:val="006E0A38"/>
    <w:rsid w:val="006E1227"/>
    <w:rsid w:val="006E20F5"/>
    <w:rsid w:val="006E3654"/>
    <w:rsid w:val="006E54CD"/>
    <w:rsid w:val="006E7CDA"/>
    <w:rsid w:val="006F1BDB"/>
    <w:rsid w:val="006F259F"/>
    <w:rsid w:val="006F402B"/>
    <w:rsid w:val="006F4237"/>
    <w:rsid w:val="006F580C"/>
    <w:rsid w:val="006F6F4A"/>
    <w:rsid w:val="006F6F84"/>
    <w:rsid w:val="007012E2"/>
    <w:rsid w:val="00701F69"/>
    <w:rsid w:val="007035A5"/>
    <w:rsid w:val="00704983"/>
    <w:rsid w:val="00705B56"/>
    <w:rsid w:val="00706DE0"/>
    <w:rsid w:val="00707834"/>
    <w:rsid w:val="00710DDD"/>
    <w:rsid w:val="00710EDC"/>
    <w:rsid w:val="00710FB6"/>
    <w:rsid w:val="00711668"/>
    <w:rsid w:val="00711F1C"/>
    <w:rsid w:val="00712395"/>
    <w:rsid w:val="007124AA"/>
    <w:rsid w:val="0071359C"/>
    <w:rsid w:val="00715C91"/>
    <w:rsid w:val="00716E86"/>
    <w:rsid w:val="00721283"/>
    <w:rsid w:val="00721508"/>
    <w:rsid w:val="00721D80"/>
    <w:rsid w:val="007329D6"/>
    <w:rsid w:val="007329E1"/>
    <w:rsid w:val="007343FB"/>
    <w:rsid w:val="00736A8A"/>
    <w:rsid w:val="00736E09"/>
    <w:rsid w:val="0074119C"/>
    <w:rsid w:val="00742521"/>
    <w:rsid w:val="0074353E"/>
    <w:rsid w:val="00744A28"/>
    <w:rsid w:val="00744A84"/>
    <w:rsid w:val="007451C5"/>
    <w:rsid w:val="0074600C"/>
    <w:rsid w:val="00750F6F"/>
    <w:rsid w:val="00751AD8"/>
    <w:rsid w:val="007535D2"/>
    <w:rsid w:val="00753654"/>
    <w:rsid w:val="00753A34"/>
    <w:rsid w:val="00754B72"/>
    <w:rsid w:val="00755AF1"/>
    <w:rsid w:val="00755BE7"/>
    <w:rsid w:val="0076098C"/>
    <w:rsid w:val="00760C30"/>
    <w:rsid w:val="00762A49"/>
    <w:rsid w:val="00767018"/>
    <w:rsid w:val="00767559"/>
    <w:rsid w:val="007738A9"/>
    <w:rsid w:val="0077695F"/>
    <w:rsid w:val="00776EBD"/>
    <w:rsid w:val="00783D56"/>
    <w:rsid w:val="007840AF"/>
    <w:rsid w:val="00784D8D"/>
    <w:rsid w:val="007856BB"/>
    <w:rsid w:val="0078592F"/>
    <w:rsid w:val="0078649B"/>
    <w:rsid w:val="00786BBB"/>
    <w:rsid w:val="00787800"/>
    <w:rsid w:val="0079014A"/>
    <w:rsid w:val="007905D7"/>
    <w:rsid w:val="00790B9D"/>
    <w:rsid w:val="00792B62"/>
    <w:rsid w:val="00793CA9"/>
    <w:rsid w:val="00796C7A"/>
    <w:rsid w:val="00797500"/>
    <w:rsid w:val="007A17AD"/>
    <w:rsid w:val="007A3AE2"/>
    <w:rsid w:val="007A4F26"/>
    <w:rsid w:val="007A6862"/>
    <w:rsid w:val="007B0EE2"/>
    <w:rsid w:val="007B41E1"/>
    <w:rsid w:val="007B41F1"/>
    <w:rsid w:val="007B44E1"/>
    <w:rsid w:val="007B47B0"/>
    <w:rsid w:val="007B53EC"/>
    <w:rsid w:val="007B6B26"/>
    <w:rsid w:val="007B72F3"/>
    <w:rsid w:val="007B7A4F"/>
    <w:rsid w:val="007C07CB"/>
    <w:rsid w:val="007C0DF5"/>
    <w:rsid w:val="007C0E8D"/>
    <w:rsid w:val="007C222E"/>
    <w:rsid w:val="007C2FD6"/>
    <w:rsid w:val="007C5614"/>
    <w:rsid w:val="007C6A58"/>
    <w:rsid w:val="007C6D35"/>
    <w:rsid w:val="007D11D0"/>
    <w:rsid w:val="007D1669"/>
    <w:rsid w:val="007D2455"/>
    <w:rsid w:val="007D36C4"/>
    <w:rsid w:val="007D3C23"/>
    <w:rsid w:val="007D5AAE"/>
    <w:rsid w:val="007D66F6"/>
    <w:rsid w:val="007D6D7B"/>
    <w:rsid w:val="007E0518"/>
    <w:rsid w:val="007E0D37"/>
    <w:rsid w:val="007E127E"/>
    <w:rsid w:val="007E53EB"/>
    <w:rsid w:val="007E651D"/>
    <w:rsid w:val="007F0C9E"/>
    <w:rsid w:val="007F3765"/>
    <w:rsid w:val="007F3DB7"/>
    <w:rsid w:val="007F49CB"/>
    <w:rsid w:val="007F4E00"/>
    <w:rsid w:val="00800F27"/>
    <w:rsid w:val="00802C29"/>
    <w:rsid w:val="008032DD"/>
    <w:rsid w:val="0080567B"/>
    <w:rsid w:val="008116DE"/>
    <w:rsid w:val="0081185D"/>
    <w:rsid w:val="00812B18"/>
    <w:rsid w:val="008138B7"/>
    <w:rsid w:val="00813CD9"/>
    <w:rsid w:val="00814F39"/>
    <w:rsid w:val="00814F8D"/>
    <w:rsid w:val="00817BA9"/>
    <w:rsid w:val="008201CF"/>
    <w:rsid w:val="00820872"/>
    <w:rsid w:val="008209E2"/>
    <w:rsid w:val="0082166C"/>
    <w:rsid w:val="00821995"/>
    <w:rsid w:val="00821D51"/>
    <w:rsid w:val="00823C28"/>
    <w:rsid w:val="00824A37"/>
    <w:rsid w:val="0082522B"/>
    <w:rsid w:val="00825947"/>
    <w:rsid w:val="0082627C"/>
    <w:rsid w:val="008271F4"/>
    <w:rsid w:val="0082795E"/>
    <w:rsid w:val="00827ABB"/>
    <w:rsid w:val="00827ABC"/>
    <w:rsid w:val="0083012C"/>
    <w:rsid w:val="00830B69"/>
    <w:rsid w:val="00830F94"/>
    <w:rsid w:val="008310F9"/>
    <w:rsid w:val="008318AE"/>
    <w:rsid w:val="008318F5"/>
    <w:rsid w:val="008320ED"/>
    <w:rsid w:val="008337B7"/>
    <w:rsid w:val="00833861"/>
    <w:rsid w:val="008345AC"/>
    <w:rsid w:val="00834FED"/>
    <w:rsid w:val="008351AE"/>
    <w:rsid w:val="00836730"/>
    <w:rsid w:val="00837F21"/>
    <w:rsid w:val="00837FE9"/>
    <w:rsid w:val="0084007C"/>
    <w:rsid w:val="008416F1"/>
    <w:rsid w:val="008430DF"/>
    <w:rsid w:val="0084488E"/>
    <w:rsid w:val="008469CB"/>
    <w:rsid w:val="008474AB"/>
    <w:rsid w:val="00850ABD"/>
    <w:rsid w:val="0085211B"/>
    <w:rsid w:val="00852134"/>
    <w:rsid w:val="00853949"/>
    <w:rsid w:val="008539D6"/>
    <w:rsid w:val="00854008"/>
    <w:rsid w:val="00855689"/>
    <w:rsid w:val="008560E2"/>
    <w:rsid w:val="0085666B"/>
    <w:rsid w:val="00856C4F"/>
    <w:rsid w:val="0086039C"/>
    <w:rsid w:val="008639E7"/>
    <w:rsid w:val="00865141"/>
    <w:rsid w:val="00865C6B"/>
    <w:rsid w:val="0086709C"/>
    <w:rsid w:val="00870DE5"/>
    <w:rsid w:val="0087315E"/>
    <w:rsid w:val="008731D4"/>
    <w:rsid w:val="0087781B"/>
    <w:rsid w:val="008804F8"/>
    <w:rsid w:val="008834C2"/>
    <w:rsid w:val="008834D9"/>
    <w:rsid w:val="00884924"/>
    <w:rsid w:val="00886F3E"/>
    <w:rsid w:val="0088776F"/>
    <w:rsid w:val="008904B7"/>
    <w:rsid w:val="00890DDB"/>
    <w:rsid w:val="0089125B"/>
    <w:rsid w:val="008915CA"/>
    <w:rsid w:val="0089276D"/>
    <w:rsid w:val="0089311B"/>
    <w:rsid w:val="00893195"/>
    <w:rsid w:val="00893414"/>
    <w:rsid w:val="00893FF1"/>
    <w:rsid w:val="00896882"/>
    <w:rsid w:val="008A13BE"/>
    <w:rsid w:val="008A2266"/>
    <w:rsid w:val="008A611A"/>
    <w:rsid w:val="008B0987"/>
    <w:rsid w:val="008B1C0A"/>
    <w:rsid w:val="008B3BBE"/>
    <w:rsid w:val="008B3C58"/>
    <w:rsid w:val="008B4DE8"/>
    <w:rsid w:val="008B570C"/>
    <w:rsid w:val="008B7428"/>
    <w:rsid w:val="008C405C"/>
    <w:rsid w:val="008C43FA"/>
    <w:rsid w:val="008C47BF"/>
    <w:rsid w:val="008C49D4"/>
    <w:rsid w:val="008C622A"/>
    <w:rsid w:val="008C65AD"/>
    <w:rsid w:val="008C7EF6"/>
    <w:rsid w:val="008D0322"/>
    <w:rsid w:val="008D2013"/>
    <w:rsid w:val="008D2782"/>
    <w:rsid w:val="008D2D4B"/>
    <w:rsid w:val="008D399C"/>
    <w:rsid w:val="008E0A53"/>
    <w:rsid w:val="008E0B11"/>
    <w:rsid w:val="008E2088"/>
    <w:rsid w:val="008E30CA"/>
    <w:rsid w:val="008E326F"/>
    <w:rsid w:val="008E3B09"/>
    <w:rsid w:val="008E4D6B"/>
    <w:rsid w:val="008E5DB6"/>
    <w:rsid w:val="008E6288"/>
    <w:rsid w:val="008E721E"/>
    <w:rsid w:val="008E78E3"/>
    <w:rsid w:val="008F02A5"/>
    <w:rsid w:val="008F034F"/>
    <w:rsid w:val="008F0BEA"/>
    <w:rsid w:val="008F1B53"/>
    <w:rsid w:val="008F1C74"/>
    <w:rsid w:val="008F2B00"/>
    <w:rsid w:val="008F2CAD"/>
    <w:rsid w:val="008F5021"/>
    <w:rsid w:val="008F5145"/>
    <w:rsid w:val="008F6130"/>
    <w:rsid w:val="008F6E6B"/>
    <w:rsid w:val="008F7A08"/>
    <w:rsid w:val="00900107"/>
    <w:rsid w:val="009002A3"/>
    <w:rsid w:val="00900EBB"/>
    <w:rsid w:val="0090196B"/>
    <w:rsid w:val="00901E06"/>
    <w:rsid w:val="00901EB0"/>
    <w:rsid w:val="00902960"/>
    <w:rsid w:val="009051C1"/>
    <w:rsid w:val="00905C6E"/>
    <w:rsid w:val="00905E87"/>
    <w:rsid w:val="00906956"/>
    <w:rsid w:val="00906D0B"/>
    <w:rsid w:val="00910461"/>
    <w:rsid w:val="00910F34"/>
    <w:rsid w:val="009111C6"/>
    <w:rsid w:val="009124CF"/>
    <w:rsid w:val="00914B0C"/>
    <w:rsid w:val="0091552F"/>
    <w:rsid w:val="00915D84"/>
    <w:rsid w:val="00916677"/>
    <w:rsid w:val="0091754A"/>
    <w:rsid w:val="00917F54"/>
    <w:rsid w:val="00921A80"/>
    <w:rsid w:val="009221EC"/>
    <w:rsid w:val="00922DE0"/>
    <w:rsid w:val="00923C93"/>
    <w:rsid w:val="0092515F"/>
    <w:rsid w:val="0092734E"/>
    <w:rsid w:val="00930845"/>
    <w:rsid w:val="00931423"/>
    <w:rsid w:val="00931E15"/>
    <w:rsid w:val="00933120"/>
    <w:rsid w:val="00933533"/>
    <w:rsid w:val="0093752E"/>
    <w:rsid w:val="009376E7"/>
    <w:rsid w:val="00937AAE"/>
    <w:rsid w:val="00937C00"/>
    <w:rsid w:val="00940495"/>
    <w:rsid w:val="009404FE"/>
    <w:rsid w:val="00940910"/>
    <w:rsid w:val="00942DC8"/>
    <w:rsid w:val="00942F9E"/>
    <w:rsid w:val="00943A9B"/>
    <w:rsid w:val="00944603"/>
    <w:rsid w:val="00944F77"/>
    <w:rsid w:val="00945E52"/>
    <w:rsid w:val="00946095"/>
    <w:rsid w:val="009461A8"/>
    <w:rsid w:val="0094641B"/>
    <w:rsid w:val="00947950"/>
    <w:rsid w:val="009507F1"/>
    <w:rsid w:val="0095091A"/>
    <w:rsid w:val="00952D8D"/>
    <w:rsid w:val="009531C7"/>
    <w:rsid w:val="00954A71"/>
    <w:rsid w:val="0096087E"/>
    <w:rsid w:val="009630AF"/>
    <w:rsid w:val="00965051"/>
    <w:rsid w:val="0096631E"/>
    <w:rsid w:val="00967312"/>
    <w:rsid w:val="009705BC"/>
    <w:rsid w:val="00970CF7"/>
    <w:rsid w:val="00971C5D"/>
    <w:rsid w:val="00973A58"/>
    <w:rsid w:val="0097570B"/>
    <w:rsid w:val="009757A7"/>
    <w:rsid w:val="00976222"/>
    <w:rsid w:val="00976337"/>
    <w:rsid w:val="00976661"/>
    <w:rsid w:val="00976AED"/>
    <w:rsid w:val="00976D9F"/>
    <w:rsid w:val="0097793D"/>
    <w:rsid w:val="0098237B"/>
    <w:rsid w:val="00982404"/>
    <w:rsid w:val="00983469"/>
    <w:rsid w:val="00983CAE"/>
    <w:rsid w:val="00983FD1"/>
    <w:rsid w:val="009848DE"/>
    <w:rsid w:val="0098514A"/>
    <w:rsid w:val="009851EC"/>
    <w:rsid w:val="009865D6"/>
    <w:rsid w:val="0099007A"/>
    <w:rsid w:val="00990229"/>
    <w:rsid w:val="00992A25"/>
    <w:rsid w:val="00996352"/>
    <w:rsid w:val="009967DA"/>
    <w:rsid w:val="009969AF"/>
    <w:rsid w:val="00996FEB"/>
    <w:rsid w:val="009971F8"/>
    <w:rsid w:val="009978DF"/>
    <w:rsid w:val="009A067B"/>
    <w:rsid w:val="009A0A92"/>
    <w:rsid w:val="009A0E54"/>
    <w:rsid w:val="009A0E6E"/>
    <w:rsid w:val="009A241E"/>
    <w:rsid w:val="009A7DEC"/>
    <w:rsid w:val="009B0DAD"/>
    <w:rsid w:val="009B0E0A"/>
    <w:rsid w:val="009B4477"/>
    <w:rsid w:val="009B514E"/>
    <w:rsid w:val="009B5376"/>
    <w:rsid w:val="009B64E4"/>
    <w:rsid w:val="009B7864"/>
    <w:rsid w:val="009C1620"/>
    <w:rsid w:val="009C1D21"/>
    <w:rsid w:val="009C2F63"/>
    <w:rsid w:val="009C5305"/>
    <w:rsid w:val="009C64AE"/>
    <w:rsid w:val="009C6E10"/>
    <w:rsid w:val="009C6EA4"/>
    <w:rsid w:val="009C74CA"/>
    <w:rsid w:val="009D1F03"/>
    <w:rsid w:val="009D2012"/>
    <w:rsid w:val="009D3BE0"/>
    <w:rsid w:val="009D48E2"/>
    <w:rsid w:val="009D5D1B"/>
    <w:rsid w:val="009E07B2"/>
    <w:rsid w:val="009E223F"/>
    <w:rsid w:val="009E27B0"/>
    <w:rsid w:val="009E28F1"/>
    <w:rsid w:val="009E3529"/>
    <w:rsid w:val="009E4101"/>
    <w:rsid w:val="009E427B"/>
    <w:rsid w:val="009E4931"/>
    <w:rsid w:val="009E49DA"/>
    <w:rsid w:val="009E4C45"/>
    <w:rsid w:val="009E5C97"/>
    <w:rsid w:val="009E6A0F"/>
    <w:rsid w:val="009F0BA4"/>
    <w:rsid w:val="009F2114"/>
    <w:rsid w:val="009F2A96"/>
    <w:rsid w:val="009F3530"/>
    <w:rsid w:val="009F361E"/>
    <w:rsid w:val="009F4D7E"/>
    <w:rsid w:val="009F5480"/>
    <w:rsid w:val="009F5625"/>
    <w:rsid w:val="009F6F37"/>
    <w:rsid w:val="00A024BA"/>
    <w:rsid w:val="00A03F51"/>
    <w:rsid w:val="00A0479D"/>
    <w:rsid w:val="00A04DCA"/>
    <w:rsid w:val="00A05209"/>
    <w:rsid w:val="00A0673E"/>
    <w:rsid w:val="00A12E46"/>
    <w:rsid w:val="00A1524B"/>
    <w:rsid w:val="00A152FC"/>
    <w:rsid w:val="00A179AB"/>
    <w:rsid w:val="00A17CEB"/>
    <w:rsid w:val="00A203C6"/>
    <w:rsid w:val="00A2098D"/>
    <w:rsid w:val="00A22323"/>
    <w:rsid w:val="00A24420"/>
    <w:rsid w:val="00A25583"/>
    <w:rsid w:val="00A270CC"/>
    <w:rsid w:val="00A316FC"/>
    <w:rsid w:val="00A33C7E"/>
    <w:rsid w:val="00A341C6"/>
    <w:rsid w:val="00A35A72"/>
    <w:rsid w:val="00A3678E"/>
    <w:rsid w:val="00A373D4"/>
    <w:rsid w:val="00A37912"/>
    <w:rsid w:val="00A4380C"/>
    <w:rsid w:val="00A44A57"/>
    <w:rsid w:val="00A468C5"/>
    <w:rsid w:val="00A470AB"/>
    <w:rsid w:val="00A472B3"/>
    <w:rsid w:val="00A47D67"/>
    <w:rsid w:val="00A500BD"/>
    <w:rsid w:val="00A551CD"/>
    <w:rsid w:val="00A564EA"/>
    <w:rsid w:val="00A5713F"/>
    <w:rsid w:val="00A66003"/>
    <w:rsid w:val="00A6669E"/>
    <w:rsid w:val="00A67989"/>
    <w:rsid w:val="00A70C24"/>
    <w:rsid w:val="00A71494"/>
    <w:rsid w:val="00A718AD"/>
    <w:rsid w:val="00A71BA5"/>
    <w:rsid w:val="00A720B5"/>
    <w:rsid w:val="00A72920"/>
    <w:rsid w:val="00A7558D"/>
    <w:rsid w:val="00A758B6"/>
    <w:rsid w:val="00A76426"/>
    <w:rsid w:val="00A76705"/>
    <w:rsid w:val="00A76E0D"/>
    <w:rsid w:val="00A816A8"/>
    <w:rsid w:val="00A81DBC"/>
    <w:rsid w:val="00A82E7D"/>
    <w:rsid w:val="00A83657"/>
    <w:rsid w:val="00A84329"/>
    <w:rsid w:val="00A846A1"/>
    <w:rsid w:val="00A87867"/>
    <w:rsid w:val="00A93185"/>
    <w:rsid w:val="00A94480"/>
    <w:rsid w:val="00A953FA"/>
    <w:rsid w:val="00A97DFE"/>
    <w:rsid w:val="00AA00A7"/>
    <w:rsid w:val="00AA0606"/>
    <w:rsid w:val="00AA1647"/>
    <w:rsid w:val="00AA1A09"/>
    <w:rsid w:val="00AA1A78"/>
    <w:rsid w:val="00AA24AC"/>
    <w:rsid w:val="00AA4759"/>
    <w:rsid w:val="00AA4964"/>
    <w:rsid w:val="00AA556D"/>
    <w:rsid w:val="00AA5AAD"/>
    <w:rsid w:val="00AA5FF8"/>
    <w:rsid w:val="00AA621D"/>
    <w:rsid w:val="00AB0245"/>
    <w:rsid w:val="00AB5B9B"/>
    <w:rsid w:val="00AB675A"/>
    <w:rsid w:val="00AB6B74"/>
    <w:rsid w:val="00AB7EE3"/>
    <w:rsid w:val="00AC223A"/>
    <w:rsid w:val="00AC2E72"/>
    <w:rsid w:val="00AC3016"/>
    <w:rsid w:val="00AC5907"/>
    <w:rsid w:val="00AC664C"/>
    <w:rsid w:val="00AC6EDE"/>
    <w:rsid w:val="00AD2B93"/>
    <w:rsid w:val="00AD2C5F"/>
    <w:rsid w:val="00AD315B"/>
    <w:rsid w:val="00AD6BDF"/>
    <w:rsid w:val="00AE09BD"/>
    <w:rsid w:val="00AE3FDC"/>
    <w:rsid w:val="00AE4435"/>
    <w:rsid w:val="00AE53BA"/>
    <w:rsid w:val="00AE7D5F"/>
    <w:rsid w:val="00AF0B18"/>
    <w:rsid w:val="00AF2F22"/>
    <w:rsid w:val="00AF2FB7"/>
    <w:rsid w:val="00AF4176"/>
    <w:rsid w:val="00AF7942"/>
    <w:rsid w:val="00B01D9D"/>
    <w:rsid w:val="00B03824"/>
    <w:rsid w:val="00B04436"/>
    <w:rsid w:val="00B075BB"/>
    <w:rsid w:val="00B10B51"/>
    <w:rsid w:val="00B113CA"/>
    <w:rsid w:val="00B11716"/>
    <w:rsid w:val="00B1182A"/>
    <w:rsid w:val="00B14407"/>
    <w:rsid w:val="00B14695"/>
    <w:rsid w:val="00B14C4B"/>
    <w:rsid w:val="00B153BA"/>
    <w:rsid w:val="00B222EB"/>
    <w:rsid w:val="00B22AFB"/>
    <w:rsid w:val="00B239DF"/>
    <w:rsid w:val="00B25218"/>
    <w:rsid w:val="00B25874"/>
    <w:rsid w:val="00B26266"/>
    <w:rsid w:val="00B276BC"/>
    <w:rsid w:val="00B30B98"/>
    <w:rsid w:val="00B324E5"/>
    <w:rsid w:val="00B32E95"/>
    <w:rsid w:val="00B356D7"/>
    <w:rsid w:val="00B35B1E"/>
    <w:rsid w:val="00B37196"/>
    <w:rsid w:val="00B417A6"/>
    <w:rsid w:val="00B4285B"/>
    <w:rsid w:val="00B42963"/>
    <w:rsid w:val="00B4311E"/>
    <w:rsid w:val="00B46F52"/>
    <w:rsid w:val="00B47310"/>
    <w:rsid w:val="00B47E90"/>
    <w:rsid w:val="00B50AF0"/>
    <w:rsid w:val="00B52CE2"/>
    <w:rsid w:val="00B53721"/>
    <w:rsid w:val="00B550DF"/>
    <w:rsid w:val="00B568B8"/>
    <w:rsid w:val="00B615BC"/>
    <w:rsid w:val="00B61BE5"/>
    <w:rsid w:val="00B623C7"/>
    <w:rsid w:val="00B6270D"/>
    <w:rsid w:val="00B6292F"/>
    <w:rsid w:val="00B62944"/>
    <w:rsid w:val="00B6332F"/>
    <w:rsid w:val="00B63693"/>
    <w:rsid w:val="00B63EB4"/>
    <w:rsid w:val="00B64264"/>
    <w:rsid w:val="00B65931"/>
    <w:rsid w:val="00B70EE8"/>
    <w:rsid w:val="00B7289E"/>
    <w:rsid w:val="00B72CA4"/>
    <w:rsid w:val="00B742C1"/>
    <w:rsid w:val="00B75A1E"/>
    <w:rsid w:val="00B81409"/>
    <w:rsid w:val="00B81636"/>
    <w:rsid w:val="00B81A56"/>
    <w:rsid w:val="00B82138"/>
    <w:rsid w:val="00B85022"/>
    <w:rsid w:val="00B85B2A"/>
    <w:rsid w:val="00B861EB"/>
    <w:rsid w:val="00B863AB"/>
    <w:rsid w:val="00B93D82"/>
    <w:rsid w:val="00B96714"/>
    <w:rsid w:val="00B97095"/>
    <w:rsid w:val="00B97308"/>
    <w:rsid w:val="00BA0690"/>
    <w:rsid w:val="00BA116E"/>
    <w:rsid w:val="00BA126D"/>
    <w:rsid w:val="00BA23D0"/>
    <w:rsid w:val="00BA2DF3"/>
    <w:rsid w:val="00BA390A"/>
    <w:rsid w:val="00BA3A59"/>
    <w:rsid w:val="00BA6D93"/>
    <w:rsid w:val="00BA75BA"/>
    <w:rsid w:val="00BB2FA6"/>
    <w:rsid w:val="00BB38E6"/>
    <w:rsid w:val="00BB3C1A"/>
    <w:rsid w:val="00BB4308"/>
    <w:rsid w:val="00BB59EA"/>
    <w:rsid w:val="00BB5CC2"/>
    <w:rsid w:val="00BB7942"/>
    <w:rsid w:val="00BC21FA"/>
    <w:rsid w:val="00BC39A0"/>
    <w:rsid w:val="00BC3F89"/>
    <w:rsid w:val="00BC66D1"/>
    <w:rsid w:val="00BC6AE7"/>
    <w:rsid w:val="00BC6B1B"/>
    <w:rsid w:val="00BD00B3"/>
    <w:rsid w:val="00BD0CE2"/>
    <w:rsid w:val="00BD1067"/>
    <w:rsid w:val="00BD321E"/>
    <w:rsid w:val="00BD5C2A"/>
    <w:rsid w:val="00BD5EC8"/>
    <w:rsid w:val="00BD7B6C"/>
    <w:rsid w:val="00BD7C51"/>
    <w:rsid w:val="00BD7D9D"/>
    <w:rsid w:val="00BE043B"/>
    <w:rsid w:val="00BE1596"/>
    <w:rsid w:val="00BE1860"/>
    <w:rsid w:val="00BE2EDC"/>
    <w:rsid w:val="00BE462A"/>
    <w:rsid w:val="00BE46F9"/>
    <w:rsid w:val="00BE490F"/>
    <w:rsid w:val="00BE5058"/>
    <w:rsid w:val="00BE509F"/>
    <w:rsid w:val="00BE64BB"/>
    <w:rsid w:val="00BE775B"/>
    <w:rsid w:val="00BE7B15"/>
    <w:rsid w:val="00BF056E"/>
    <w:rsid w:val="00BF1729"/>
    <w:rsid w:val="00BF31C2"/>
    <w:rsid w:val="00BF31F3"/>
    <w:rsid w:val="00BF3A1A"/>
    <w:rsid w:val="00BF7F3D"/>
    <w:rsid w:val="00C010A3"/>
    <w:rsid w:val="00C01BF9"/>
    <w:rsid w:val="00C03622"/>
    <w:rsid w:val="00C057EA"/>
    <w:rsid w:val="00C05947"/>
    <w:rsid w:val="00C05A27"/>
    <w:rsid w:val="00C06940"/>
    <w:rsid w:val="00C07021"/>
    <w:rsid w:val="00C0794D"/>
    <w:rsid w:val="00C10309"/>
    <w:rsid w:val="00C114C7"/>
    <w:rsid w:val="00C119D9"/>
    <w:rsid w:val="00C12C68"/>
    <w:rsid w:val="00C141B8"/>
    <w:rsid w:val="00C14343"/>
    <w:rsid w:val="00C147BE"/>
    <w:rsid w:val="00C14B4D"/>
    <w:rsid w:val="00C14F4E"/>
    <w:rsid w:val="00C15344"/>
    <w:rsid w:val="00C15934"/>
    <w:rsid w:val="00C16604"/>
    <w:rsid w:val="00C17792"/>
    <w:rsid w:val="00C2085E"/>
    <w:rsid w:val="00C22FFD"/>
    <w:rsid w:val="00C24856"/>
    <w:rsid w:val="00C25063"/>
    <w:rsid w:val="00C25A55"/>
    <w:rsid w:val="00C2780A"/>
    <w:rsid w:val="00C306A0"/>
    <w:rsid w:val="00C30E71"/>
    <w:rsid w:val="00C30FB1"/>
    <w:rsid w:val="00C33390"/>
    <w:rsid w:val="00C33B7D"/>
    <w:rsid w:val="00C3566D"/>
    <w:rsid w:val="00C41175"/>
    <w:rsid w:val="00C42696"/>
    <w:rsid w:val="00C42A95"/>
    <w:rsid w:val="00C43E7A"/>
    <w:rsid w:val="00C44048"/>
    <w:rsid w:val="00C44B41"/>
    <w:rsid w:val="00C452D5"/>
    <w:rsid w:val="00C459C0"/>
    <w:rsid w:val="00C45AE9"/>
    <w:rsid w:val="00C52859"/>
    <w:rsid w:val="00C5291B"/>
    <w:rsid w:val="00C53B0B"/>
    <w:rsid w:val="00C604D8"/>
    <w:rsid w:val="00C60EFE"/>
    <w:rsid w:val="00C6127F"/>
    <w:rsid w:val="00C6169E"/>
    <w:rsid w:val="00C64FED"/>
    <w:rsid w:val="00C66450"/>
    <w:rsid w:val="00C665D3"/>
    <w:rsid w:val="00C67A56"/>
    <w:rsid w:val="00C726D5"/>
    <w:rsid w:val="00C72ED4"/>
    <w:rsid w:val="00C744AA"/>
    <w:rsid w:val="00C75554"/>
    <w:rsid w:val="00C75B55"/>
    <w:rsid w:val="00C75F3B"/>
    <w:rsid w:val="00C83FB9"/>
    <w:rsid w:val="00C862B7"/>
    <w:rsid w:val="00C864A2"/>
    <w:rsid w:val="00C8657E"/>
    <w:rsid w:val="00C8768E"/>
    <w:rsid w:val="00C8769C"/>
    <w:rsid w:val="00C877E9"/>
    <w:rsid w:val="00C9185E"/>
    <w:rsid w:val="00C93272"/>
    <w:rsid w:val="00C94449"/>
    <w:rsid w:val="00C94653"/>
    <w:rsid w:val="00C94EDD"/>
    <w:rsid w:val="00C95DBC"/>
    <w:rsid w:val="00C96C62"/>
    <w:rsid w:val="00C9723A"/>
    <w:rsid w:val="00C97A96"/>
    <w:rsid w:val="00CA3B22"/>
    <w:rsid w:val="00CA41F9"/>
    <w:rsid w:val="00CA455A"/>
    <w:rsid w:val="00CB031F"/>
    <w:rsid w:val="00CB17D1"/>
    <w:rsid w:val="00CB4579"/>
    <w:rsid w:val="00CB53A9"/>
    <w:rsid w:val="00CB5AB4"/>
    <w:rsid w:val="00CB7159"/>
    <w:rsid w:val="00CB7ECB"/>
    <w:rsid w:val="00CB7F9A"/>
    <w:rsid w:val="00CC0616"/>
    <w:rsid w:val="00CC0FA3"/>
    <w:rsid w:val="00CC25E3"/>
    <w:rsid w:val="00CC2B07"/>
    <w:rsid w:val="00CC36FC"/>
    <w:rsid w:val="00CC4663"/>
    <w:rsid w:val="00CC6C7C"/>
    <w:rsid w:val="00CC7376"/>
    <w:rsid w:val="00CD04FB"/>
    <w:rsid w:val="00CD2391"/>
    <w:rsid w:val="00CD30A5"/>
    <w:rsid w:val="00CD3759"/>
    <w:rsid w:val="00CD3BE0"/>
    <w:rsid w:val="00CD53F2"/>
    <w:rsid w:val="00CD6092"/>
    <w:rsid w:val="00CE05D7"/>
    <w:rsid w:val="00CE099E"/>
    <w:rsid w:val="00CE2755"/>
    <w:rsid w:val="00CE385A"/>
    <w:rsid w:val="00CE64C8"/>
    <w:rsid w:val="00CE7338"/>
    <w:rsid w:val="00CF097D"/>
    <w:rsid w:val="00CF0E4C"/>
    <w:rsid w:val="00CF37BA"/>
    <w:rsid w:val="00CF57C8"/>
    <w:rsid w:val="00CF7E1D"/>
    <w:rsid w:val="00D02C2B"/>
    <w:rsid w:val="00D032F7"/>
    <w:rsid w:val="00D0460F"/>
    <w:rsid w:val="00D0686E"/>
    <w:rsid w:val="00D108A8"/>
    <w:rsid w:val="00D11308"/>
    <w:rsid w:val="00D11963"/>
    <w:rsid w:val="00D12245"/>
    <w:rsid w:val="00D12902"/>
    <w:rsid w:val="00D13F7D"/>
    <w:rsid w:val="00D15E57"/>
    <w:rsid w:val="00D17498"/>
    <w:rsid w:val="00D17D98"/>
    <w:rsid w:val="00D205BE"/>
    <w:rsid w:val="00D2250D"/>
    <w:rsid w:val="00D2264D"/>
    <w:rsid w:val="00D2595C"/>
    <w:rsid w:val="00D2726E"/>
    <w:rsid w:val="00D314D6"/>
    <w:rsid w:val="00D32265"/>
    <w:rsid w:val="00D3284B"/>
    <w:rsid w:val="00D33332"/>
    <w:rsid w:val="00D34DF7"/>
    <w:rsid w:val="00D4113C"/>
    <w:rsid w:val="00D412C2"/>
    <w:rsid w:val="00D43F86"/>
    <w:rsid w:val="00D44E06"/>
    <w:rsid w:val="00D46212"/>
    <w:rsid w:val="00D466AA"/>
    <w:rsid w:val="00D46B44"/>
    <w:rsid w:val="00D46F26"/>
    <w:rsid w:val="00D47231"/>
    <w:rsid w:val="00D50085"/>
    <w:rsid w:val="00D51535"/>
    <w:rsid w:val="00D523C7"/>
    <w:rsid w:val="00D550B0"/>
    <w:rsid w:val="00D56EA1"/>
    <w:rsid w:val="00D6007E"/>
    <w:rsid w:val="00D605C1"/>
    <w:rsid w:val="00D60F4C"/>
    <w:rsid w:val="00D62EF1"/>
    <w:rsid w:val="00D6472C"/>
    <w:rsid w:val="00D674CC"/>
    <w:rsid w:val="00D73412"/>
    <w:rsid w:val="00D751BD"/>
    <w:rsid w:val="00D76828"/>
    <w:rsid w:val="00D81029"/>
    <w:rsid w:val="00D82B65"/>
    <w:rsid w:val="00D82EC9"/>
    <w:rsid w:val="00D832AE"/>
    <w:rsid w:val="00D836B4"/>
    <w:rsid w:val="00D85313"/>
    <w:rsid w:val="00D859DB"/>
    <w:rsid w:val="00D85E08"/>
    <w:rsid w:val="00D85EFE"/>
    <w:rsid w:val="00D87DCE"/>
    <w:rsid w:val="00D90D02"/>
    <w:rsid w:val="00D92326"/>
    <w:rsid w:val="00D940CB"/>
    <w:rsid w:val="00D94475"/>
    <w:rsid w:val="00D94DB1"/>
    <w:rsid w:val="00DA01DD"/>
    <w:rsid w:val="00DA13A9"/>
    <w:rsid w:val="00DA1AA5"/>
    <w:rsid w:val="00DA1E32"/>
    <w:rsid w:val="00DA6015"/>
    <w:rsid w:val="00DB225D"/>
    <w:rsid w:val="00DB39C5"/>
    <w:rsid w:val="00DB4AB5"/>
    <w:rsid w:val="00DB6160"/>
    <w:rsid w:val="00DB73DA"/>
    <w:rsid w:val="00DC0BBA"/>
    <w:rsid w:val="00DC1426"/>
    <w:rsid w:val="00DC1A8D"/>
    <w:rsid w:val="00DC28E9"/>
    <w:rsid w:val="00DC3743"/>
    <w:rsid w:val="00DC39ED"/>
    <w:rsid w:val="00DC6285"/>
    <w:rsid w:val="00DC7ABA"/>
    <w:rsid w:val="00DD3F74"/>
    <w:rsid w:val="00DD5629"/>
    <w:rsid w:val="00DE0811"/>
    <w:rsid w:val="00DE1206"/>
    <w:rsid w:val="00DE15DF"/>
    <w:rsid w:val="00DE40E8"/>
    <w:rsid w:val="00DE5277"/>
    <w:rsid w:val="00DE598D"/>
    <w:rsid w:val="00DE5BFC"/>
    <w:rsid w:val="00DE67A3"/>
    <w:rsid w:val="00DF45F5"/>
    <w:rsid w:val="00E03AF7"/>
    <w:rsid w:val="00E04299"/>
    <w:rsid w:val="00E07764"/>
    <w:rsid w:val="00E07941"/>
    <w:rsid w:val="00E07C21"/>
    <w:rsid w:val="00E10DDC"/>
    <w:rsid w:val="00E11661"/>
    <w:rsid w:val="00E11C53"/>
    <w:rsid w:val="00E12542"/>
    <w:rsid w:val="00E13264"/>
    <w:rsid w:val="00E14929"/>
    <w:rsid w:val="00E15DB8"/>
    <w:rsid w:val="00E16B47"/>
    <w:rsid w:val="00E1720C"/>
    <w:rsid w:val="00E20DFD"/>
    <w:rsid w:val="00E23047"/>
    <w:rsid w:val="00E23202"/>
    <w:rsid w:val="00E238DB"/>
    <w:rsid w:val="00E23DAF"/>
    <w:rsid w:val="00E24581"/>
    <w:rsid w:val="00E24FF0"/>
    <w:rsid w:val="00E251FE"/>
    <w:rsid w:val="00E336A0"/>
    <w:rsid w:val="00E3427B"/>
    <w:rsid w:val="00E423C6"/>
    <w:rsid w:val="00E42F49"/>
    <w:rsid w:val="00E44BBB"/>
    <w:rsid w:val="00E44FDD"/>
    <w:rsid w:val="00E45599"/>
    <w:rsid w:val="00E47509"/>
    <w:rsid w:val="00E4759E"/>
    <w:rsid w:val="00E50772"/>
    <w:rsid w:val="00E5098A"/>
    <w:rsid w:val="00E52163"/>
    <w:rsid w:val="00E52EAC"/>
    <w:rsid w:val="00E54D35"/>
    <w:rsid w:val="00E551C0"/>
    <w:rsid w:val="00E5632B"/>
    <w:rsid w:val="00E576A9"/>
    <w:rsid w:val="00E6027F"/>
    <w:rsid w:val="00E60C0F"/>
    <w:rsid w:val="00E60E70"/>
    <w:rsid w:val="00E60F9F"/>
    <w:rsid w:val="00E61768"/>
    <w:rsid w:val="00E6266E"/>
    <w:rsid w:val="00E662F3"/>
    <w:rsid w:val="00E6796C"/>
    <w:rsid w:val="00E70772"/>
    <w:rsid w:val="00E7131F"/>
    <w:rsid w:val="00E73BAD"/>
    <w:rsid w:val="00E74AAE"/>
    <w:rsid w:val="00E74D07"/>
    <w:rsid w:val="00E7763D"/>
    <w:rsid w:val="00E778DF"/>
    <w:rsid w:val="00E81B27"/>
    <w:rsid w:val="00E823EC"/>
    <w:rsid w:val="00E82C4F"/>
    <w:rsid w:val="00E84EC6"/>
    <w:rsid w:val="00E85456"/>
    <w:rsid w:val="00E8793B"/>
    <w:rsid w:val="00E90770"/>
    <w:rsid w:val="00E91279"/>
    <w:rsid w:val="00E92761"/>
    <w:rsid w:val="00E92794"/>
    <w:rsid w:val="00E9500D"/>
    <w:rsid w:val="00E960B1"/>
    <w:rsid w:val="00E96160"/>
    <w:rsid w:val="00E96F20"/>
    <w:rsid w:val="00EA4675"/>
    <w:rsid w:val="00EA4E9E"/>
    <w:rsid w:val="00EA75BA"/>
    <w:rsid w:val="00EB081A"/>
    <w:rsid w:val="00EB0BA4"/>
    <w:rsid w:val="00EB35C6"/>
    <w:rsid w:val="00EB3831"/>
    <w:rsid w:val="00EB5DA2"/>
    <w:rsid w:val="00EB6640"/>
    <w:rsid w:val="00EB7216"/>
    <w:rsid w:val="00EC0583"/>
    <w:rsid w:val="00EC0BE7"/>
    <w:rsid w:val="00EC117F"/>
    <w:rsid w:val="00EC1358"/>
    <w:rsid w:val="00EC215A"/>
    <w:rsid w:val="00EC31D5"/>
    <w:rsid w:val="00EC3374"/>
    <w:rsid w:val="00EC6246"/>
    <w:rsid w:val="00ED14E9"/>
    <w:rsid w:val="00ED3FBC"/>
    <w:rsid w:val="00ED4313"/>
    <w:rsid w:val="00ED4325"/>
    <w:rsid w:val="00ED439F"/>
    <w:rsid w:val="00ED5C89"/>
    <w:rsid w:val="00ED7E18"/>
    <w:rsid w:val="00EE451E"/>
    <w:rsid w:val="00EE46F9"/>
    <w:rsid w:val="00EF0683"/>
    <w:rsid w:val="00EF1ED4"/>
    <w:rsid w:val="00EF32E3"/>
    <w:rsid w:val="00EF3ACF"/>
    <w:rsid w:val="00EF4079"/>
    <w:rsid w:val="00EF44C3"/>
    <w:rsid w:val="00EF687C"/>
    <w:rsid w:val="00EF6AAA"/>
    <w:rsid w:val="00F01DDD"/>
    <w:rsid w:val="00F03E39"/>
    <w:rsid w:val="00F04CBD"/>
    <w:rsid w:val="00F069F9"/>
    <w:rsid w:val="00F1267F"/>
    <w:rsid w:val="00F1383B"/>
    <w:rsid w:val="00F13D3A"/>
    <w:rsid w:val="00F15D20"/>
    <w:rsid w:val="00F167DD"/>
    <w:rsid w:val="00F20129"/>
    <w:rsid w:val="00F201BE"/>
    <w:rsid w:val="00F20E15"/>
    <w:rsid w:val="00F213CA"/>
    <w:rsid w:val="00F216DC"/>
    <w:rsid w:val="00F22178"/>
    <w:rsid w:val="00F2242E"/>
    <w:rsid w:val="00F23601"/>
    <w:rsid w:val="00F23A11"/>
    <w:rsid w:val="00F269C7"/>
    <w:rsid w:val="00F26BA4"/>
    <w:rsid w:val="00F26F96"/>
    <w:rsid w:val="00F27658"/>
    <w:rsid w:val="00F30B06"/>
    <w:rsid w:val="00F340DF"/>
    <w:rsid w:val="00F4094D"/>
    <w:rsid w:val="00F41F59"/>
    <w:rsid w:val="00F44BF0"/>
    <w:rsid w:val="00F44CE4"/>
    <w:rsid w:val="00F44E6F"/>
    <w:rsid w:val="00F47862"/>
    <w:rsid w:val="00F47ED9"/>
    <w:rsid w:val="00F52332"/>
    <w:rsid w:val="00F52AFF"/>
    <w:rsid w:val="00F53703"/>
    <w:rsid w:val="00F53E1D"/>
    <w:rsid w:val="00F54303"/>
    <w:rsid w:val="00F57DE8"/>
    <w:rsid w:val="00F606B5"/>
    <w:rsid w:val="00F6222B"/>
    <w:rsid w:val="00F62230"/>
    <w:rsid w:val="00F62290"/>
    <w:rsid w:val="00F62CAF"/>
    <w:rsid w:val="00F63484"/>
    <w:rsid w:val="00F67A27"/>
    <w:rsid w:val="00F70483"/>
    <w:rsid w:val="00F7321B"/>
    <w:rsid w:val="00F73488"/>
    <w:rsid w:val="00F739D8"/>
    <w:rsid w:val="00F74149"/>
    <w:rsid w:val="00F75688"/>
    <w:rsid w:val="00F75F0B"/>
    <w:rsid w:val="00F75F33"/>
    <w:rsid w:val="00F77E4A"/>
    <w:rsid w:val="00F84086"/>
    <w:rsid w:val="00F842AE"/>
    <w:rsid w:val="00F85243"/>
    <w:rsid w:val="00F87F63"/>
    <w:rsid w:val="00F90018"/>
    <w:rsid w:val="00F905F5"/>
    <w:rsid w:val="00F917AF"/>
    <w:rsid w:val="00F94515"/>
    <w:rsid w:val="00F95CD0"/>
    <w:rsid w:val="00F96637"/>
    <w:rsid w:val="00F97972"/>
    <w:rsid w:val="00FA0C38"/>
    <w:rsid w:val="00FA2D26"/>
    <w:rsid w:val="00FA50F6"/>
    <w:rsid w:val="00FA577C"/>
    <w:rsid w:val="00FA5925"/>
    <w:rsid w:val="00FA6931"/>
    <w:rsid w:val="00FB2659"/>
    <w:rsid w:val="00FB28B4"/>
    <w:rsid w:val="00FB3282"/>
    <w:rsid w:val="00FB373D"/>
    <w:rsid w:val="00FB393C"/>
    <w:rsid w:val="00FB3ECF"/>
    <w:rsid w:val="00FB447F"/>
    <w:rsid w:val="00FB56E2"/>
    <w:rsid w:val="00FB7204"/>
    <w:rsid w:val="00FB7961"/>
    <w:rsid w:val="00FC15E3"/>
    <w:rsid w:val="00FC160B"/>
    <w:rsid w:val="00FC4BCC"/>
    <w:rsid w:val="00FC753E"/>
    <w:rsid w:val="00FC7B42"/>
    <w:rsid w:val="00FD09B9"/>
    <w:rsid w:val="00FD30E7"/>
    <w:rsid w:val="00FD34CB"/>
    <w:rsid w:val="00FD3EC4"/>
    <w:rsid w:val="00FD4F2F"/>
    <w:rsid w:val="00FD6903"/>
    <w:rsid w:val="00FD6AD6"/>
    <w:rsid w:val="00FD72DD"/>
    <w:rsid w:val="00FE0522"/>
    <w:rsid w:val="00FE06C9"/>
    <w:rsid w:val="00FE1655"/>
    <w:rsid w:val="00FE1837"/>
    <w:rsid w:val="00FF0B32"/>
    <w:rsid w:val="00FF0CEE"/>
    <w:rsid w:val="00FF1036"/>
    <w:rsid w:val="00FF3486"/>
    <w:rsid w:val="00FF35D8"/>
    <w:rsid w:val="00FF3FA9"/>
    <w:rsid w:val="00FF5ED7"/>
    <w:rsid w:val="00FF6A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9B660"/>
  <w15:docId w15:val="{D4C781DD-42A8-4CF6-957E-CF9DE305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601"/>
    <w:rPr>
      <w:rFonts w:ascii="Arial" w:eastAsia="Times New Roman" w:hAnsi="Arial" w:cs="Arial"/>
    </w:rPr>
  </w:style>
  <w:style w:type="paragraph" w:styleId="Heading2">
    <w:name w:val="heading 2"/>
    <w:basedOn w:val="Normal"/>
    <w:link w:val="Heading2Char"/>
    <w:uiPriority w:val="9"/>
    <w:qFormat/>
    <w:rsid w:val="009D3BE0"/>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551CD"/>
    <w:pPr>
      <w:keepNext/>
      <w:keepLines/>
      <w:spacing w:before="40"/>
      <w:outlineLvl w:val="2"/>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C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C3F"/>
    <w:rPr>
      <w:rFonts w:ascii="Lucida Grande" w:eastAsia="Times New Roman" w:hAnsi="Lucida Grande" w:cs="Lucida Grande"/>
      <w:sz w:val="18"/>
      <w:szCs w:val="18"/>
    </w:rPr>
  </w:style>
  <w:style w:type="paragraph" w:styleId="ListParagraph">
    <w:name w:val="List Paragraph"/>
    <w:basedOn w:val="Normal"/>
    <w:uiPriority w:val="34"/>
    <w:qFormat/>
    <w:rsid w:val="004A5566"/>
    <w:pPr>
      <w:ind w:left="720"/>
      <w:contextualSpacing/>
    </w:pPr>
  </w:style>
  <w:style w:type="paragraph" w:styleId="FootnoteText">
    <w:name w:val="footnote text"/>
    <w:basedOn w:val="Normal"/>
    <w:link w:val="FootnoteTextChar"/>
    <w:uiPriority w:val="99"/>
    <w:unhideWhenUsed/>
    <w:rsid w:val="00EC31D5"/>
  </w:style>
  <w:style w:type="character" w:customStyle="1" w:styleId="FootnoteTextChar">
    <w:name w:val="Footnote Text Char"/>
    <w:basedOn w:val="DefaultParagraphFont"/>
    <w:link w:val="FootnoteText"/>
    <w:uiPriority w:val="99"/>
    <w:rsid w:val="00EC31D5"/>
    <w:rPr>
      <w:rFonts w:ascii="Arial" w:eastAsia="Times New Roman" w:hAnsi="Arial" w:cs="Arial"/>
    </w:rPr>
  </w:style>
  <w:style w:type="character" w:styleId="FootnoteReference">
    <w:name w:val="footnote reference"/>
    <w:basedOn w:val="DefaultParagraphFont"/>
    <w:uiPriority w:val="99"/>
    <w:unhideWhenUsed/>
    <w:rsid w:val="00EC31D5"/>
    <w:rPr>
      <w:vertAlign w:val="superscript"/>
    </w:rPr>
  </w:style>
  <w:style w:type="paragraph" w:styleId="Header">
    <w:name w:val="header"/>
    <w:next w:val="Normal"/>
    <w:link w:val="HeaderChar"/>
    <w:uiPriority w:val="99"/>
    <w:unhideWhenUsed/>
    <w:rsid w:val="008201CF"/>
    <w:pPr>
      <w:tabs>
        <w:tab w:val="center" w:pos="4320"/>
        <w:tab w:val="right" w:pos="8640"/>
      </w:tabs>
    </w:pPr>
    <w:rPr>
      <w:rFonts w:ascii="Arial" w:eastAsia="Times New Roman" w:hAnsi="Arial" w:cs="Arial"/>
    </w:rPr>
  </w:style>
  <w:style w:type="character" w:customStyle="1" w:styleId="HeaderChar">
    <w:name w:val="Header Char"/>
    <w:basedOn w:val="DefaultParagraphFont"/>
    <w:link w:val="Header"/>
    <w:uiPriority w:val="99"/>
    <w:rsid w:val="008201CF"/>
    <w:rPr>
      <w:rFonts w:ascii="Arial" w:eastAsia="Times New Roman" w:hAnsi="Arial" w:cs="Arial"/>
    </w:rPr>
  </w:style>
  <w:style w:type="paragraph" w:styleId="Footer">
    <w:name w:val="footer"/>
    <w:basedOn w:val="Normal"/>
    <w:link w:val="FooterChar"/>
    <w:uiPriority w:val="99"/>
    <w:unhideWhenUsed/>
    <w:rsid w:val="00EC31D5"/>
    <w:pPr>
      <w:tabs>
        <w:tab w:val="center" w:pos="4320"/>
        <w:tab w:val="right" w:pos="8640"/>
      </w:tabs>
    </w:pPr>
  </w:style>
  <w:style w:type="character" w:customStyle="1" w:styleId="FooterChar">
    <w:name w:val="Footer Char"/>
    <w:basedOn w:val="DefaultParagraphFont"/>
    <w:link w:val="Footer"/>
    <w:uiPriority w:val="99"/>
    <w:rsid w:val="00EC31D5"/>
    <w:rPr>
      <w:rFonts w:ascii="Arial" w:eastAsia="Times New Roman" w:hAnsi="Arial" w:cs="Arial"/>
    </w:rPr>
  </w:style>
  <w:style w:type="character" w:customStyle="1" w:styleId="highlight">
    <w:name w:val="highlight"/>
    <w:basedOn w:val="DefaultParagraphFont"/>
    <w:rsid w:val="004D3679"/>
  </w:style>
  <w:style w:type="table" w:styleId="TableGrid">
    <w:name w:val="Table Grid"/>
    <w:basedOn w:val="TableNormal"/>
    <w:uiPriority w:val="39"/>
    <w:rsid w:val="00883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C68"/>
    <w:rPr>
      <w:color w:val="5F5F5F" w:themeColor="hyperlink"/>
      <w:u w:val="single"/>
    </w:rPr>
  </w:style>
  <w:style w:type="table" w:customStyle="1" w:styleId="TableGrid1">
    <w:name w:val="Table Grid1"/>
    <w:basedOn w:val="TableNormal"/>
    <w:next w:val="TableGrid"/>
    <w:uiPriority w:val="59"/>
    <w:rsid w:val="0082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5799"/>
    <w:rPr>
      <w:color w:val="919191" w:themeColor="followedHyperlink"/>
      <w:u w:val="single"/>
    </w:rPr>
  </w:style>
  <w:style w:type="table" w:customStyle="1" w:styleId="TableGrid2">
    <w:name w:val="Table Grid2"/>
    <w:basedOn w:val="TableNormal"/>
    <w:next w:val="TableGrid"/>
    <w:uiPriority w:val="59"/>
    <w:rsid w:val="003F5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82850"/>
  </w:style>
  <w:style w:type="paragraph" w:customStyle="1" w:styleId="Default">
    <w:name w:val="Default"/>
    <w:rsid w:val="00E24581"/>
    <w:pPr>
      <w:autoSpaceDE w:val="0"/>
      <w:autoSpaceDN w:val="0"/>
      <w:adjustRightInd w:val="0"/>
    </w:pPr>
    <w:rPr>
      <w:rFonts w:ascii="Helvetica 45 Light" w:hAnsi="Helvetica 45 Light" w:cs="Helvetica 45 Light"/>
      <w:color w:val="000000"/>
    </w:rPr>
  </w:style>
  <w:style w:type="paragraph" w:styleId="BodyText">
    <w:name w:val="Body Text"/>
    <w:basedOn w:val="Normal"/>
    <w:link w:val="BodyTextChar"/>
    <w:rsid w:val="008416F1"/>
    <w:pPr>
      <w:jc w:val="both"/>
    </w:pPr>
    <w:rPr>
      <w:rFonts w:ascii="Tahoma" w:hAnsi="Tahoma" w:cs="Times New Roman"/>
      <w:sz w:val="26"/>
      <w:szCs w:val="20"/>
    </w:rPr>
  </w:style>
  <w:style w:type="character" w:customStyle="1" w:styleId="BodyTextChar">
    <w:name w:val="Body Text Char"/>
    <w:basedOn w:val="DefaultParagraphFont"/>
    <w:link w:val="BodyText"/>
    <w:rsid w:val="008416F1"/>
    <w:rPr>
      <w:rFonts w:ascii="Tahoma" w:eastAsia="Times New Roman" w:hAnsi="Tahoma" w:cs="Times New Roman"/>
      <w:sz w:val="26"/>
      <w:szCs w:val="20"/>
    </w:rPr>
  </w:style>
  <w:style w:type="paragraph" w:styleId="List3">
    <w:name w:val="List 3"/>
    <w:basedOn w:val="Normal"/>
    <w:rsid w:val="008416F1"/>
    <w:pPr>
      <w:ind w:left="849" w:hanging="283"/>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6A280F"/>
    <w:rPr>
      <w:sz w:val="16"/>
      <w:szCs w:val="16"/>
    </w:rPr>
  </w:style>
  <w:style w:type="paragraph" w:styleId="CommentText">
    <w:name w:val="annotation text"/>
    <w:basedOn w:val="Normal"/>
    <w:link w:val="CommentTextChar"/>
    <w:uiPriority w:val="99"/>
    <w:unhideWhenUsed/>
    <w:rsid w:val="006A280F"/>
    <w:rPr>
      <w:sz w:val="20"/>
      <w:szCs w:val="20"/>
    </w:rPr>
  </w:style>
  <w:style w:type="character" w:customStyle="1" w:styleId="CommentTextChar">
    <w:name w:val="Comment Text Char"/>
    <w:basedOn w:val="DefaultParagraphFont"/>
    <w:link w:val="CommentText"/>
    <w:uiPriority w:val="99"/>
    <w:rsid w:val="006A280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A280F"/>
    <w:rPr>
      <w:b/>
      <w:bCs/>
    </w:rPr>
  </w:style>
  <w:style w:type="character" w:customStyle="1" w:styleId="CommentSubjectChar">
    <w:name w:val="Comment Subject Char"/>
    <w:basedOn w:val="CommentTextChar"/>
    <w:link w:val="CommentSubject"/>
    <w:uiPriority w:val="99"/>
    <w:semiHidden/>
    <w:rsid w:val="006A280F"/>
    <w:rPr>
      <w:rFonts w:ascii="Arial" w:eastAsia="Times New Roman" w:hAnsi="Arial" w:cs="Arial"/>
      <w:b/>
      <w:bCs/>
      <w:sz w:val="20"/>
      <w:szCs w:val="20"/>
    </w:rPr>
  </w:style>
  <w:style w:type="paragraph" w:styleId="NormalWeb">
    <w:name w:val="Normal (Web)"/>
    <w:basedOn w:val="Normal"/>
    <w:uiPriority w:val="99"/>
    <w:unhideWhenUsed/>
    <w:rsid w:val="004D1B58"/>
    <w:rPr>
      <w:rFonts w:ascii="Times New Roman" w:hAnsi="Times New Roman" w:cs="Times New Roman"/>
    </w:rPr>
  </w:style>
  <w:style w:type="table" w:customStyle="1" w:styleId="TableGrid3">
    <w:name w:val="Table Grid3"/>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D3BE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9D3BE0"/>
    <w:rPr>
      <w:b/>
      <w:bCs/>
    </w:rPr>
  </w:style>
  <w:style w:type="character" w:customStyle="1" w:styleId="Heading3Char">
    <w:name w:val="Heading 3 Char"/>
    <w:basedOn w:val="DefaultParagraphFont"/>
    <w:link w:val="Heading3"/>
    <w:uiPriority w:val="9"/>
    <w:semiHidden/>
    <w:rsid w:val="00A551CD"/>
    <w:rPr>
      <w:rFonts w:asciiTheme="majorHAnsi" w:eastAsiaTheme="majorEastAsia" w:hAnsiTheme="majorHAnsi" w:cstheme="majorBidi"/>
      <w:color w:val="6E6E6E" w:themeColor="accent1" w:themeShade="7F"/>
    </w:rPr>
  </w:style>
  <w:style w:type="character" w:styleId="PageNumber">
    <w:name w:val="page number"/>
    <w:basedOn w:val="DefaultParagraphFont"/>
    <w:uiPriority w:val="99"/>
    <w:semiHidden/>
    <w:unhideWhenUsed/>
    <w:rsid w:val="00064BDC"/>
  </w:style>
  <w:style w:type="character" w:customStyle="1" w:styleId="normaltextrun">
    <w:name w:val="normaltextrun"/>
    <w:basedOn w:val="DefaultParagraphFont"/>
    <w:rsid w:val="00F63484"/>
  </w:style>
  <w:style w:type="paragraph" w:customStyle="1" w:styleId="xmsonormal">
    <w:name w:val="x_msonormal"/>
    <w:basedOn w:val="Normal"/>
    <w:uiPriority w:val="99"/>
    <w:rsid w:val="00D90D02"/>
    <w:rPr>
      <w:rFonts w:ascii="Times New Roman" w:eastAsiaTheme="minorHAnsi" w:hAnsi="Times New Roman" w:cs="Times New Roman"/>
      <w:lang w:eastAsia="en-GB"/>
    </w:rPr>
  </w:style>
  <w:style w:type="paragraph" w:customStyle="1" w:styleId="paragraph">
    <w:name w:val="paragraph"/>
    <w:basedOn w:val="Normal"/>
    <w:rsid w:val="00E07941"/>
    <w:pPr>
      <w:spacing w:before="100" w:beforeAutospacing="1" w:after="100" w:afterAutospacing="1"/>
    </w:pPr>
    <w:rPr>
      <w:rFonts w:ascii="Times New Roman" w:hAnsi="Times New Roman" w:cs="Times New Roman"/>
      <w:lang w:eastAsia="en-GB"/>
    </w:rPr>
  </w:style>
  <w:style w:type="table" w:customStyle="1" w:styleId="TableGrid4">
    <w:name w:val="Table Grid4"/>
    <w:basedOn w:val="TableNormal"/>
    <w:next w:val="TableGrid"/>
    <w:uiPriority w:val="39"/>
    <w:rsid w:val="001902A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html">
    <w:name w:val="customhtml"/>
    <w:basedOn w:val="Normal"/>
    <w:rsid w:val="00A0479D"/>
    <w:pPr>
      <w:spacing w:before="100" w:beforeAutospacing="1" w:after="100" w:afterAutospacing="1"/>
    </w:pPr>
    <w:rPr>
      <w:rFonts w:ascii="Times New Roman" w:hAnsi="Times New Roman" w:cs="Times New Roman"/>
      <w:lang w:eastAsia="en-GB"/>
    </w:rPr>
  </w:style>
  <w:style w:type="character" w:customStyle="1" w:styleId="customhtml1">
    <w:name w:val="customhtml1"/>
    <w:basedOn w:val="DefaultParagraphFont"/>
    <w:rsid w:val="00A0479D"/>
  </w:style>
  <w:style w:type="character" w:styleId="UnresolvedMention">
    <w:name w:val="Unresolved Mention"/>
    <w:basedOn w:val="DefaultParagraphFont"/>
    <w:uiPriority w:val="99"/>
    <w:semiHidden/>
    <w:unhideWhenUsed/>
    <w:rsid w:val="00F53703"/>
    <w:rPr>
      <w:color w:val="605E5C"/>
      <w:shd w:val="clear" w:color="auto" w:fill="E1DFDD"/>
    </w:rPr>
  </w:style>
  <w:style w:type="paragraph" w:customStyle="1" w:styleId="ms-rtethemefontface-2">
    <w:name w:val="ms-rtethemefontface-2"/>
    <w:basedOn w:val="Normal"/>
    <w:rsid w:val="00267D17"/>
    <w:pPr>
      <w:spacing w:before="100" w:beforeAutospacing="1" w:after="100" w:afterAutospacing="1"/>
    </w:pPr>
    <w:rPr>
      <w:rFonts w:ascii="Times New Roman" w:hAnsi="Times New Roman" w:cs="Times New Roman"/>
      <w:lang w:eastAsia="en-GB"/>
    </w:rPr>
  </w:style>
  <w:style w:type="table" w:customStyle="1" w:styleId="TableGrid5">
    <w:name w:val="Table Grid5"/>
    <w:basedOn w:val="TableNormal"/>
    <w:next w:val="TableGrid"/>
    <w:uiPriority w:val="39"/>
    <w:rsid w:val="00A4380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3265">
      <w:bodyDiv w:val="1"/>
      <w:marLeft w:val="0"/>
      <w:marRight w:val="0"/>
      <w:marTop w:val="0"/>
      <w:marBottom w:val="0"/>
      <w:divBdr>
        <w:top w:val="none" w:sz="0" w:space="0" w:color="auto"/>
        <w:left w:val="none" w:sz="0" w:space="0" w:color="auto"/>
        <w:bottom w:val="none" w:sz="0" w:space="0" w:color="auto"/>
        <w:right w:val="none" w:sz="0" w:space="0" w:color="auto"/>
      </w:divBdr>
      <w:divsChild>
        <w:div w:id="126315171">
          <w:marLeft w:val="0"/>
          <w:marRight w:val="0"/>
          <w:marTop w:val="0"/>
          <w:marBottom w:val="0"/>
          <w:divBdr>
            <w:top w:val="none" w:sz="0" w:space="0" w:color="auto"/>
            <w:left w:val="none" w:sz="0" w:space="0" w:color="auto"/>
            <w:bottom w:val="none" w:sz="0" w:space="0" w:color="auto"/>
            <w:right w:val="none" w:sz="0" w:space="0" w:color="auto"/>
          </w:divBdr>
          <w:divsChild>
            <w:div w:id="179704069">
              <w:marLeft w:val="0"/>
              <w:marRight w:val="0"/>
              <w:marTop w:val="0"/>
              <w:marBottom w:val="0"/>
              <w:divBdr>
                <w:top w:val="none" w:sz="0" w:space="0" w:color="auto"/>
                <w:left w:val="none" w:sz="0" w:space="0" w:color="auto"/>
                <w:bottom w:val="none" w:sz="0" w:space="0" w:color="auto"/>
                <w:right w:val="none" w:sz="0" w:space="0" w:color="auto"/>
              </w:divBdr>
              <w:divsChild>
                <w:div w:id="467552922">
                  <w:marLeft w:val="0"/>
                  <w:marRight w:val="0"/>
                  <w:marTop w:val="0"/>
                  <w:marBottom w:val="0"/>
                  <w:divBdr>
                    <w:top w:val="none" w:sz="0" w:space="0" w:color="auto"/>
                    <w:left w:val="none" w:sz="0" w:space="0" w:color="auto"/>
                    <w:bottom w:val="none" w:sz="0" w:space="0" w:color="auto"/>
                    <w:right w:val="none" w:sz="0" w:space="0" w:color="auto"/>
                  </w:divBdr>
                  <w:divsChild>
                    <w:div w:id="1103108045">
                      <w:marLeft w:val="0"/>
                      <w:marRight w:val="0"/>
                      <w:marTop w:val="210"/>
                      <w:marBottom w:val="0"/>
                      <w:divBdr>
                        <w:top w:val="none" w:sz="0" w:space="0" w:color="auto"/>
                        <w:left w:val="none" w:sz="0" w:space="0" w:color="auto"/>
                        <w:bottom w:val="none" w:sz="0" w:space="0" w:color="auto"/>
                        <w:right w:val="none" w:sz="0" w:space="0" w:color="auto"/>
                      </w:divBdr>
                      <w:divsChild>
                        <w:div w:id="2141026030">
                          <w:marLeft w:val="0"/>
                          <w:marRight w:val="0"/>
                          <w:marTop w:val="0"/>
                          <w:marBottom w:val="0"/>
                          <w:divBdr>
                            <w:top w:val="none" w:sz="0" w:space="0" w:color="auto"/>
                            <w:left w:val="none" w:sz="0" w:space="0" w:color="auto"/>
                            <w:bottom w:val="none" w:sz="0" w:space="0" w:color="auto"/>
                            <w:right w:val="none" w:sz="0" w:space="0" w:color="auto"/>
                          </w:divBdr>
                          <w:divsChild>
                            <w:div w:id="1965623103">
                              <w:marLeft w:val="0"/>
                              <w:marRight w:val="0"/>
                              <w:marTop w:val="0"/>
                              <w:marBottom w:val="0"/>
                              <w:divBdr>
                                <w:top w:val="none" w:sz="0" w:space="0" w:color="auto"/>
                                <w:left w:val="none" w:sz="0" w:space="0" w:color="auto"/>
                                <w:bottom w:val="none" w:sz="0" w:space="0" w:color="auto"/>
                                <w:right w:val="none" w:sz="0" w:space="0" w:color="auto"/>
                              </w:divBdr>
                              <w:divsChild>
                                <w:div w:id="6043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16278">
      <w:bodyDiv w:val="1"/>
      <w:marLeft w:val="0"/>
      <w:marRight w:val="0"/>
      <w:marTop w:val="0"/>
      <w:marBottom w:val="0"/>
      <w:divBdr>
        <w:top w:val="none" w:sz="0" w:space="0" w:color="auto"/>
        <w:left w:val="none" w:sz="0" w:space="0" w:color="auto"/>
        <w:bottom w:val="none" w:sz="0" w:space="0" w:color="auto"/>
        <w:right w:val="none" w:sz="0" w:space="0" w:color="auto"/>
      </w:divBdr>
    </w:div>
    <w:div w:id="435633112">
      <w:bodyDiv w:val="1"/>
      <w:marLeft w:val="0"/>
      <w:marRight w:val="0"/>
      <w:marTop w:val="0"/>
      <w:marBottom w:val="0"/>
      <w:divBdr>
        <w:top w:val="none" w:sz="0" w:space="0" w:color="auto"/>
        <w:left w:val="none" w:sz="0" w:space="0" w:color="auto"/>
        <w:bottom w:val="none" w:sz="0" w:space="0" w:color="auto"/>
        <w:right w:val="none" w:sz="0" w:space="0" w:color="auto"/>
      </w:divBdr>
      <w:divsChild>
        <w:div w:id="1470899623">
          <w:marLeft w:val="0"/>
          <w:marRight w:val="0"/>
          <w:marTop w:val="0"/>
          <w:marBottom w:val="0"/>
          <w:divBdr>
            <w:top w:val="none" w:sz="0" w:space="0" w:color="auto"/>
            <w:left w:val="none" w:sz="0" w:space="0" w:color="auto"/>
            <w:bottom w:val="none" w:sz="0" w:space="0" w:color="auto"/>
            <w:right w:val="none" w:sz="0" w:space="0" w:color="auto"/>
          </w:divBdr>
          <w:divsChild>
            <w:div w:id="570431338">
              <w:marLeft w:val="0"/>
              <w:marRight w:val="0"/>
              <w:marTop w:val="0"/>
              <w:marBottom w:val="0"/>
              <w:divBdr>
                <w:top w:val="none" w:sz="0" w:space="0" w:color="auto"/>
                <w:left w:val="none" w:sz="0" w:space="0" w:color="auto"/>
                <w:bottom w:val="none" w:sz="0" w:space="0" w:color="auto"/>
                <w:right w:val="none" w:sz="0" w:space="0" w:color="auto"/>
              </w:divBdr>
              <w:divsChild>
                <w:div w:id="714430598">
                  <w:marLeft w:val="0"/>
                  <w:marRight w:val="0"/>
                  <w:marTop w:val="0"/>
                  <w:marBottom w:val="0"/>
                  <w:divBdr>
                    <w:top w:val="none" w:sz="0" w:space="0" w:color="auto"/>
                    <w:left w:val="none" w:sz="0" w:space="0" w:color="auto"/>
                    <w:bottom w:val="none" w:sz="0" w:space="0" w:color="auto"/>
                    <w:right w:val="none" w:sz="0" w:space="0" w:color="auto"/>
                  </w:divBdr>
                  <w:divsChild>
                    <w:div w:id="990330205">
                      <w:marLeft w:val="0"/>
                      <w:marRight w:val="0"/>
                      <w:marTop w:val="210"/>
                      <w:marBottom w:val="0"/>
                      <w:divBdr>
                        <w:top w:val="none" w:sz="0" w:space="0" w:color="auto"/>
                        <w:left w:val="none" w:sz="0" w:space="0" w:color="auto"/>
                        <w:bottom w:val="none" w:sz="0" w:space="0" w:color="auto"/>
                        <w:right w:val="none" w:sz="0" w:space="0" w:color="auto"/>
                      </w:divBdr>
                      <w:divsChild>
                        <w:div w:id="1091778492">
                          <w:marLeft w:val="0"/>
                          <w:marRight w:val="0"/>
                          <w:marTop w:val="0"/>
                          <w:marBottom w:val="0"/>
                          <w:divBdr>
                            <w:top w:val="none" w:sz="0" w:space="0" w:color="auto"/>
                            <w:left w:val="none" w:sz="0" w:space="0" w:color="auto"/>
                            <w:bottom w:val="none" w:sz="0" w:space="0" w:color="auto"/>
                            <w:right w:val="none" w:sz="0" w:space="0" w:color="auto"/>
                          </w:divBdr>
                          <w:divsChild>
                            <w:div w:id="295725742">
                              <w:marLeft w:val="0"/>
                              <w:marRight w:val="0"/>
                              <w:marTop w:val="0"/>
                              <w:marBottom w:val="0"/>
                              <w:divBdr>
                                <w:top w:val="none" w:sz="0" w:space="0" w:color="auto"/>
                                <w:left w:val="none" w:sz="0" w:space="0" w:color="auto"/>
                                <w:bottom w:val="none" w:sz="0" w:space="0" w:color="auto"/>
                                <w:right w:val="none" w:sz="0" w:space="0" w:color="auto"/>
                              </w:divBdr>
                              <w:divsChild>
                                <w:div w:id="10325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592953">
      <w:bodyDiv w:val="1"/>
      <w:marLeft w:val="0"/>
      <w:marRight w:val="0"/>
      <w:marTop w:val="0"/>
      <w:marBottom w:val="0"/>
      <w:divBdr>
        <w:top w:val="none" w:sz="0" w:space="0" w:color="auto"/>
        <w:left w:val="none" w:sz="0" w:space="0" w:color="auto"/>
        <w:bottom w:val="none" w:sz="0" w:space="0" w:color="auto"/>
        <w:right w:val="none" w:sz="0" w:space="0" w:color="auto"/>
      </w:divBdr>
    </w:div>
    <w:div w:id="536891513">
      <w:bodyDiv w:val="1"/>
      <w:marLeft w:val="0"/>
      <w:marRight w:val="0"/>
      <w:marTop w:val="0"/>
      <w:marBottom w:val="0"/>
      <w:divBdr>
        <w:top w:val="none" w:sz="0" w:space="0" w:color="auto"/>
        <w:left w:val="none" w:sz="0" w:space="0" w:color="auto"/>
        <w:bottom w:val="none" w:sz="0" w:space="0" w:color="auto"/>
        <w:right w:val="none" w:sz="0" w:space="0" w:color="auto"/>
      </w:divBdr>
      <w:divsChild>
        <w:div w:id="71318563">
          <w:marLeft w:val="0"/>
          <w:marRight w:val="0"/>
          <w:marTop w:val="0"/>
          <w:marBottom w:val="0"/>
          <w:divBdr>
            <w:top w:val="none" w:sz="0" w:space="0" w:color="auto"/>
            <w:left w:val="none" w:sz="0" w:space="0" w:color="auto"/>
            <w:bottom w:val="none" w:sz="0" w:space="0" w:color="auto"/>
            <w:right w:val="none" w:sz="0" w:space="0" w:color="auto"/>
          </w:divBdr>
          <w:divsChild>
            <w:div w:id="584730779">
              <w:marLeft w:val="0"/>
              <w:marRight w:val="0"/>
              <w:marTop w:val="0"/>
              <w:marBottom w:val="0"/>
              <w:divBdr>
                <w:top w:val="none" w:sz="0" w:space="0" w:color="auto"/>
                <w:left w:val="none" w:sz="0" w:space="0" w:color="auto"/>
                <w:bottom w:val="none" w:sz="0" w:space="0" w:color="auto"/>
                <w:right w:val="none" w:sz="0" w:space="0" w:color="auto"/>
              </w:divBdr>
              <w:divsChild>
                <w:div w:id="1252474795">
                  <w:marLeft w:val="0"/>
                  <w:marRight w:val="0"/>
                  <w:marTop w:val="0"/>
                  <w:marBottom w:val="0"/>
                  <w:divBdr>
                    <w:top w:val="none" w:sz="0" w:space="0" w:color="auto"/>
                    <w:left w:val="none" w:sz="0" w:space="0" w:color="auto"/>
                    <w:bottom w:val="none" w:sz="0" w:space="0" w:color="auto"/>
                    <w:right w:val="none" w:sz="0" w:space="0" w:color="auto"/>
                  </w:divBdr>
                  <w:divsChild>
                    <w:div w:id="721096330">
                      <w:marLeft w:val="0"/>
                      <w:marRight w:val="0"/>
                      <w:marTop w:val="0"/>
                      <w:marBottom w:val="0"/>
                      <w:divBdr>
                        <w:top w:val="none" w:sz="0" w:space="0" w:color="auto"/>
                        <w:left w:val="none" w:sz="0" w:space="0" w:color="auto"/>
                        <w:bottom w:val="none" w:sz="0" w:space="0" w:color="auto"/>
                        <w:right w:val="none" w:sz="0" w:space="0" w:color="auto"/>
                      </w:divBdr>
                      <w:divsChild>
                        <w:div w:id="197863675">
                          <w:marLeft w:val="0"/>
                          <w:marRight w:val="0"/>
                          <w:marTop w:val="0"/>
                          <w:marBottom w:val="0"/>
                          <w:divBdr>
                            <w:top w:val="none" w:sz="0" w:space="0" w:color="auto"/>
                            <w:left w:val="none" w:sz="0" w:space="0" w:color="auto"/>
                            <w:bottom w:val="none" w:sz="0" w:space="0" w:color="auto"/>
                            <w:right w:val="none" w:sz="0" w:space="0" w:color="auto"/>
                          </w:divBdr>
                          <w:divsChild>
                            <w:div w:id="2022735371">
                              <w:marLeft w:val="0"/>
                              <w:marRight w:val="0"/>
                              <w:marTop w:val="0"/>
                              <w:marBottom w:val="0"/>
                              <w:divBdr>
                                <w:top w:val="none" w:sz="0" w:space="0" w:color="auto"/>
                                <w:left w:val="none" w:sz="0" w:space="0" w:color="auto"/>
                                <w:bottom w:val="none" w:sz="0" w:space="0" w:color="auto"/>
                                <w:right w:val="none" w:sz="0" w:space="0" w:color="auto"/>
                              </w:divBdr>
                              <w:divsChild>
                                <w:div w:id="1063022853">
                                  <w:marLeft w:val="0"/>
                                  <w:marRight w:val="0"/>
                                  <w:marTop w:val="0"/>
                                  <w:marBottom w:val="0"/>
                                  <w:divBdr>
                                    <w:top w:val="none" w:sz="0" w:space="0" w:color="auto"/>
                                    <w:left w:val="none" w:sz="0" w:space="0" w:color="auto"/>
                                    <w:bottom w:val="none" w:sz="0" w:space="0" w:color="auto"/>
                                    <w:right w:val="none" w:sz="0" w:space="0" w:color="auto"/>
                                  </w:divBdr>
                                  <w:divsChild>
                                    <w:div w:id="835806553">
                                      <w:marLeft w:val="0"/>
                                      <w:marRight w:val="0"/>
                                      <w:marTop w:val="0"/>
                                      <w:marBottom w:val="0"/>
                                      <w:divBdr>
                                        <w:top w:val="none" w:sz="0" w:space="0" w:color="auto"/>
                                        <w:left w:val="none" w:sz="0" w:space="0" w:color="auto"/>
                                        <w:bottom w:val="none" w:sz="0" w:space="0" w:color="auto"/>
                                        <w:right w:val="none" w:sz="0" w:space="0" w:color="auto"/>
                                      </w:divBdr>
                                      <w:divsChild>
                                        <w:div w:id="444346623">
                                          <w:marLeft w:val="0"/>
                                          <w:marRight w:val="0"/>
                                          <w:marTop w:val="0"/>
                                          <w:marBottom w:val="0"/>
                                          <w:divBdr>
                                            <w:top w:val="none" w:sz="0" w:space="0" w:color="auto"/>
                                            <w:left w:val="none" w:sz="0" w:space="0" w:color="auto"/>
                                            <w:bottom w:val="none" w:sz="0" w:space="0" w:color="auto"/>
                                            <w:right w:val="none" w:sz="0" w:space="0" w:color="auto"/>
                                          </w:divBdr>
                                          <w:divsChild>
                                            <w:div w:id="32926518">
                                              <w:marLeft w:val="0"/>
                                              <w:marRight w:val="0"/>
                                              <w:marTop w:val="0"/>
                                              <w:marBottom w:val="0"/>
                                              <w:divBdr>
                                                <w:top w:val="none" w:sz="0" w:space="0" w:color="auto"/>
                                                <w:left w:val="none" w:sz="0" w:space="0" w:color="auto"/>
                                                <w:bottom w:val="none" w:sz="0" w:space="0" w:color="auto"/>
                                                <w:right w:val="none" w:sz="0" w:space="0" w:color="auto"/>
                                              </w:divBdr>
                                              <w:divsChild>
                                                <w:div w:id="400181577">
                                                  <w:marLeft w:val="0"/>
                                                  <w:marRight w:val="0"/>
                                                  <w:marTop w:val="0"/>
                                                  <w:marBottom w:val="45"/>
                                                  <w:divBdr>
                                                    <w:top w:val="none" w:sz="0" w:space="0" w:color="auto"/>
                                                    <w:left w:val="none" w:sz="0" w:space="0" w:color="auto"/>
                                                    <w:bottom w:val="none" w:sz="0" w:space="0" w:color="auto"/>
                                                    <w:right w:val="none" w:sz="0" w:space="0" w:color="auto"/>
                                                  </w:divBdr>
                                                </w:div>
                                                <w:div w:id="164950739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4939959">
      <w:bodyDiv w:val="1"/>
      <w:marLeft w:val="0"/>
      <w:marRight w:val="0"/>
      <w:marTop w:val="0"/>
      <w:marBottom w:val="0"/>
      <w:divBdr>
        <w:top w:val="none" w:sz="0" w:space="0" w:color="auto"/>
        <w:left w:val="none" w:sz="0" w:space="0" w:color="auto"/>
        <w:bottom w:val="none" w:sz="0" w:space="0" w:color="auto"/>
        <w:right w:val="none" w:sz="0" w:space="0" w:color="auto"/>
      </w:divBdr>
    </w:div>
    <w:div w:id="792016289">
      <w:bodyDiv w:val="1"/>
      <w:marLeft w:val="0"/>
      <w:marRight w:val="0"/>
      <w:marTop w:val="0"/>
      <w:marBottom w:val="0"/>
      <w:divBdr>
        <w:top w:val="none" w:sz="0" w:space="0" w:color="auto"/>
        <w:left w:val="none" w:sz="0" w:space="0" w:color="auto"/>
        <w:bottom w:val="none" w:sz="0" w:space="0" w:color="auto"/>
        <w:right w:val="none" w:sz="0" w:space="0" w:color="auto"/>
      </w:divBdr>
      <w:divsChild>
        <w:div w:id="2135832698">
          <w:marLeft w:val="0"/>
          <w:marRight w:val="0"/>
          <w:marTop w:val="0"/>
          <w:marBottom w:val="0"/>
          <w:divBdr>
            <w:top w:val="none" w:sz="0" w:space="0" w:color="auto"/>
            <w:left w:val="none" w:sz="0" w:space="0" w:color="auto"/>
            <w:bottom w:val="none" w:sz="0" w:space="0" w:color="auto"/>
            <w:right w:val="none" w:sz="0" w:space="0" w:color="auto"/>
          </w:divBdr>
          <w:divsChild>
            <w:div w:id="420152190">
              <w:marLeft w:val="0"/>
              <w:marRight w:val="0"/>
              <w:marTop w:val="0"/>
              <w:marBottom w:val="0"/>
              <w:divBdr>
                <w:top w:val="none" w:sz="0" w:space="0" w:color="auto"/>
                <w:left w:val="none" w:sz="0" w:space="0" w:color="auto"/>
                <w:bottom w:val="none" w:sz="0" w:space="0" w:color="auto"/>
                <w:right w:val="none" w:sz="0" w:space="0" w:color="auto"/>
              </w:divBdr>
              <w:divsChild>
                <w:div w:id="1975210981">
                  <w:marLeft w:val="0"/>
                  <w:marRight w:val="0"/>
                  <w:marTop w:val="0"/>
                  <w:marBottom w:val="0"/>
                  <w:divBdr>
                    <w:top w:val="none" w:sz="0" w:space="0" w:color="auto"/>
                    <w:left w:val="none" w:sz="0" w:space="0" w:color="auto"/>
                    <w:bottom w:val="none" w:sz="0" w:space="0" w:color="auto"/>
                    <w:right w:val="none" w:sz="0" w:space="0" w:color="auto"/>
                  </w:divBdr>
                  <w:divsChild>
                    <w:div w:id="233514286">
                      <w:marLeft w:val="0"/>
                      <w:marRight w:val="0"/>
                      <w:marTop w:val="210"/>
                      <w:marBottom w:val="0"/>
                      <w:divBdr>
                        <w:top w:val="none" w:sz="0" w:space="0" w:color="auto"/>
                        <w:left w:val="none" w:sz="0" w:space="0" w:color="auto"/>
                        <w:bottom w:val="none" w:sz="0" w:space="0" w:color="auto"/>
                        <w:right w:val="none" w:sz="0" w:space="0" w:color="auto"/>
                      </w:divBdr>
                      <w:divsChild>
                        <w:div w:id="1862930293">
                          <w:marLeft w:val="0"/>
                          <w:marRight w:val="0"/>
                          <w:marTop w:val="0"/>
                          <w:marBottom w:val="0"/>
                          <w:divBdr>
                            <w:top w:val="none" w:sz="0" w:space="0" w:color="auto"/>
                            <w:left w:val="none" w:sz="0" w:space="0" w:color="auto"/>
                            <w:bottom w:val="none" w:sz="0" w:space="0" w:color="auto"/>
                            <w:right w:val="none" w:sz="0" w:space="0" w:color="auto"/>
                          </w:divBdr>
                          <w:divsChild>
                            <w:div w:id="1951275690">
                              <w:marLeft w:val="0"/>
                              <w:marRight w:val="0"/>
                              <w:marTop w:val="0"/>
                              <w:marBottom w:val="0"/>
                              <w:divBdr>
                                <w:top w:val="none" w:sz="0" w:space="0" w:color="auto"/>
                                <w:left w:val="none" w:sz="0" w:space="0" w:color="auto"/>
                                <w:bottom w:val="none" w:sz="0" w:space="0" w:color="auto"/>
                                <w:right w:val="none" w:sz="0" w:space="0" w:color="auto"/>
                              </w:divBdr>
                              <w:divsChild>
                                <w:div w:id="13666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723231">
      <w:bodyDiv w:val="1"/>
      <w:marLeft w:val="0"/>
      <w:marRight w:val="0"/>
      <w:marTop w:val="0"/>
      <w:marBottom w:val="0"/>
      <w:divBdr>
        <w:top w:val="none" w:sz="0" w:space="0" w:color="auto"/>
        <w:left w:val="none" w:sz="0" w:space="0" w:color="auto"/>
        <w:bottom w:val="none" w:sz="0" w:space="0" w:color="auto"/>
        <w:right w:val="none" w:sz="0" w:space="0" w:color="auto"/>
      </w:divBdr>
    </w:div>
    <w:div w:id="1000155378">
      <w:bodyDiv w:val="1"/>
      <w:marLeft w:val="0"/>
      <w:marRight w:val="0"/>
      <w:marTop w:val="0"/>
      <w:marBottom w:val="0"/>
      <w:divBdr>
        <w:top w:val="none" w:sz="0" w:space="0" w:color="auto"/>
        <w:left w:val="none" w:sz="0" w:space="0" w:color="auto"/>
        <w:bottom w:val="none" w:sz="0" w:space="0" w:color="auto"/>
        <w:right w:val="none" w:sz="0" w:space="0" w:color="auto"/>
      </w:divBdr>
      <w:divsChild>
        <w:div w:id="26831721">
          <w:marLeft w:val="0"/>
          <w:marRight w:val="0"/>
          <w:marTop w:val="0"/>
          <w:marBottom w:val="0"/>
          <w:divBdr>
            <w:top w:val="none" w:sz="0" w:space="0" w:color="auto"/>
            <w:left w:val="none" w:sz="0" w:space="0" w:color="auto"/>
            <w:bottom w:val="none" w:sz="0" w:space="0" w:color="auto"/>
            <w:right w:val="none" w:sz="0" w:space="0" w:color="auto"/>
          </w:divBdr>
          <w:divsChild>
            <w:div w:id="558903433">
              <w:marLeft w:val="0"/>
              <w:marRight w:val="0"/>
              <w:marTop w:val="0"/>
              <w:marBottom w:val="0"/>
              <w:divBdr>
                <w:top w:val="none" w:sz="0" w:space="0" w:color="auto"/>
                <w:left w:val="none" w:sz="0" w:space="0" w:color="auto"/>
                <w:bottom w:val="none" w:sz="0" w:space="0" w:color="auto"/>
                <w:right w:val="none" w:sz="0" w:space="0" w:color="auto"/>
              </w:divBdr>
              <w:divsChild>
                <w:div w:id="323749629">
                  <w:marLeft w:val="0"/>
                  <w:marRight w:val="0"/>
                  <w:marTop w:val="0"/>
                  <w:marBottom w:val="0"/>
                  <w:divBdr>
                    <w:top w:val="none" w:sz="0" w:space="0" w:color="auto"/>
                    <w:left w:val="none" w:sz="0" w:space="0" w:color="auto"/>
                    <w:bottom w:val="none" w:sz="0" w:space="0" w:color="auto"/>
                    <w:right w:val="none" w:sz="0" w:space="0" w:color="auto"/>
                  </w:divBdr>
                  <w:divsChild>
                    <w:div w:id="164518855">
                      <w:marLeft w:val="0"/>
                      <w:marRight w:val="0"/>
                      <w:marTop w:val="210"/>
                      <w:marBottom w:val="0"/>
                      <w:divBdr>
                        <w:top w:val="none" w:sz="0" w:space="0" w:color="auto"/>
                        <w:left w:val="none" w:sz="0" w:space="0" w:color="auto"/>
                        <w:bottom w:val="none" w:sz="0" w:space="0" w:color="auto"/>
                        <w:right w:val="none" w:sz="0" w:space="0" w:color="auto"/>
                      </w:divBdr>
                      <w:divsChild>
                        <w:div w:id="509218307">
                          <w:marLeft w:val="0"/>
                          <w:marRight w:val="0"/>
                          <w:marTop w:val="0"/>
                          <w:marBottom w:val="0"/>
                          <w:divBdr>
                            <w:top w:val="none" w:sz="0" w:space="0" w:color="auto"/>
                            <w:left w:val="none" w:sz="0" w:space="0" w:color="auto"/>
                            <w:bottom w:val="none" w:sz="0" w:space="0" w:color="auto"/>
                            <w:right w:val="none" w:sz="0" w:space="0" w:color="auto"/>
                          </w:divBdr>
                          <w:divsChild>
                            <w:div w:id="982809883">
                              <w:marLeft w:val="0"/>
                              <w:marRight w:val="0"/>
                              <w:marTop w:val="0"/>
                              <w:marBottom w:val="0"/>
                              <w:divBdr>
                                <w:top w:val="none" w:sz="0" w:space="0" w:color="auto"/>
                                <w:left w:val="none" w:sz="0" w:space="0" w:color="auto"/>
                                <w:bottom w:val="none" w:sz="0" w:space="0" w:color="auto"/>
                                <w:right w:val="none" w:sz="0" w:space="0" w:color="auto"/>
                              </w:divBdr>
                              <w:divsChild>
                                <w:div w:id="10894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217828">
      <w:bodyDiv w:val="1"/>
      <w:marLeft w:val="0"/>
      <w:marRight w:val="0"/>
      <w:marTop w:val="0"/>
      <w:marBottom w:val="0"/>
      <w:divBdr>
        <w:top w:val="none" w:sz="0" w:space="0" w:color="auto"/>
        <w:left w:val="none" w:sz="0" w:space="0" w:color="auto"/>
        <w:bottom w:val="none" w:sz="0" w:space="0" w:color="auto"/>
        <w:right w:val="none" w:sz="0" w:space="0" w:color="auto"/>
      </w:divBdr>
      <w:divsChild>
        <w:div w:id="2110612382">
          <w:marLeft w:val="0"/>
          <w:marRight w:val="0"/>
          <w:marTop w:val="0"/>
          <w:marBottom w:val="0"/>
          <w:divBdr>
            <w:top w:val="none" w:sz="0" w:space="0" w:color="auto"/>
            <w:left w:val="none" w:sz="0" w:space="0" w:color="auto"/>
            <w:bottom w:val="none" w:sz="0" w:space="0" w:color="auto"/>
            <w:right w:val="none" w:sz="0" w:space="0" w:color="auto"/>
          </w:divBdr>
          <w:divsChild>
            <w:div w:id="824472347">
              <w:marLeft w:val="0"/>
              <w:marRight w:val="0"/>
              <w:marTop w:val="0"/>
              <w:marBottom w:val="0"/>
              <w:divBdr>
                <w:top w:val="none" w:sz="0" w:space="0" w:color="auto"/>
                <w:left w:val="none" w:sz="0" w:space="0" w:color="auto"/>
                <w:bottom w:val="none" w:sz="0" w:space="0" w:color="auto"/>
                <w:right w:val="none" w:sz="0" w:space="0" w:color="auto"/>
              </w:divBdr>
              <w:divsChild>
                <w:div w:id="1473061568">
                  <w:marLeft w:val="0"/>
                  <w:marRight w:val="0"/>
                  <w:marTop w:val="0"/>
                  <w:marBottom w:val="0"/>
                  <w:divBdr>
                    <w:top w:val="none" w:sz="0" w:space="0" w:color="auto"/>
                    <w:left w:val="none" w:sz="0" w:space="0" w:color="auto"/>
                    <w:bottom w:val="none" w:sz="0" w:space="0" w:color="auto"/>
                    <w:right w:val="none" w:sz="0" w:space="0" w:color="auto"/>
                  </w:divBdr>
                  <w:divsChild>
                    <w:div w:id="1789423499">
                      <w:marLeft w:val="0"/>
                      <w:marRight w:val="0"/>
                      <w:marTop w:val="210"/>
                      <w:marBottom w:val="0"/>
                      <w:divBdr>
                        <w:top w:val="none" w:sz="0" w:space="0" w:color="auto"/>
                        <w:left w:val="none" w:sz="0" w:space="0" w:color="auto"/>
                        <w:bottom w:val="none" w:sz="0" w:space="0" w:color="auto"/>
                        <w:right w:val="none" w:sz="0" w:space="0" w:color="auto"/>
                      </w:divBdr>
                      <w:divsChild>
                        <w:div w:id="1257901707">
                          <w:marLeft w:val="0"/>
                          <w:marRight w:val="0"/>
                          <w:marTop w:val="0"/>
                          <w:marBottom w:val="0"/>
                          <w:divBdr>
                            <w:top w:val="none" w:sz="0" w:space="0" w:color="auto"/>
                            <w:left w:val="none" w:sz="0" w:space="0" w:color="auto"/>
                            <w:bottom w:val="none" w:sz="0" w:space="0" w:color="auto"/>
                            <w:right w:val="none" w:sz="0" w:space="0" w:color="auto"/>
                          </w:divBdr>
                          <w:divsChild>
                            <w:div w:id="1242717072">
                              <w:marLeft w:val="0"/>
                              <w:marRight w:val="0"/>
                              <w:marTop w:val="0"/>
                              <w:marBottom w:val="0"/>
                              <w:divBdr>
                                <w:top w:val="none" w:sz="0" w:space="0" w:color="auto"/>
                                <w:left w:val="none" w:sz="0" w:space="0" w:color="auto"/>
                                <w:bottom w:val="none" w:sz="0" w:space="0" w:color="auto"/>
                                <w:right w:val="none" w:sz="0" w:space="0" w:color="auto"/>
                              </w:divBdr>
                              <w:divsChild>
                                <w:div w:id="18381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086535">
      <w:bodyDiv w:val="1"/>
      <w:marLeft w:val="0"/>
      <w:marRight w:val="0"/>
      <w:marTop w:val="0"/>
      <w:marBottom w:val="0"/>
      <w:divBdr>
        <w:top w:val="none" w:sz="0" w:space="0" w:color="auto"/>
        <w:left w:val="none" w:sz="0" w:space="0" w:color="auto"/>
        <w:bottom w:val="none" w:sz="0" w:space="0" w:color="auto"/>
        <w:right w:val="none" w:sz="0" w:space="0" w:color="auto"/>
      </w:divBdr>
    </w:div>
    <w:div w:id="1055815231">
      <w:bodyDiv w:val="1"/>
      <w:marLeft w:val="0"/>
      <w:marRight w:val="0"/>
      <w:marTop w:val="0"/>
      <w:marBottom w:val="0"/>
      <w:divBdr>
        <w:top w:val="none" w:sz="0" w:space="0" w:color="auto"/>
        <w:left w:val="none" w:sz="0" w:space="0" w:color="auto"/>
        <w:bottom w:val="none" w:sz="0" w:space="0" w:color="auto"/>
        <w:right w:val="none" w:sz="0" w:space="0" w:color="auto"/>
      </w:divBdr>
    </w:div>
    <w:div w:id="1060250270">
      <w:bodyDiv w:val="1"/>
      <w:marLeft w:val="0"/>
      <w:marRight w:val="0"/>
      <w:marTop w:val="0"/>
      <w:marBottom w:val="0"/>
      <w:divBdr>
        <w:top w:val="none" w:sz="0" w:space="0" w:color="auto"/>
        <w:left w:val="none" w:sz="0" w:space="0" w:color="auto"/>
        <w:bottom w:val="none" w:sz="0" w:space="0" w:color="auto"/>
        <w:right w:val="none" w:sz="0" w:space="0" w:color="auto"/>
      </w:divBdr>
      <w:divsChild>
        <w:div w:id="1270820559">
          <w:marLeft w:val="0"/>
          <w:marRight w:val="0"/>
          <w:marTop w:val="0"/>
          <w:marBottom w:val="0"/>
          <w:divBdr>
            <w:top w:val="none" w:sz="0" w:space="0" w:color="auto"/>
            <w:left w:val="none" w:sz="0" w:space="0" w:color="auto"/>
            <w:bottom w:val="none" w:sz="0" w:space="0" w:color="auto"/>
            <w:right w:val="none" w:sz="0" w:space="0" w:color="auto"/>
          </w:divBdr>
          <w:divsChild>
            <w:div w:id="2107381490">
              <w:marLeft w:val="0"/>
              <w:marRight w:val="0"/>
              <w:marTop w:val="0"/>
              <w:marBottom w:val="0"/>
              <w:divBdr>
                <w:top w:val="none" w:sz="0" w:space="0" w:color="auto"/>
                <w:left w:val="none" w:sz="0" w:space="0" w:color="auto"/>
                <w:bottom w:val="none" w:sz="0" w:space="0" w:color="auto"/>
                <w:right w:val="none" w:sz="0" w:space="0" w:color="auto"/>
              </w:divBdr>
              <w:divsChild>
                <w:div w:id="1978946225">
                  <w:marLeft w:val="0"/>
                  <w:marRight w:val="0"/>
                  <w:marTop w:val="0"/>
                  <w:marBottom w:val="0"/>
                  <w:divBdr>
                    <w:top w:val="none" w:sz="0" w:space="0" w:color="auto"/>
                    <w:left w:val="none" w:sz="0" w:space="0" w:color="auto"/>
                    <w:bottom w:val="none" w:sz="0" w:space="0" w:color="auto"/>
                    <w:right w:val="none" w:sz="0" w:space="0" w:color="auto"/>
                  </w:divBdr>
                  <w:divsChild>
                    <w:div w:id="1110783009">
                      <w:marLeft w:val="0"/>
                      <w:marRight w:val="0"/>
                      <w:marTop w:val="210"/>
                      <w:marBottom w:val="0"/>
                      <w:divBdr>
                        <w:top w:val="none" w:sz="0" w:space="0" w:color="auto"/>
                        <w:left w:val="none" w:sz="0" w:space="0" w:color="auto"/>
                        <w:bottom w:val="none" w:sz="0" w:space="0" w:color="auto"/>
                        <w:right w:val="none" w:sz="0" w:space="0" w:color="auto"/>
                      </w:divBdr>
                      <w:divsChild>
                        <w:div w:id="154609391">
                          <w:marLeft w:val="0"/>
                          <w:marRight w:val="0"/>
                          <w:marTop w:val="0"/>
                          <w:marBottom w:val="0"/>
                          <w:divBdr>
                            <w:top w:val="none" w:sz="0" w:space="0" w:color="auto"/>
                            <w:left w:val="none" w:sz="0" w:space="0" w:color="auto"/>
                            <w:bottom w:val="none" w:sz="0" w:space="0" w:color="auto"/>
                            <w:right w:val="none" w:sz="0" w:space="0" w:color="auto"/>
                          </w:divBdr>
                          <w:divsChild>
                            <w:div w:id="647786424">
                              <w:marLeft w:val="0"/>
                              <w:marRight w:val="0"/>
                              <w:marTop w:val="0"/>
                              <w:marBottom w:val="0"/>
                              <w:divBdr>
                                <w:top w:val="none" w:sz="0" w:space="0" w:color="auto"/>
                                <w:left w:val="none" w:sz="0" w:space="0" w:color="auto"/>
                                <w:bottom w:val="none" w:sz="0" w:space="0" w:color="auto"/>
                                <w:right w:val="none" w:sz="0" w:space="0" w:color="auto"/>
                              </w:divBdr>
                              <w:divsChild>
                                <w:div w:id="12191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6387">
      <w:bodyDiv w:val="1"/>
      <w:marLeft w:val="0"/>
      <w:marRight w:val="0"/>
      <w:marTop w:val="0"/>
      <w:marBottom w:val="0"/>
      <w:divBdr>
        <w:top w:val="none" w:sz="0" w:space="0" w:color="auto"/>
        <w:left w:val="none" w:sz="0" w:space="0" w:color="auto"/>
        <w:bottom w:val="none" w:sz="0" w:space="0" w:color="auto"/>
        <w:right w:val="none" w:sz="0" w:space="0" w:color="auto"/>
      </w:divBdr>
    </w:div>
    <w:div w:id="1255674817">
      <w:bodyDiv w:val="1"/>
      <w:marLeft w:val="0"/>
      <w:marRight w:val="0"/>
      <w:marTop w:val="0"/>
      <w:marBottom w:val="0"/>
      <w:divBdr>
        <w:top w:val="none" w:sz="0" w:space="0" w:color="auto"/>
        <w:left w:val="none" w:sz="0" w:space="0" w:color="auto"/>
        <w:bottom w:val="none" w:sz="0" w:space="0" w:color="auto"/>
        <w:right w:val="none" w:sz="0" w:space="0" w:color="auto"/>
      </w:divBdr>
      <w:divsChild>
        <w:div w:id="817695967">
          <w:marLeft w:val="0"/>
          <w:marRight w:val="0"/>
          <w:marTop w:val="0"/>
          <w:marBottom w:val="0"/>
          <w:divBdr>
            <w:top w:val="none" w:sz="0" w:space="0" w:color="auto"/>
            <w:left w:val="none" w:sz="0" w:space="0" w:color="auto"/>
            <w:bottom w:val="none" w:sz="0" w:space="0" w:color="auto"/>
            <w:right w:val="none" w:sz="0" w:space="0" w:color="auto"/>
          </w:divBdr>
          <w:divsChild>
            <w:div w:id="864371538">
              <w:marLeft w:val="0"/>
              <w:marRight w:val="0"/>
              <w:marTop w:val="0"/>
              <w:marBottom w:val="0"/>
              <w:divBdr>
                <w:top w:val="none" w:sz="0" w:space="0" w:color="auto"/>
                <w:left w:val="none" w:sz="0" w:space="0" w:color="auto"/>
                <w:bottom w:val="none" w:sz="0" w:space="0" w:color="auto"/>
                <w:right w:val="none" w:sz="0" w:space="0" w:color="auto"/>
              </w:divBdr>
              <w:divsChild>
                <w:div w:id="326137158">
                  <w:marLeft w:val="0"/>
                  <w:marRight w:val="0"/>
                  <w:marTop w:val="0"/>
                  <w:marBottom w:val="0"/>
                  <w:divBdr>
                    <w:top w:val="none" w:sz="0" w:space="0" w:color="auto"/>
                    <w:left w:val="none" w:sz="0" w:space="0" w:color="auto"/>
                    <w:bottom w:val="none" w:sz="0" w:space="0" w:color="auto"/>
                    <w:right w:val="none" w:sz="0" w:space="0" w:color="auto"/>
                  </w:divBdr>
                  <w:divsChild>
                    <w:div w:id="878201268">
                      <w:marLeft w:val="0"/>
                      <w:marRight w:val="0"/>
                      <w:marTop w:val="210"/>
                      <w:marBottom w:val="0"/>
                      <w:divBdr>
                        <w:top w:val="none" w:sz="0" w:space="0" w:color="auto"/>
                        <w:left w:val="none" w:sz="0" w:space="0" w:color="auto"/>
                        <w:bottom w:val="none" w:sz="0" w:space="0" w:color="auto"/>
                        <w:right w:val="none" w:sz="0" w:space="0" w:color="auto"/>
                      </w:divBdr>
                      <w:divsChild>
                        <w:div w:id="1578975882">
                          <w:marLeft w:val="0"/>
                          <w:marRight w:val="0"/>
                          <w:marTop w:val="0"/>
                          <w:marBottom w:val="0"/>
                          <w:divBdr>
                            <w:top w:val="none" w:sz="0" w:space="0" w:color="auto"/>
                            <w:left w:val="none" w:sz="0" w:space="0" w:color="auto"/>
                            <w:bottom w:val="none" w:sz="0" w:space="0" w:color="auto"/>
                            <w:right w:val="none" w:sz="0" w:space="0" w:color="auto"/>
                          </w:divBdr>
                          <w:divsChild>
                            <w:div w:id="947195600">
                              <w:marLeft w:val="0"/>
                              <w:marRight w:val="0"/>
                              <w:marTop w:val="0"/>
                              <w:marBottom w:val="0"/>
                              <w:divBdr>
                                <w:top w:val="none" w:sz="0" w:space="0" w:color="auto"/>
                                <w:left w:val="none" w:sz="0" w:space="0" w:color="auto"/>
                                <w:bottom w:val="none" w:sz="0" w:space="0" w:color="auto"/>
                                <w:right w:val="none" w:sz="0" w:space="0" w:color="auto"/>
                              </w:divBdr>
                              <w:divsChild>
                                <w:div w:id="12471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87453">
      <w:bodyDiv w:val="1"/>
      <w:marLeft w:val="0"/>
      <w:marRight w:val="0"/>
      <w:marTop w:val="0"/>
      <w:marBottom w:val="0"/>
      <w:divBdr>
        <w:top w:val="none" w:sz="0" w:space="0" w:color="auto"/>
        <w:left w:val="none" w:sz="0" w:space="0" w:color="auto"/>
        <w:bottom w:val="none" w:sz="0" w:space="0" w:color="auto"/>
        <w:right w:val="none" w:sz="0" w:space="0" w:color="auto"/>
      </w:divBdr>
      <w:divsChild>
        <w:div w:id="970214321">
          <w:marLeft w:val="0"/>
          <w:marRight w:val="0"/>
          <w:marTop w:val="0"/>
          <w:marBottom w:val="0"/>
          <w:divBdr>
            <w:top w:val="none" w:sz="0" w:space="0" w:color="auto"/>
            <w:left w:val="none" w:sz="0" w:space="0" w:color="auto"/>
            <w:bottom w:val="none" w:sz="0" w:space="0" w:color="auto"/>
            <w:right w:val="none" w:sz="0" w:space="0" w:color="auto"/>
          </w:divBdr>
          <w:divsChild>
            <w:div w:id="468279754">
              <w:marLeft w:val="0"/>
              <w:marRight w:val="0"/>
              <w:marTop w:val="0"/>
              <w:marBottom w:val="0"/>
              <w:divBdr>
                <w:top w:val="none" w:sz="0" w:space="0" w:color="auto"/>
                <w:left w:val="none" w:sz="0" w:space="0" w:color="auto"/>
                <w:bottom w:val="none" w:sz="0" w:space="0" w:color="auto"/>
                <w:right w:val="none" w:sz="0" w:space="0" w:color="auto"/>
              </w:divBdr>
            </w:div>
          </w:divsChild>
        </w:div>
        <w:div w:id="1349987362">
          <w:marLeft w:val="0"/>
          <w:marRight w:val="0"/>
          <w:marTop w:val="0"/>
          <w:marBottom w:val="0"/>
          <w:divBdr>
            <w:top w:val="none" w:sz="0" w:space="0" w:color="auto"/>
            <w:left w:val="none" w:sz="0" w:space="0" w:color="auto"/>
            <w:bottom w:val="none" w:sz="0" w:space="0" w:color="auto"/>
            <w:right w:val="none" w:sz="0" w:space="0" w:color="auto"/>
          </w:divBdr>
          <w:divsChild>
            <w:div w:id="1723482352">
              <w:marLeft w:val="0"/>
              <w:marRight w:val="0"/>
              <w:marTop w:val="0"/>
              <w:marBottom w:val="0"/>
              <w:divBdr>
                <w:top w:val="none" w:sz="0" w:space="0" w:color="auto"/>
                <w:left w:val="none" w:sz="0" w:space="0" w:color="auto"/>
                <w:bottom w:val="none" w:sz="0" w:space="0" w:color="auto"/>
                <w:right w:val="none" w:sz="0" w:space="0" w:color="auto"/>
              </w:divBdr>
              <w:divsChild>
                <w:div w:id="7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36419">
      <w:bodyDiv w:val="1"/>
      <w:marLeft w:val="0"/>
      <w:marRight w:val="0"/>
      <w:marTop w:val="0"/>
      <w:marBottom w:val="0"/>
      <w:divBdr>
        <w:top w:val="none" w:sz="0" w:space="0" w:color="auto"/>
        <w:left w:val="none" w:sz="0" w:space="0" w:color="auto"/>
        <w:bottom w:val="none" w:sz="0" w:space="0" w:color="auto"/>
        <w:right w:val="none" w:sz="0" w:space="0" w:color="auto"/>
      </w:divBdr>
      <w:divsChild>
        <w:div w:id="820927984">
          <w:marLeft w:val="0"/>
          <w:marRight w:val="0"/>
          <w:marTop w:val="0"/>
          <w:marBottom w:val="0"/>
          <w:divBdr>
            <w:top w:val="none" w:sz="0" w:space="0" w:color="auto"/>
            <w:left w:val="none" w:sz="0" w:space="0" w:color="auto"/>
            <w:bottom w:val="none" w:sz="0" w:space="0" w:color="auto"/>
            <w:right w:val="none" w:sz="0" w:space="0" w:color="auto"/>
          </w:divBdr>
          <w:divsChild>
            <w:div w:id="732629511">
              <w:marLeft w:val="0"/>
              <w:marRight w:val="0"/>
              <w:marTop w:val="0"/>
              <w:marBottom w:val="0"/>
              <w:divBdr>
                <w:top w:val="none" w:sz="0" w:space="0" w:color="auto"/>
                <w:left w:val="none" w:sz="0" w:space="0" w:color="auto"/>
                <w:bottom w:val="none" w:sz="0" w:space="0" w:color="auto"/>
                <w:right w:val="none" w:sz="0" w:space="0" w:color="auto"/>
              </w:divBdr>
              <w:divsChild>
                <w:div w:id="1166281620">
                  <w:marLeft w:val="0"/>
                  <w:marRight w:val="0"/>
                  <w:marTop w:val="0"/>
                  <w:marBottom w:val="0"/>
                  <w:divBdr>
                    <w:top w:val="none" w:sz="0" w:space="0" w:color="auto"/>
                    <w:left w:val="none" w:sz="0" w:space="0" w:color="auto"/>
                    <w:bottom w:val="none" w:sz="0" w:space="0" w:color="auto"/>
                    <w:right w:val="none" w:sz="0" w:space="0" w:color="auto"/>
                  </w:divBdr>
                  <w:divsChild>
                    <w:div w:id="143357942">
                      <w:marLeft w:val="0"/>
                      <w:marRight w:val="0"/>
                      <w:marTop w:val="210"/>
                      <w:marBottom w:val="0"/>
                      <w:divBdr>
                        <w:top w:val="none" w:sz="0" w:space="0" w:color="auto"/>
                        <w:left w:val="none" w:sz="0" w:space="0" w:color="auto"/>
                        <w:bottom w:val="none" w:sz="0" w:space="0" w:color="auto"/>
                        <w:right w:val="none" w:sz="0" w:space="0" w:color="auto"/>
                      </w:divBdr>
                      <w:divsChild>
                        <w:div w:id="825626882">
                          <w:marLeft w:val="0"/>
                          <w:marRight w:val="0"/>
                          <w:marTop w:val="0"/>
                          <w:marBottom w:val="0"/>
                          <w:divBdr>
                            <w:top w:val="none" w:sz="0" w:space="0" w:color="auto"/>
                            <w:left w:val="none" w:sz="0" w:space="0" w:color="auto"/>
                            <w:bottom w:val="none" w:sz="0" w:space="0" w:color="auto"/>
                            <w:right w:val="none" w:sz="0" w:space="0" w:color="auto"/>
                          </w:divBdr>
                          <w:divsChild>
                            <w:div w:id="16542141">
                              <w:marLeft w:val="0"/>
                              <w:marRight w:val="0"/>
                              <w:marTop w:val="0"/>
                              <w:marBottom w:val="0"/>
                              <w:divBdr>
                                <w:top w:val="none" w:sz="0" w:space="0" w:color="auto"/>
                                <w:left w:val="none" w:sz="0" w:space="0" w:color="auto"/>
                                <w:bottom w:val="none" w:sz="0" w:space="0" w:color="auto"/>
                                <w:right w:val="none" w:sz="0" w:space="0" w:color="auto"/>
                              </w:divBdr>
                              <w:divsChild>
                                <w:div w:id="8675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576477">
      <w:bodyDiv w:val="1"/>
      <w:marLeft w:val="0"/>
      <w:marRight w:val="0"/>
      <w:marTop w:val="0"/>
      <w:marBottom w:val="0"/>
      <w:divBdr>
        <w:top w:val="none" w:sz="0" w:space="0" w:color="auto"/>
        <w:left w:val="none" w:sz="0" w:space="0" w:color="auto"/>
        <w:bottom w:val="none" w:sz="0" w:space="0" w:color="auto"/>
        <w:right w:val="none" w:sz="0" w:space="0" w:color="auto"/>
      </w:divBdr>
      <w:divsChild>
        <w:div w:id="1411927295">
          <w:marLeft w:val="0"/>
          <w:marRight w:val="0"/>
          <w:marTop w:val="0"/>
          <w:marBottom w:val="0"/>
          <w:divBdr>
            <w:top w:val="none" w:sz="0" w:space="0" w:color="auto"/>
            <w:left w:val="none" w:sz="0" w:space="0" w:color="auto"/>
            <w:bottom w:val="none" w:sz="0" w:space="0" w:color="auto"/>
            <w:right w:val="none" w:sz="0" w:space="0" w:color="auto"/>
          </w:divBdr>
          <w:divsChild>
            <w:div w:id="221134911">
              <w:marLeft w:val="0"/>
              <w:marRight w:val="0"/>
              <w:marTop w:val="0"/>
              <w:marBottom w:val="0"/>
              <w:divBdr>
                <w:top w:val="none" w:sz="0" w:space="0" w:color="auto"/>
                <w:left w:val="none" w:sz="0" w:space="0" w:color="auto"/>
                <w:bottom w:val="none" w:sz="0" w:space="0" w:color="auto"/>
                <w:right w:val="none" w:sz="0" w:space="0" w:color="auto"/>
              </w:divBdr>
              <w:divsChild>
                <w:div w:id="515848963">
                  <w:marLeft w:val="0"/>
                  <w:marRight w:val="0"/>
                  <w:marTop w:val="0"/>
                  <w:marBottom w:val="0"/>
                  <w:divBdr>
                    <w:top w:val="none" w:sz="0" w:space="0" w:color="auto"/>
                    <w:left w:val="none" w:sz="0" w:space="0" w:color="auto"/>
                    <w:bottom w:val="none" w:sz="0" w:space="0" w:color="auto"/>
                    <w:right w:val="none" w:sz="0" w:space="0" w:color="auto"/>
                  </w:divBdr>
                  <w:divsChild>
                    <w:div w:id="909654187">
                      <w:marLeft w:val="0"/>
                      <w:marRight w:val="0"/>
                      <w:marTop w:val="210"/>
                      <w:marBottom w:val="0"/>
                      <w:divBdr>
                        <w:top w:val="none" w:sz="0" w:space="0" w:color="auto"/>
                        <w:left w:val="none" w:sz="0" w:space="0" w:color="auto"/>
                        <w:bottom w:val="none" w:sz="0" w:space="0" w:color="auto"/>
                        <w:right w:val="none" w:sz="0" w:space="0" w:color="auto"/>
                      </w:divBdr>
                      <w:divsChild>
                        <w:div w:id="559051358">
                          <w:marLeft w:val="0"/>
                          <w:marRight w:val="0"/>
                          <w:marTop w:val="0"/>
                          <w:marBottom w:val="0"/>
                          <w:divBdr>
                            <w:top w:val="none" w:sz="0" w:space="0" w:color="auto"/>
                            <w:left w:val="none" w:sz="0" w:space="0" w:color="auto"/>
                            <w:bottom w:val="none" w:sz="0" w:space="0" w:color="auto"/>
                            <w:right w:val="none" w:sz="0" w:space="0" w:color="auto"/>
                          </w:divBdr>
                          <w:divsChild>
                            <w:div w:id="61173735">
                              <w:marLeft w:val="0"/>
                              <w:marRight w:val="0"/>
                              <w:marTop w:val="0"/>
                              <w:marBottom w:val="0"/>
                              <w:divBdr>
                                <w:top w:val="none" w:sz="0" w:space="0" w:color="auto"/>
                                <w:left w:val="none" w:sz="0" w:space="0" w:color="auto"/>
                                <w:bottom w:val="none" w:sz="0" w:space="0" w:color="auto"/>
                                <w:right w:val="none" w:sz="0" w:space="0" w:color="auto"/>
                              </w:divBdr>
                              <w:divsChild>
                                <w:div w:id="1225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364838">
      <w:bodyDiv w:val="1"/>
      <w:marLeft w:val="0"/>
      <w:marRight w:val="0"/>
      <w:marTop w:val="0"/>
      <w:marBottom w:val="0"/>
      <w:divBdr>
        <w:top w:val="none" w:sz="0" w:space="0" w:color="auto"/>
        <w:left w:val="none" w:sz="0" w:space="0" w:color="auto"/>
        <w:bottom w:val="none" w:sz="0" w:space="0" w:color="auto"/>
        <w:right w:val="none" w:sz="0" w:space="0" w:color="auto"/>
      </w:divBdr>
    </w:div>
    <w:div w:id="1700664185">
      <w:bodyDiv w:val="1"/>
      <w:marLeft w:val="0"/>
      <w:marRight w:val="0"/>
      <w:marTop w:val="0"/>
      <w:marBottom w:val="0"/>
      <w:divBdr>
        <w:top w:val="none" w:sz="0" w:space="0" w:color="auto"/>
        <w:left w:val="none" w:sz="0" w:space="0" w:color="auto"/>
        <w:bottom w:val="none" w:sz="0" w:space="0" w:color="auto"/>
        <w:right w:val="none" w:sz="0" w:space="0" w:color="auto"/>
      </w:divBdr>
    </w:div>
    <w:div w:id="1785424499">
      <w:bodyDiv w:val="1"/>
      <w:marLeft w:val="0"/>
      <w:marRight w:val="0"/>
      <w:marTop w:val="0"/>
      <w:marBottom w:val="0"/>
      <w:divBdr>
        <w:top w:val="none" w:sz="0" w:space="0" w:color="auto"/>
        <w:left w:val="none" w:sz="0" w:space="0" w:color="auto"/>
        <w:bottom w:val="none" w:sz="0" w:space="0" w:color="auto"/>
        <w:right w:val="none" w:sz="0" w:space="0" w:color="auto"/>
      </w:divBdr>
    </w:div>
    <w:div w:id="1872304517">
      <w:bodyDiv w:val="1"/>
      <w:marLeft w:val="0"/>
      <w:marRight w:val="0"/>
      <w:marTop w:val="0"/>
      <w:marBottom w:val="0"/>
      <w:divBdr>
        <w:top w:val="none" w:sz="0" w:space="0" w:color="auto"/>
        <w:left w:val="none" w:sz="0" w:space="0" w:color="auto"/>
        <w:bottom w:val="none" w:sz="0" w:space="0" w:color="auto"/>
        <w:right w:val="none" w:sz="0" w:space="0" w:color="auto"/>
      </w:divBdr>
    </w:div>
    <w:div w:id="1933975722">
      <w:bodyDiv w:val="1"/>
      <w:marLeft w:val="0"/>
      <w:marRight w:val="0"/>
      <w:marTop w:val="0"/>
      <w:marBottom w:val="0"/>
      <w:divBdr>
        <w:top w:val="none" w:sz="0" w:space="0" w:color="auto"/>
        <w:left w:val="none" w:sz="0" w:space="0" w:color="auto"/>
        <w:bottom w:val="none" w:sz="0" w:space="0" w:color="auto"/>
        <w:right w:val="none" w:sz="0" w:space="0" w:color="auto"/>
      </w:divBdr>
    </w:div>
    <w:div w:id="1986277505">
      <w:bodyDiv w:val="1"/>
      <w:marLeft w:val="0"/>
      <w:marRight w:val="0"/>
      <w:marTop w:val="0"/>
      <w:marBottom w:val="0"/>
      <w:divBdr>
        <w:top w:val="none" w:sz="0" w:space="0" w:color="auto"/>
        <w:left w:val="none" w:sz="0" w:space="0" w:color="auto"/>
        <w:bottom w:val="none" w:sz="0" w:space="0" w:color="auto"/>
        <w:right w:val="none" w:sz="0" w:space="0" w:color="auto"/>
      </w:divBdr>
    </w:div>
    <w:div w:id="2038657276">
      <w:bodyDiv w:val="1"/>
      <w:marLeft w:val="0"/>
      <w:marRight w:val="0"/>
      <w:marTop w:val="0"/>
      <w:marBottom w:val="0"/>
      <w:divBdr>
        <w:top w:val="none" w:sz="0" w:space="0" w:color="auto"/>
        <w:left w:val="none" w:sz="0" w:space="0" w:color="auto"/>
        <w:bottom w:val="none" w:sz="0" w:space="0" w:color="auto"/>
        <w:right w:val="none" w:sz="0" w:space="0" w:color="auto"/>
      </w:divBdr>
      <w:divsChild>
        <w:div w:id="58751882">
          <w:marLeft w:val="0"/>
          <w:marRight w:val="0"/>
          <w:marTop w:val="0"/>
          <w:marBottom w:val="0"/>
          <w:divBdr>
            <w:top w:val="none" w:sz="0" w:space="0" w:color="auto"/>
            <w:left w:val="none" w:sz="0" w:space="0" w:color="auto"/>
            <w:bottom w:val="none" w:sz="0" w:space="0" w:color="auto"/>
            <w:right w:val="none" w:sz="0" w:space="0" w:color="auto"/>
          </w:divBdr>
          <w:divsChild>
            <w:div w:id="399451999">
              <w:marLeft w:val="0"/>
              <w:marRight w:val="0"/>
              <w:marTop w:val="0"/>
              <w:marBottom w:val="0"/>
              <w:divBdr>
                <w:top w:val="none" w:sz="0" w:space="0" w:color="auto"/>
                <w:left w:val="none" w:sz="0" w:space="0" w:color="auto"/>
                <w:bottom w:val="none" w:sz="0" w:space="0" w:color="auto"/>
                <w:right w:val="none" w:sz="0" w:space="0" w:color="auto"/>
              </w:divBdr>
              <w:divsChild>
                <w:div w:id="1049722082">
                  <w:marLeft w:val="0"/>
                  <w:marRight w:val="0"/>
                  <w:marTop w:val="0"/>
                  <w:marBottom w:val="0"/>
                  <w:divBdr>
                    <w:top w:val="none" w:sz="0" w:space="0" w:color="auto"/>
                    <w:left w:val="none" w:sz="0" w:space="0" w:color="auto"/>
                    <w:bottom w:val="none" w:sz="0" w:space="0" w:color="auto"/>
                    <w:right w:val="none" w:sz="0" w:space="0" w:color="auto"/>
                  </w:divBdr>
                  <w:divsChild>
                    <w:div w:id="1320961928">
                      <w:marLeft w:val="0"/>
                      <w:marRight w:val="0"/>
                      <w:marTop w:val="210"/>
                      <w:marBottom w:val="0"/>
                      <w:divBdr>
                        <w:top w:val="none" w:sz="0" w:space="0" w:color="auto"/>
                        <w:left w:val="none" w:sz="0" w:space="0" w:color="auto"/>
                        <w:bottom w:val="none" w:sz="0" w:space="0" w:color="auto"/>
                        <w:right w:val="none" w:sz="0" w:space="0" w:color="auto"/>
                      </w:divBdr>
                      <w:divsChild>
                        <w:div w:id="1074353974">
                          <w:marLeft w:val="0"/>
                          <w:marRight w:val="0"/>
                          <w:marTop w:val="0"/>
                          <w:marBottom w:val="0"/>
                          <w:divBdr>
                            <w:top w:val="none" w:sz="0" w:space="0" w:color="auto"/>
                            <w:left w:val="none" w:sz="0" w:space="0" w:color="auto"/>
                            <w:bottom w:val="none" w:sz="0" w:space="0" w:color="auto"/>
                            <w:right w:val="none" w:sz="0" w:space="0" w:color="auto"/>
                          </w:divBdr>
                          <w:divsChild>
                            <w:div w:id="1951546357">
                              <w:marLeft w:val="0"/>
                              <w:marRight w:val="0"/>
                              <w:marTop w:val="0"/>
                              <w:marBottom w:val="0"/>
                              <w:divBdr>
                                <w:top w:val="none" w:sz="0" w:space="0" w:color="auto"/>
                                <w:left w:val="none" w:sz="0" w:space="0" w:color="auto"/>
                                <w:bottom w:val="none" w:sz="0" w:space="0" w:color="auto"/>
                                <w:right w:val="none" w:sz="0" w:space="0" w:color="auto"/>
                              </w:divBdr>
                              <w:divsChild>
                                <w:div w:id="18304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aff.napier.ac.uk/services/hr/HRDocuments/Pages/Policy%20A-Z.aspx" TargetMode="External"/><Relationship Id="rId21" Type="http://schemas.openxmlformats.org/officeDocument/2006/relationships/hyperlink" Target="https://staff.napier.ac.uk/services/governance-compliance/healthandsafety/Pages/HealthSafety.aspx" TargetMode="External"/><Relationship Id="rId42" Type="http://schemas.openxmlformats.org/officeDocument/2006/relationships/hyperlink" Target="https://staff.napier.ac.uk/services/hr/workingattheUniversity/healthandwellbeing/Pages/Campus-Life.aspx" TargetMode="External"/><Relationship Id="rId47" Type="http://schemas.openxmlformats.org/officeDocument/2006/relationships/hyperlink" Target="https://staff.napier.ac.uk/services/hr/workingattheUniversity/healthandwellbeing/Pages/Campus-Life.aspx" TargetMode="External"/><Relationship Id="rId63" Type="http://schemas.openxmlformats.org/officeDocument/2006/relationships/hyperlink" Target="https://staff.napier.ac.uk/services/hr/workingattheUniversity/healthandwellbeing/Documents/Stress%20Risk%20Assessment.docx" TargetMode="External"/><Relationship Id="rId68" Type="http://schemas.openxmlformats.org/officeDocument/2006/relationships/hyperlink" Target="https://www.neyber.co.uk/" TargetMode="External"/><Relationship Id="rId16" Type="http://schemas.openxmlformats.org/officeDocument/2006/relationships/hyperlink" Target="https://staff.napier.ac.uk/services/hr/HRDocuments/Documents/Bereavement%20Guidance%20for%20Managers.docx" TargetMode="External"/><Relationship Id="rId11" Type="http://schemas.openxmlformats.org/officeDocument/2006/relationships/hyperlink" Target="https://staff.napier.ac.uk/services/hr/workingattheUniversity/healthandwellbeing/Documents/Wellness%20Action%20Plan.docx" TargetMode="External"/><Relationship Id="rId24" Type="http://schemas.openxmlformats.org/officeDocument/2006/relationships/hyperlink" Target="https://staff.napier.ac.uk/services/governance-compliance/healthandsafety/Pages/HealthSafety.aspx" TargetMode="External"/><Relationship Id="rId32" Type="http://schemas.openxmlformats.org/officeDocument/2006/relationships/hyperlink" Target="https://www.gov.scot/publications/coronavirus-covid-19-getting-tested/pages/covid-symptoms/" TargetMode="External"/><Relationship Id="rId37" Type="http://schemas.openxmlformats.org/officeDocument/2006/relationships/hyperlink" Target="mailto:health&amp;safetyoffice@napier.ac.uk" TargetMode="External"/><Relationship Id="rId40" Type="http://schemas.openxmlformats.org/officeDocument/2006/relationships/hyperlink" Target="https://staff.napier.ac.uk/PolicyAdministration/HomePageAdmin/Documents/Return%20to%20Campus%20Life%20-%20Guidance%20for%20Managers%20June%202021.pdf" TargetMode="External"/><Relationship Id="rId45" Type="http://schemas.openxmlformats.org/officeDocument/2006/relationships/hyperlink" Target="mailto:safetyoffice@napier.ac.uk" TargetMode="External"/><Relationship Id="rId53" Type="http://schemas.openxmlformats.org/officeDocument/2006/relationships/hyperlink" Target="https://www.transport.gov.scot/coronavirus-covid-19/transport-transition-plan/advice-on-how-to-travel-safely/" TargetMode="External"/><Relationship Id="rId58" Type="http://schemas.openxmlformats.org/officeDocument/2006/relationships/hyperlink" Target="https://staff.napier.ac.uk/services/cit/Pages/IT-Procurement.aspx" TargetMode="External"/><Relationship Id="rId66" Type="http://schemas.openxmlformats.org/officeDocument/2006/relationships/hyperlink" Target="https://togetherall.com/en-gb/" TargetMode="External"/><Relationship Id="rId74"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s://staff.napier.ac.uk/services/governance-compliance/healthandsafety/guidance/Documents/COVID-19%20return%20to%20work%20risk%20assessment%20v13.0%202021-04-20.pdf" TargetMode="External"/><Relationship Id="rId19" Type="http://schemas.openxmlformats.org/officeDocument/2006/relationships/hyperlink" Target="https://staff.napier.ac.uk/services/hr/workingattheUniversity/healthandwellbeing/Documents/Mental%20Health%20and%20Wellbeing%20in%20the%20Workplace%20-%20Guidance%20for%20Managers.pdf" TargetMode="External"/><Relationship Id="rId14" Type="http://schemas.openxmlformats.org/officeDocument/2006/relationships/hyperlink" Target="https://staff.napier.ac.uk/services/hr/workingattheUniversity/healthandwellbeing/Pages/MentalHealthandWellbeing.aspx" TargetMode="External"/><Relationship Id="rId22" Type="http://schemas.openxmlformats.org/officeDocument/2006/relationships/hyperlink" Target="https://staff.napier.ac.uk/PolicyAdministration/HomePageAdmin/Documents/COVID-19%20Individual%20Risk%20Assessment%20Form%20June%202021.pdf" TargetMode="External"/><Relationship Id="rId27" Type="http://schemas.openxmlformats.org/officeDocument/2006/relationships/hyperlink" Target="https://www.gov.scot/publications/coronavirus-covid-19-test-and-protect/pages/who-needs-to-self-isolate/" TargetMode="External"/><Relationship Id="rId30"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35" Type="http://schemas.openxmlformats.org/officeDocument/2006/relationships/hyperlink" Target="mailto:humanrsources@napier.ac.uk" TargetMode="External"/><Relationship Id="rId43" Type="http://schemas.openxmlformats.org/officeDocument/2006/relationships/hyperlink" Target="https://staff.napier.ac.uk/has" TargetMode="External"/><Relationship Id="rId48" Type="http://schemas.openxmlformats.org/officeDocument/2006/relationships/hyperlink" Target="https://staff.napier.ac.uk/has" TargetMode="External"/><Relationship Id="rId56" Type="http://schemas.openxmlformats.org/officeDocument/2006/relationships/hyperlink" Target="mailto:car.parking@napier.ac.uk" TargetMode="External"/><Relationship Id="rId64" Type="http://schemas.openxmlformats.org/officeDocument/2006/relationships/hyperlink" Target="https://staff.napier.ac.uk/services/hr/workingattheUniversity/healthandwellbeing/Pages/Employee%20Assistance%20Programme.aspx" TargetMode="External"/><Relationship Id="rId69" Type="http://schemas.openxmlformats.org/officeDocument/2006/relationships/hyperlink" Target="https://staff.napier.ac.uk/services/hr/HRDocuments/Documents/Bereavement%20Guidance%20for%20Managers.docx" TargetMode="External"/><Relationship Id="rId77"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mailto:humanresources@napier.ac.uk"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staff.napier.ac.uk/services/hr/workingattheUniversity/healthandwellbeing/Documents/Stress%20Risk%20Assessment.docx" TargetMode="External"/><Relationship Id="rId17" Type="http://schemas.openxmlformats.org/officeDocument/2006/relationships/hyperlink" Target="https://staff.napier.ac.uk/services/hr/workingattheUniversity/inclusion/Pages/Staff-Networks.aspx" TargetMode="External"/><Relationship Id="rId25" Type="http://schemas.openxmlformats.org/officeDocument/2006/relationships/hyperlink" Target="https://staff.napier.ac.uk/services/hr/Documents/Policies/TimeOffForDependants%20August%202015.doc" TargetMode="External"/><Relationship Id="rId33" Type="http://schemas.openxmlformats.org/officeDocument/2006/relationships/hyperlink" Target="https://111.nhs.uk/isolation-note" TargetMode="External"/><Relationship Id="rId38" Type="http://schemas.openxmlformats.org/officeDocument/2006/relationships/hyperlink" Target="https://edinburghnapieruniversity.newsweaver.com/4irwbtgywc/17iqsa98g0k1jrkwpx5g6e/external?email=true&amp;a=5&amp;p=2712319&amp;t=112125" TargetMode="External"/><Relationship Id="rId46" Type="http://schemas.openxmlformats.org/officeDocument/2006/relationships/hyperlink" Target="https://edinburghnapieruniversity.newsweaver.com/4irwbtgywc/bs0jpwwb4lc1tteebgfu1p/external?email=true&amp;a=5&amp;p=1923336&amp;t=112125" TargetMode="External"/><Relationship Id="rId59" Type="http://schemas.openxmlformats.org/officeDocument/2006/relationships/hyperlink" Target="https://www.mind.org.uk/information-support/coronavirus/managing-feelings-about-lockdown-easing/" TargetMode="External"/><Relationship Id="rId67" Type="http://schemas.openxmlformats.org/officeDocument/2006/relationships/hyperlink" Target="https://able-futures.co.uk/mental-health-support-for-individuals/" TargetMode="External"/><Relationship Id="rId20" Type="http://schemas.openxmlformats.org/officeDocument/2006/relationships/hyperlink" Target="https://www.nhsinform.scot/illnesses-and-conditions/infections-and-poisoning/coronavirus-covid-19/coronavirus-covid-19-general-advice" TargetMode="External"/><Relationship Id="rId41" Type="http://schemas.openxmlformats.org/officeDocument/2006/relationships/hyperlink" Target="https://edinburghnapieruniversity.newsweaver.com/4irwbtgywc/bs0jpwwb4lc1tteebgfu1p/external?email=true&amp;a=5&amp;p=1923336&amp;t=112125" TargetMode="External"/><Relationship Id="rId54" Type="http://schemas.openxmlformats.org/officeDocument/2006/relationships/hyperlink" Target="https://staff.napier.ac.uk/PolicyAdministration/HomePageAdmin/Documents/COVID-19%20Individual%20Risk%20Assessment%20Form%20June%202021.pdf" TargetMode="External"/><Relationship Id="rId62" Type="http://schemas.openxmlformats.org/officeDocument/2006/relationships/hyperlink" Target="https://staff.napier.ac.uk/services/hr/workingattheUniversity/healthandwellbeing/Documents/Wellness%20Action%20Plan.docx"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taff.napier.ac.uk/services/hr/workingattheUniversity/healthandwellbeing/Documents/Mental%20Health%20and%20Wellbeing%20in%20the%20Workplace%20-%20Guidance%20for%20Managers.pdf" TargetMode="External"/><Relationship Id="rId23" Type="http://schemas.openxmlformats.org/officeDocument/2006/relationships/hyperlink" Target="mailto:humanresources@napier.ac.uk" TargetMode="External"/><Relationship Id="rId28" Type="http://schemas.openxmlformats.org/officeDocument/2006/relationships/hyperlink" Target="https://www.gov.scot/publications/coronavirus-covid-19-getting-tested/pages/covid-symptoms/" TargetMode="External"/><Relationship Id="rId36" Type="http://schemas.openxmlformats.org/officeDocument/2006/relationships/hyperlink" Target="https://edinburghnapieruniversity.newsweaver.com/4irwbtgywc/qulip15ewq81jrkwpx5g6e/external?email=true&amp;a=5&amp;p=2712319&amp;t=112125" TargetMode="External"/><Relationship Id="rId49" Type="http://schemas.openxmlformats.org/officeDocument/2006/relationships/hyperlink" Target="https://staff.napier.ac.uk/services/governance-compliance/healthandsafety/Pages/HealthSafety.aspx" TargetMode="External"/><Relationship Id="rId57" Type="http://schemas.openxmlformats.org/officeDocument/2006/relationships/hyperlink" Target="https://staff.napier.ac.uk/services/governance-compliance/healthandsafety/guidance/Documents/Visitors%20to%20campus%20v2.0%202021-08-02.pdf" TargetMode="External"/><Relationship Id="rId10" Type="http://schemas.openxmlformats.org/officeDocument/2006/relationships/endnotes" Target="endnotes.xml"/><Relationship Id="rId31" Type="http://schemas.openxmlformats.org/officeDocument/2006/relationships/hyperlink" Target="https://www.gov.scot/publications/coronavirus-covid-19-test-and-protect/pages/who-needs-to-self-isolate/" TargetMode="External"/><Relationship Id="rId44" Type="http://schemas.openxmlformats.org/officeDocument/2006/relationships/hyperlink" Target="https://staff.napier.ac.uk/services/governance-compliance/healthandsafety/guidance/Documents/multiple%20occupancy%20office%20management%20v2.1%202021-08-04.pdf" TargetMode="External"/><Relationship Id="rId52" Type="http://schemas.openxmlformats.org/officeDocument/2006/relationships/hyperlink" Target="https://staff.napier.ac.uk/services/hr/workingattheUniversity/healthandwellbeing/Pages/MentalHealthandWellbeing.aspx" TargetMode="External"/><Relationship Id="rId60" Type="http://schemas.openxmlformats.org/officeDocument/2006/relationships/hyperlink" Target="https://www.transport.gov.scot/coronavirus-covid-19/transport-transition-plan/advice-on-how-to-travel-safely/" TargetMode="External"/><Relationship Id="rId65" Type="http://schemas.openxmlformats.org/officeDocument/2006/relationships/hyperlink" Target="https://napierstaff.silvercloudhealth.com/signup/" TargetMode="External"/><Relationship Id="rId73" Type="http://schemas.openxmlformats.org/officeDocument/2006/relationships/footer" Target="footer2.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taff.napier.ac.uk/services/governance-compliance/healthandsafety/Pages/HealthSafety.aspx" TargetMode="External"/><Relationship Id="rId18" Type="http://schemas.openxmlformats.org/officeDocument/2006/relationships/hyperlink" Target="https://staff.napier.ac.uk/services/hr/workingattheUniversity/healthandwellbeing/Pages/Mental-Health-Champion-Network.aspx" TargetMode="External"/><Relationship Id="rId39" Type="http://schemas.openxmlformats.org/officeDocument/2006/relationships/hyperlink" Target="https://staff.napier.ac.uk/PolicyAdministration/HomePageAdmin/Documents/Return%20to%20Campus%20Life%20-%20Guidance%20for%20Managers%20June%202021.pdf" TargetMode="External"/><Relationship Id="rId34" Type="http://schemas.openxmlformats.org/officeDocument/2006/relationships/hyperlink" Target="https://staff.napier.ac.uk/services/hr/Documents/COVID%20HR%20Guidance%20Docs/COVID%2019%20SICKNESS%20ABSENCE%20REPORTING.pdf" TargetMode="External"/><Relationship Id="rId50" Type="http://schemas.openxmlformats.org/officeDocument/2006/relationships/hyperlink" Target="https://staff.napier.ac.uk/PolicyAdministration/HomePageAdmin/Documents/Return%20to%20Campus%20Life%20-%20Guidance%20for%20Managers%20June%202021.pdf" TargetMode="External"/><Relationship Id="rId55" Type="http://schemas.openxmlformats.org/officeDocument/2006/relationships/hyperlink" Target="https://staff.napier.ac.uk/PolicyAdministration/HomePageAdmin/Documents/Asymptomatic%20testing%20-%20colleague%20FAQs%20as%20at%20130421.pdf"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mailto:humanresources@napier.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2B03ACD5DCCB409DA6B025703A710A"/>
        <w:category>
          <w:name w:val="General"/>
          <w:gallery w:val="placeholder"/>
        </w:category>
        <w:types>
          <w:type w:val="bbPlcHdr"/>
        </w:types>
        <w:behaviors>
          <w:behavior w:val="content"/>
        </w:behaviors>
        <w:guid w:val="{B02F9164-30BC-B540-90A3-F8DD7E84B8E1}"/>
      </w:docPartPr>
      <w:docPartBody>
        <w:p w:rsidR="00E6420B" w:rsidRDefault="00E6420B" w:rsidP="00E6420B">
          <w:pPr>
            <w:pStyle w:val="3F2B03ACD5DCCB409DA6B025703A710A"/>
          </w:pPr>
          <w:r>
            <w:t>[Type text]</w:t>
          </w:r>
        </w:p>
      </w:docPartBody>
    </w:docPart>
    <w:docPart>
      <w:docPartPr>
        <w:name w:val="CFACCB42C3B3404CAA11B9BB648C050E"/>
        <w:category>
          <w:name w:val="General"/>
          <w:gallery w:val="placeholder"/>
        </w:category>
        <w:types>
          <w:type w:val="bbPlcHdr"/>
        </w:types>
        <w:behaviors>
          <w:behavior w:val="content"/>
        </w:behaviors>
        <w:guid w:val="{86080DC1-FE02-494D-A754-5E1B203D1AD0}"/>
      </w:docPartPr>
      <w:docPartBody>
        <w:p w:rsidR="00E6420B" w:rsidRDefault="00E6420B" w:rsidP="00E6420B">
          <w:pPr>
            <w:pStyle w:val="CFACCB42C3B3404CAA11B9BB648C050E"/>
          </w:pPr>
          <w:r>
            <w:t>[Type text]</w:t>
          </w:r>
        </w:p>
      </w:docPartBody>
    </w:docPart>
    <w:docPart>
      <w:docPartPr>
        <w:name w:val="EAB493A49408F545AC98EEFF5D8D7889"/>
        <w:category>
          <w:name w:val="General"/>
          <w:gallery w:val="placeholder"/>
        </w:category>
        <w:types>
          <w:type w:val="bbPlcHdr"/>
        </w:types>
        <w:behaviors>
          <w:behavior w:val="content"/>
        </w:behaviors>
        <w:guid w:val="{61D0F2D1-535B-2A4F-96DE-6F0640DA8E13}"/>
      </w:docPartPr>
      <w:docPartBody>
        <w:p w:rsidR="00E6420B" w:rsidRDefault="00E6420B" w:rsidP="00E6420B">
          <w:pPr>
            <w:pStyle w:val="EAB493A49408F545AC98EEFF5D8D788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Helvetica 45 Light">
    <w:altName w:val="Arial"/>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itillium">
    <w:altName w:val="Calibri"/>
    <w:panose1 w:val="00000500000000000000"/>
    <w:charset w:val="00"/>
    <w:family w:val="modern"/>
    <w:notTrueType/>
    <w:pitch w:val="variable"/>
    <w:sig w:usb0="00000007" w:usb1="00000001" w:usb2="00000000" w:usb3="00000000" w:csb0="00000093" w:csb1="00000000"/>
  </w:font>
  <w:font w:name="Titillium-Semibold">
    <w:altName w:val="Courier New"/>
    <w:panose1 w:val="00000000000000000000"/>
    <w:charset w:val="4D"/>
    <w:family w:val="auto"/>
    <w:notTrueType/>
    <w:pitch w:val="variable"/>
    <w:sig w:usb0="00000001" w:usb1="00000001" w:usb2="00000000" w:usb3="00000000" w:csb0="00000093"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20B"/>
    <w:rsid w:val="00004A89"/>
    <w:rsid w:val="000751DB"/>
    <w:rsid w:val="001F3446"/>
    <w:rsid w:val="00250B62"/>
    <w:rsid w:val="00320E10"/>
    <w:rsid w:val="0038316C"/>
    <w:rsid w:val="003B3D88"/>
    <w:rsid w:val="003D59E3"/>
    <w:rsid w:val="004021C0"/>
    <w:rsid w:val="004359E4"/>
    <w:rsid w:val="004A2683"/>
    <w:rsid w:val="004D094E"/>
    <w:rsid w:val="004F46F4"/>
    <w:rsid w:val="004F6CB6"/>
    <w:rsid w:val="005058D9"/>
    <w:rsid w:val="005C1EB8"/>
    <w:rsid w:val="006703CF"/>
    <w:rsid w:val="00733210"/>
    <w:rsid w:val="00762610"/>
    <w:rsid w:val="00881C3E"/>
    <w:rsid w:val="009249B1"/>
    <w:rsid w:val="009A0E80"/>
    <w:rsid w:val="00A33FA5"/>
    <w:rsid w:val="00A42EAC"/>
    <w:rsid w:val="00A964BE"/>
    <w:rsid w:val="00AE4CF3"/>
    <w:rsid w:val="00B32C60"/>
    <w:rsid w:val="00C57117"/>
    <w:rsid w:val="00CA3CCD"/>
    <w:rsid w:val="00CC24C7"/>
    <w:rsid w:val="00E26EDD"/>
    <w:rsid w:val="00E6420B"/>
    <w:rsid w:val="00EA4F15"/>
    <w:rsid w:val="00EE14CD"/>
    <w:rsid w:val="00F302A6"/>
    <w:rsid w:val="00F33A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2B03ACD5DCCB409DA6B025703A710A">
    <w:name w:val="3F2B03ACD5DCCB409DA6B025703A710A"/>
    <w:rsid w:val="00E6420B"/>
  </w:style>
  <w:style w:type="paragraph" w:customStyle="1" w:styleId="CFACCB42C3B3404CAA11B9BB648C050E">
    <w:name w:val="CFACCB42C3B3404CAA11B9BB648C050E"/>
    <w:rsid w:val="00E6420B"/>
  </w:style>
  <w:style w:type="paragraph" w:customStyle="1" w:styleId="EAB493A49408F545AC98EEFF5D8D7889">
    <w:name w:val="EAB493A49408F545AC98EEFF5D8D7889"/>
    <w:rsid w:val="00E64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E3E009F0AF2748ABFA6FD4A41362AA" ma:contentTypeVersion="29" ma:contentTypeDescription="Create a new document." ma:contentTypeScope="" ma:versionID="053003c4a0572a83357ec247ab7d8e6f">
  <xsd:schema xmlns:xsd="http://www.w3.org/2001/XMLSchema" xmlns:xs="http://www.w3.org/2001/XMLSchema" xmlns:p="http://schemas.microsoft.com/office/2006/metadata/properties" xmlns:ns1="http://schemas.microsoft.com/sharepoint/v3" xmlns:ns2="bce1d60b-6cc3-4bd3-baf0-fee046f3e122" targetNamespace="http://schemas.microsoft.com/office/2006/metadata/properties" ma:root="true" ma:fieldsID="66612182d56d7822754fe43b0f3b2223" ns1:_="" ns2:_="">
    <xsd:import namespace="http://schemas.microsoft.com/sharepoint/v3"/>
    <xsd:import namespace="bce1d60b-6cc3-4bd3-baf0-fee046f3e1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e1d60b-6cc3-4bd3-baf0-fee046f3e1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6B40F-06A3-450C-A0D2-C05864EE1841}"/>
</file>

<file path=customXml/itemProps2.xml><?xml version="1.0" encoding="utf-8"?>
<ds:datastoreItem xmlns:ds="http://schemas.openxmlformats.org/officeDocument/2006/customXml" ds:itemID="{E7697E78-C26A-4647-96F8-B00F0D5825CF}"/>
</file>

<file path=customXml/itemProps3.xml><?xml version="1.0" encoding="utf-8"?>
<ds:datastoreItem xmlns:ds="http://schemas.openxmlformats.org/officeDocument/2006/customXml" ds:itemID="{5B9CA2B2-23A3-477E-8121-3F38FE8D2226}"/>
</file>

<file path=customXml/itemProps4.xml><?xml version="1.0" encoding="utf-8"?>
<ds:datastoreItem xmlns:ds="http://schemas.openxmlformats.org/officeDocument/2006/customXml" ds:itemID="{A3264CC1-E212-447A-9BAF-8BDDAE9893B0}"/>
</file>

<file path=docProps/app.xml><?xml version="1.0" encoding="utf-8"?>
<Properties xmlns="http://schemas.openxmlformats.org/officeDocument/2006/extended-properties" xmlns:vt="http://schemas.openxmlformats.org/officeDocument/2006/docPropsVTypes">
  <Template>Normal.dotm</Template>
  <TotalTime>11</TotalTime>
  <Pages>19</Pages>
  <Words>7525</Words>
  <Characters>42898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50323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Campus Life - Guidance for Managers 13 September 2021</dc:title>
  <dc:subject/>
  <dc:creator>Leonard, Caroline</dc:creator>
  <cp:keywords/>
  <dc:description/>
  <cp:lastModifiedBy>Leonard, Caroline</cp:lastModifiedBy>
  <cp:revision>4</cp:revision>
  <cp:lastPrinted>2021-01-12T08:04:00Z</cp:lastPrinted>
  <dcterms:created xsi:type="dcterms:W3CDTF">2021-09-13T10:31:00Z</dcterms:created>
  <dcterms:modified xsi:type="dcterms:W3CDTF">2021-09-13T11:09:00Z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0x010100C9E3E009F0AF2748ABFA6FD4A41362AA</vt:lpwstr>
  </property>
  <property fmtid="{D5CDD505-2E9C-101B-9397-08002B2CF9AE}" pid="3" name="Document Description">
    <vt:lpwstr/>
  </property>
  <property fmtid="{D5CDD505-2E9C-101B-9397-08002B2CF9AE}" pid="4" name="Document Keywords">
    <vt:lpwstr/>
  </property>
</Properties>
</file>