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3D" w:rsidRDefault="00745C3D" w:rsidP="00C51168">
      <w:pPr>
        <w:pStyle w:val="NoSpacing"/>
        <w:rPr>
          <w:rFonts w:ascii="Arial" w:hAnsi="Arial" w:cs="Arial"/>
          <w:b/>
          <w:sz w:val="24"/>
          <w:szCs w:val="24"/>
          <w:u w:val="single"/>
        </w:rPr>
      </w:pPr>
    </w:p>
    <w:p w:rsidR="00934E08" w:rsidRDefault="00934E08" w:rsidP="00C51168">
      <w:pPr>
        <w:pStyle w:val="NoSpacing"/>
        <w:rPr>
          <w:rFonts w:ascii="Arial" w:hAnsi="Arial" w:cs="Arial"/>
          <w:b/>
          <w:sz w:val="24"/>
          <w:szCs w:val="24"/>
          <w:u w:val="single"/>
        </w:rPr>
      </w:pPr>
    </w:p>
    <w:p w:rsidR="00F10696" w:rsidRDefault="00F10696" w:rsidP="00C51168">
      <w:pPr>
        <w:pStyle w:val="NoSpacing"/>
        <w:rPr>
          <w:rFonts w:ascii="Arial" w:hAnsi="Arial" w:cs="Arial"/>
          <w:b/>
          <w:sz w:val="24"/>
          <w:szCs w:val="24"/>
          <w:u w:val="single"/>
        </w:rPr>
      </w:pPr>
    </w:p>
    <w:p w:rsidR="00F10696" w:rsidRDefault="00F10696" w:rsidP="00C51168">
      <w:pPr>
        <w:pStyle w:val="NoSpacing"/>
        <w:rPr>
          <w:rFonts w:ascii="Arial" w:hAnsi="Arial" w:cs="Arial"/>
          <w:b/>
          <w:sz w:val="24"/>
          <w:szCs w:val="24"/>
          <w:u w:val="single"/>
        </w:rPr>
      </w:pPr>
    </w:p>
    <w:p w:rsidR="009A418F" w:rsidRDefault="0020079E" w:rsidP="00616643">
      <w:pPr>
        <w:pStyle w:val="NoSpacing"/>
        <w:rPr>
          <w:rFonts w:ascii="Arial" w:hAnsi="Arial" w:cs="Arial"/>
          <w:b/>
          <w:sz w:val="24"/>
          <w:szCs w:val="24"/>
          <w:u w:val="single"/>
        </w:rPr>
      </w:pPr>
      <w:r>
        <w:rPr>
          <w:rFonts w:ascii="Arial" w:hAnsi="Arial" w:cs="Arial"/>
          <w:b/>
          <w:sz w:val="24"/>
          <w:szCs w:val="24"/>
          <w:u w:val="single"/>
        </w:rPr>
        <w:t xml:space="preserve">Postgraduate Taught Experience Survey </w:t>
      </w:r>
      <w:r w:rsidR="00B35F85" w:rsidRPr="00C51168">
        <w:rPr>
          <w:rFonts w:ascii="Arial" w:hAnsi="Arial" w:cs="Arial"/>
          <w:b/>
          <w:sz w:val="24"/>
          <w:szCs w:val="24"/>
          <w:u w:val="single"/>
        </w:rPr>
        <w:t>20</w:t>
      </w:r>
      <w:r w:rsidR="00203696">
        <w:rPr>
          <w:rFonts w:ascii="Arial" w:hAnsi="Arial" w:cs="Arial"/>
          <w:b/>
          <w:sz w:val="24"/>
          <w:szCs w:val="24"/>
          <w:u w:val="single"/>
        </w:rPr>
        <w:t>2</w:t>
      </w:r>
      <w:r w:rsidR="00371E61">
        <w:rPr>
          <w:rFonts w:ascii="Arial" w:hAnsi="Arial" w:cs="Arial"/>
          <w:b/>
          <w:sz w:val="24"/>
          <w:szCs w:val="24"/>
          <w:u w:val="single"/>
        </w:rPr>
        <w:t>1</w:t>
      </w:r>
      <w:r w:rsidR="00B35F85" w:rsidRPr="00C51168">
        <w:rPr>
          <w:rFonts w:ascii="Arial" w:hAnsi="Arial" w:cs="Arial"/>
          <w:b/>
          <w:sz w:val="24"/>
          <w:szCs w:val="24"/>
          <w:u w:val="single"/>
        </w:rPr>
        <w:t xml:space="preserve"> – </w:t>
      </w:r>
      <w:r w:rsidR="00934E08">
        <w:rPr>
          <w:rFonts w:ascii="Arial" w:hAnsi="Arial" w:cs="Arial"/>
          <w:b/>
          <w:sz w:val="24"/>
          <w:szCs w:val="24"/>
          <w:u w:val="single"/>
        </w:rPr>
        <w:t xml:space="preserve">Academic </w:t>
      </w:r>
      <w:r w:rsidR="00F10696">
        <w:rPr>
          <w:rFonts w:ascii="Arial" w:hAnsi="Arial" w:cs="Arial"/>
          <w:b/>
          <w:sz w:val="24"/>
          <w:szCs w:val="24"/>
          <w:u w:val="single"/>
        </w:rPr>
        <w:t>S</w:t>
      </w:r>
      <w:r w:rsidR="00934E08">
        <w:rPr>
          <w:rFonts w:ascii="Arial" w:hAnsi="Arial" w:cs="Arial"/>
          <w:b/>
          <w:sz w:val="24"/>
          <w:szCs w:val="24"/>
          <w:u w:val="single"/>
        </w:rPr>
        <w:t xml:space="preserve">taff </w:t>
      </w:r>
      <w:r w:rsidR="00F10696">
        <w:rPr>
          <w:rFonts w:ascii="Arial" w:hAnsi="Arial" w:cs="Arial"/>
          <w:b/>
          <w:sz w:val="24"/>
          <w:szCs w:val="24"/>
          <w:u w:val="single"/>
        </w:rPr>
        <w:t>B</w:t>
      </w:r>
      <w:r w:rsidR="00B35F85" w:rsidRPr="00C51168">
        <w:rPr>
          <w:rFonts w:ascii="Arial" w:hAnsi="Arial" w:cs="Arial"/>
          <w:b/>
          <w:sz w:val="24"/>
          <w:szCs w:val="24"/>
          <w:u w:val="single"/>
        </w:rPr>
        <w:t>riefing</w:t>
      </w:r>
    </w:p>
    <w:p w:rsidR="00616643" w:rsidRDefault="00616643" w:rsidP="00616643">
      <w:pPr>
        <w:pStyle w:val="NoSpacing"/>
        <w:rPr>
          <w:rFonts w:ascii="Arial" w:hAnsi="Arial" w:cs="Arial"/>
          <w:b/>
          <w:sz w:val="16"/>
          <w:szCs w:val="16"/>
          <w:u w:val="single"/>
        </w:rPr>
      </w:pPr>
    </w:p>
    <w:p w:rsidR="006B2DBE" w:rsidRDefault="006B2DBE" w:rsidP="00616643">
      <w:pPr>
        <w:pStyle w:val="NoSpacing"/>
        <w:rPr>
          <w:rFonts w:ascii="Arial" w:hAnsi="Arial" w:cs="Arial"/>
          <w:b/>
          <w:sz w:val="16"/>
          <w:szCs w:val="16"/>
          <w:u w:val="single"/>
        </w:rPr>
      </w:pPr>
    </w:p>
    <w:p w:rsidR="00616643" w:rsidRDefault="00616643" w:rsidP="00616643">
      <w:pPr>
        <w:pStyle w:val="NoSpacing"/>
        <w:rPr>
          <w:rFonts w:ascii="Arial" w:hAnsi="Arial" w:cs="Arial"/>
          <w:b/>
          <w:sz w:val="24"/>
          <w:szCs w:val="24"/>
        </w:rPr>
      </w:pPr>
      <w:r w:rsidRPr="00616643">
        <w:rPr>
          <w:rFonts w:ascii="Arial" w:hAnsi="Arial" w:cs="Arial"/>
          <w:b/>
          <w:sz w:val="24"/>
          <w:szCs w:val="24"/>
        </w:rPr>
        <w:t xml:space="preserve">Background </w:t>
      </w:r>
    </w:p>
    <w:p w:rsidR="0020079E" w:rsidRPr="00992993" w:rsidRDefault="0020079E" w:rsidP="00616643">
      <w:pPr>
        <w:pStyle w:val="NoSpacing"/>
        <w:rPr>
          <w:rFonts w:ascii="Arial" w:hAnsi="Arial" w:cs="Arial"/>
          <w:b/>
          <w:sz w:val="16"/>
          <w:szCs w:val="16"/>
        </w:rPr>
      </w:pPr>
    </w:p>
    <w:p w:rsidR="00045745" w:rsidRDefault="00992993" w:rsidP="00045745">
      <w:pPr>
        <w:pStyle w:val="NoSpacing"/>
        <w:jc w:val="both"/>
        <w:rPr>
          <w:rFonts w:ascii="Arial" w:hAnsi="Arial" w:cs="Arial"/>
          <w:sz w:val="24"/>
          <w:szCs w:val="24"/>
        </w:rPr>
      </w:pPr>
      <w:r w:rsidRPr="00992993">
        <w:rPr>
          <w:rFonts w:ascii="Arial" w:hAnsi="Arial" w:cs="Arial"/>
          <w:sz w:val="24"/>
          <w:szCs w:val="24"/>
        </w:rPr>
        <w:t xml:space="preserve">The </w:t>
      </w:r>
      <w:r w:rsidR="00671C63" w:rsidRPr="00992993">
        <w:rPr>
          <w:rFonts w:ascii="Arial" w:hAnsi="Arial" w:cs="Arial"/>
          <w:sz w:val="24"/>
          <w:szCs w:val="24"/>
        </w:rPr>
        <w:t>Postgraduate</w:t>
      </w:r>
      <w:r w:rsidRPr="00992993">
        <w:rPr>
          <w:rFonts w:ascii="Arial" w:hAnsi="Arial" w:cs="Arial"/>
          <w:sz w:val="24"/>
          <w:szCs w:val="24"/>
        </w:rPr>
        <w:t xml:space="preserve"> Taught Experience </w:t>
      </w:r>
      <w:r>
        <w:rPr>
          <w:rFonts w:ascii="Arial" w:hAnsi="Arial" w:cs="Arial"/>
          <w:sz w:val="24"/>
          <w:szCs w:val="24"/>
        </w:rPr>
        <w:t>S</w:t>
      </w:r>
      <w:r w:rsidRPr="00992993">
        <w:rPr>
          <w:rFonts w:ascii="Arial" w:hAnsi="Arial" w:cs="Arial"/>
          <w:sz w:val="24"/>
          <w:szCs w:val="24"/>
        </w:rPr>
        <w:t xml:space="preserve">urvey </w:t>
      </w:r>
      <w:r>
        <w:rPr>
          <w:rFonts w:ascii="Arial" w:hAnsi="Arial" w:cs="Arial"/>
          <w:sz w:val="24"/>
          <w:szCs w:val="24"/>
        </w:rPr>
        <w:t xml:space="preserve">(PTES) is </w:t>
      </w:r>
      <w:r w:rsidR="00045745">
        <w:rPr>
          <w:rFonts w:ascii="Arial" w:hAnsi="Arial" w:cs="Arial"/>
          <w:sz w:val="24"/>
          <w:szCs w:val="24"/>
        </w:rPr>
        <w:t xml:space="preserve">an annual </w:t>
      </w:r>
      <w:r w:rsidR="007C0F7A">
        <w:rPr>
          <w:rFonts w:ascii="Arial" w:hAnsi="Arial" w:cs="Arial"/>
          <w:sz w:val="24"/>
          <w:szCs w:val="24"/>
        </w:rPr>
        <w:t>survey</w:t>
      </w:r>
      <w:r w:rsidR="00C400AE">
        <w:rPr>
          <w:rFonts w:ascii="Arial" w:hAnsi="Arial" w:cs="Arial"/>
          <w:sz w:val="24"/>
          <w:szCs w:val="24"/>
        </w:rPr>
        <w:t xml:space="preserve"> and every</w:t>
      </w:r>
      <w:r w:rsidR="00045745">
        <w:rPr>
          <w:rFonts w:ascii="Arial" w:hAnsi="Arial" w:cs="Arial"/>
          <w:sz w:val="24"/>
          <w:szCs w:val="24"/>
        </w:rPr>
        <w:t xml:space="preserve"> higher education institution in the UK has the option to participate.  </w:t>
      </w:r>
    </w:p>
    <w:p w:rsidR="008922A3" w:rsidRPr="00992993" w:rsidRDefault="008922A3" w:rsidP="00992993">
      <w:pPr>
        <w:pStyle w:val="NoSpacing"/>
        <w:jc w:val="both"/>
        <w:rPr>
          <w:rFonts w:ascii="Arial" w:hAnsi="Arial" w:cs="Arial"/>
          <w:sz w:val="16"/>
          <w:szCs w:val="16"/>
        </w:rPr>
      </w:pPr>
    </w:p>
    <w:p w:rsidR="0020079E" w:rsidRDefault="00992993" w:rsidP="00A153A4">
      <w:pPr>
        <w:pStyle w:val="NoSpacing"/>
        <w:jc w:val="both"/>
        <w:rPr>
          <w:rFonts w:ascii="Arial" w:hAnsi="Arial" w:cs="Arial"/>
          <w:sz w:val="24"/>
          <w:szCs w:val="24"/>
        </w:rPr>
      </w:pPr>
      <w:r>
        <w:rPr>
          <w:rFonts w:ascii="Arial" w:hAnsi="Arial" w:cs="Arial"/>
          <w:sz w:val="24"/>
          <w:szCs w:val="24"/>
        </w:rPr>
        <w:t xml:space="preserve">The </w:t>
      </w:r>
      <w:r w:rsidR="00674076">
        <w:rPr>
          <w:rFonts w:ascii="Arial" w:hAnsi="Arial" w:cs="Arial"/>
          <w:sz w:val="24"/>
          <w:szCs w:val="24"/>
        </w:rPr>
        <w:t>PTES is</w:t>
      </w:r>
      <w:r>
        <w:rPr>
          <w:rFonts w:ascii="Arial" w:hAnsi="Arial" w:cs="Arial"/>
          <w:sz w:val="24"/>
          <w:szCs w:val="24"/>
        </w:rPr>
        <w:t xml:space="preserve"> administered internally by the Planning &amp; </w:t>
      </w:r>
      <w:r w:rsidR="00671C63">
        <w:rPr>
          <w:rFonts w:ascii="Arial" w:hAnsi="Arial" w:cs="Arial"/>
          <w:sz w:val="24"/>
          <w:szCs w:val="24"/>
        </w:rPr>
        <w:t>Business</w:t>
      </w:r>
      <w:r>
        <w:rPr>
          <w:rFonts w:ascii="Arial" w:hAnsi="Arial" w:cs="Arial"/>
          <w:sz w:val="24"/>
          <w:szCs w:val="24"/>
        </w:rPr>
        <w:t xml:space="preserve"> Intelligence team</w:t>
      </w:r>
      <w:r w:rsidR="00ED76FB">
        <w:rPr>
          <w:rFonts w:ascii="Arial" w:hAnsi="Arial" w:cs="Arial"/>
          <w:sz w:val="24"/>
          <w:szCs w:val="24"/>
        </w:rPr>
        <w:t xml:space="preserve"> (P&amp;BI)</w:t>
      </w:r>
      <w:r>
        <w:rPr>
          <w:rFonts w:ascii="Arial" w:hAnsi="Arial" w:cs="Arial"/>
          <w:sz w:val="24"/>
          <w:szCs w:val="24"/>
        </w:rPr>
        <w:t xml:space="preserve">.   </w:t>
      </w:r>
      <w:r w:rsidR="007C0F7A">
        <w:rPr>
          <w:rFonts w:ascii="Arial" w:hAnsi="Arial" w:cs="Arial"/>
          <w:sz w:val="24"/>
          <w:szCs w:val="24"/>
        </w:rPr>
        <w:t>However,</w:t>
      </w:r>
      <w:r w:rsidR="00671C63">
        <w:rPr>
          <w:rFonts w:ascii="Arial" w:hAnsi="Arial" w:cs="Arial"/>
          <w:sz w:val="24"/>
          <w:szCs w:val="24"/>
        </w:rPr>
        <w:t xml:space="preserve"> this is a UK wide survey commissioned by Advance HE. </w:t>
      </w:r>
      <w:r>
        <w:rPr>
          <w:rFonts w:ascii="Arial" w:hAnsi="Arial" w:cs="Arial"/>
          <w:sz w:val="24"/>
          <w:szCs w:val="24"/>
        </w:rPr>
        <w:t xml:space="preserve">  </w:t>
      </w:r>
      <w:r w:rsidR="006B6E75">
        <w:rPr>
          <w:rFonts w:ascii="Arial" w:hAnsi="Arial" w:cs="Arial"/>
          <w:sz w:val="24"/>
          <w:szCs w:val="24"/>
        </w:rPr>
        <w:t xml:space="preserve">The aim of the PTES is to help higher education providers enhance their provision.   </w:t>
      </w:r>
      <w:r w:rsidR="00A153A4">
        <w:rPr>
          <w:rFonts w:ascii="Arial" w:hAnsi="Arial" w:cs="Arial"/>
          <w:sz w:val="24"/>
          <w:szCs w:val="24"/>
        </w:rPr>
        <w:t xml:space="preserve">Each institution in the UK running the survey uses the same </w:t>
      </w:r>
      <w:r w:rsidR="007931B1">
        <w:rPr>
          <w:rFonts w:ascii="Arial" w:hAnsi="Arial" w:cs="Arial"/>
          <w:sz w:val="24"/>
          <w:szCs w:val="24"/>
        </w:rPr>
        <w:t xml:space="preserve">core </w:t>
      </w:r>
      <w:r w:rsidR="00607AF4">
        <w:rPr>
          <w:rFonts w:ascii="Arial" w:hAnsi="Arial" w:cs="Arial"/>
          <w:sz w:val="24"/>
          <w:szCs w:val="24"/>
        </w:rPr>
        <w:t xml:space="preserve">questionnaire </w:t>
      </w:r>
      <w:r w:rsidR="00674076">
        <w:rPr>
          <w:rFonts w:ascii="Arial" w:hAnsi="Arial" w:cs="Arial"/>
          <w:sz w:val="24"/>
          <w:szCs w:val="24"/>
        </w:rPr>
        <w:t>to</w:t>
      </w:r>
      <w:r w:rsidR="00A153A4">
        <w:rPr>
          <w:rFonts w:ascii="Arial" w:hAnsi="Arial" w:cs="Arial"/>
          <w:sz w:val="24"/>
          <w:szCs w:val="24"/>
        </w:rPr>
        <w:t xml:space="preserve"> allow comparison and benchmarking with the sector.  Results at an institutional level can only be accessed by the </w:t>
      </w:r>
      <w:r w:rsidR="00607AF4">
        <w:rPr>
          <w:rFonts w:ascii="Arial" w:hAnsi="Arial" w:cs="Arial"/>
          <w:sz w:val="24"/>
          <w:szCs w:val="24"/>
        </w:rPr>
        <w:t>individual</w:t>
      </w:r>
      <w:r w:rsidR="00A153A4">
        <w:rPr>
          <w:rFonts w:ascii="Arial" w:hAnsi="Arial" w:cs="Arial"/>
          <w:sz w:val="24"/>
          <w:szCs w:val="24"/>
        </w:rPr>
        <w:t xml:space="preserve"> </w:t>
      </w:r>
      <w:r w:rsidR="00674076">
        <w:rPr>
          <w:rFonts w:ascii="Arial" w:hAnsi="Arial" w:cs="Arial"/>
          <w:sz w:val="24"/>
          <w:szCs w:val="24"/>
        </w:rPr>
        <w:t>University</w:t>
      </w:r>
      <w:r w:rsidR="000817A5">
        <w:rPr>
          <w:rFonts w:ascii="Arial" w:hAnsi="Arial" w:cs="Arial"/>
          <w:sz w:val="24"/>
          <w:szCs w:val="24"/>
        </w:rPr>
        <w:t xml:space="preserve"> and are not used in any external league tables</w:t>
      </w:r>
      <w:r w:rsidR="00A153A4">
        <w:rPr>
          <w:rFonts w:ascii="Arial" w:hAnsi="Arial" w:cs="Arial"/>
          <w:sz w:val="24"/>
          <w:szCs w:val="24"/>
        </w:rPr>
        <w:t xml:space="preserve">.  </w:t>
      </w:r>
      <w:r w:rsidR="00BC758B">
        <w:rPr>
          <w:rFonts w:ascii="Arial" w:hAnsi="Arial" w:cs="Arial"/>
          <w:sz w:val="24"/>
          <w:szCs w:val="24"/>
        </w:rPr>
        <w:t xml:space="preserve"> </w:t>
      </w:r>
      <w:r w:rsidR="00C400AE">
        <w:rPr>
          <w:rFonts w:ascii="Arial" w:hAnsi="Arial" w:cs="Arial"/>
          <w:sz w:val="24"/>
          <w:szCs w:val="24"/>
        </w:rPr>
        <w:t>Internally r</w:t>
      </w:r>
      <w:r w:rsidR="007C664D">
        <w:rPr>
          <w:rFonts w:ascii="Arial" w:hAnsi="Arial" w:cs="Arial"/>
          <w:sz w:val="24"/>
          <w:szCs w:val="24"/>
        </w:rPr>
        <w:t>esults are available on the PTES dashboard on Cognos</w:t>
      </w:r>
      <w:r w:rsidR="006B6E75">
        <w:rPr>
          <w:rFonts w:ascii="Arial" w:hAnsi="Arial" w:cs="Arial"/>
          <w:sz w:val="24"/>
          <w:szCs w:val="24"/>
        </w:rPr>
        <w:t xml:space="preserve">.   </w:t>
      </w:r>
    </w:p>
    <w:p w:rsidR="00BC758B" w:rsidRPr="007C664D" w:rsidRDefault="00BC758B" w:rsidP="00A153A4">
      <w:pPr>
        <w:pStyle w:val="NoSpacing"/>
        <w:jc w:val="both"/>
        <w:rPr>
          <w:rFonts w:ascii="Arial" w:hAnsi="Arial" w:cs="Arial"/>
          <w:sz w:val="16"/>
          <w:szCs w:val="16"/>
        </w:rPr>
      </w:pPr>
    </w:p>
    <w:p w:rsidR="006B6E75" w:rsidRDefault="000311B0" w:rsidP="00A153A4">
      <w:pPr>
        <w:pStyle w:val="NoSpacing"/>
        <w:jc w:val="both"/>
        <w:rPr>
          <w:rFonts w:ascii="Arial" w:hAnsi="Arial" w:cs="Arial"/>
          <w:sz w:val="24"/>
          <w:szCs w:val="24"/>
        </w:rPr>
      </w:pPr>
      <w:r>
        <w:rPr>
          <w:rFonts w:ascii="Arial" w:hAnsi="Arial" w:cs="Arial"/>
          <w:sz w:val="24"/>
          <w:szCs w:val="24"/>
        </w:rPr>
        <w:t>Institutions taking part in the PTES have a greater level of flexibility in the management of the survey when compared to other national surveys such as the National Student Survey.  The key areas of flexibility include:</w:t>
      </w:r>
    </w:p>
    <w:p w:rsidR="000311B0" w:rsidRPr="00323DBB" w:rsidRDefault="000311B0" w:rsidP="00A153A4">
      <w:pPr>
        <w:pStyle w:val="NoSpacing"/>
        <w:jc w:val="both"/>
        <w:rPr>
          <w:rFonts w:ascii="Arial" w:hAnsi="Arial" w:cs="Arial"/>
          <w:sz w:val="16"/>
          <w:szCs w:val="16"/>
        </w:rPr>
      </w:pPr>
    </w:p>
    <w:p w:rsidR="001769CE" w:rsidRDefault="00323DBB" w:rsidP="000311B0">
      <w:pPr>
        <w:pStyle w:val="NoSpacing"/>
        <w:numPr>
          <w:ilvl w:val="0"/>
          <w:numId w:val="39"/>
        </w:numPr>
        <w:jc w:val="both"/>
        <w:rPr>
          <w:rFonts w:ascii="Arial" w:hAnsi="Arial" w:cs="Arial"/>
          <w:sz w:val="24"/>
          <w:szCs w:val="24"/>
        </w:rPr>
      </w:pPr>
      <w:r>
        <w:rPr>
          <w:rFonts w:ascii="Arial" w:hAnsi="Arial" w:cs="Arial"/>
          <w:sz w:val="24"/>
          <w:szCs w:val="24"/>
        </w:rPr>
        <w:t xml:space="preserve">Advance HE provide institutions with a student sample guide.  </w:t>
      </w:r>
      <w:r w:rsidR="00FC4988">
        <w:rPr>
          <w:rFonts w:ascii="Arial" w:hAnsi="Arial" w:cs="Arial"/>
          <w:sz w:val="24"/>
          <w:szCs w:val="24"/>
        </w:rPr>
        <w:t>A</w:t>
      </w:r>
      <w:r>
        <w:rPr>
          <w:rFonts w:ascii="Arial" w:hAnsi="Arial" w:cs="Arial"/>
          <w:sz w:val="24"/>
          <w:szCs w:val="24"/>
        </w:rPr>
        <w:t xml:space="preserve">s the eligible list is generated </w:t>
      </w:r>
      <w:r w:rsidR="007C0F7A">
        <w:rPr>
          <w:rFonts w:ascii="Arial" w:hAnsi="Arial" w:cs="Arial"/>
          <w:sz w:val="24"/>
          <w:szCs w:val="24"/>
        </w:rPr>
        <w:t>internally,</w:t>
      </w:r>
      <w:r>
        <w:rPr>
          <w:rFonts w:ascii="Arial" w:hAnsi="Arial" w:cs="Arial"/>
          <w:sz w:val="24"/>
          <w:szCs w:val="24"/>
        </w:rPr>
        <w:t xml:space="preserve"> there are opportunities to add or exclude groups of students based on institutional focus.  As a </w:t>
      </w:r>
      <w:r w:rsidR="000817A5">
        <w:rPr>
          <w:rFonts w:ascii="Arial" w:hAnsi="Arial" w:cs="Arial"/>
          <w:sz w:val="24"/>
          <w:szCs w:val="24"/>
        </w:rPr>
        <w:t>result,</w:t>
      </w:r>
      <w:r>
        <w:rPr>
          <w:rFonts w:ascii="Arial" w:hAnsi="Arial" w:cs="Arial"/>
          <w:sz w:val="24"/>
          <w:szCs w:val="24"/>
        </w:rPr>
        <w:t xml:space="preserve"> Edinburgh Napier opts to</w:t>
      </w:r>
      <w:r w:rsidR="001769CE">
        <w:rPr>
          <w:rFonts w:ascii="Arial" w:hAnsi="Arial" w:cs="Arial"/>
          <w:sz w:val="24"/>
          <w:szCs w:val="24"/>
        </w:rPr>
        <w:t>:</w:t>
      </w:r>
    </w:p>
    <w:p w:rsidR="001769CE" w:rsidRDefault="00AD68F4" w:rsidP="001769CE">
      <w:pPr>
        <w:pStyle w:val="NoSpacing"/>
        <w:numPr>
          <w:ilvl w:val="1"/>
          <w:numId w:val="39"/>
        </w:numPr>
        <w:jc w:val="both"/>
        <w:rPr>
          <w:rFonts w:ascii="Arial" w:hAnsi="Arial" w:cs="Arial"/>
          <w:sz w:val="24"/>
          <w:szCs w:val="24"/>
        </w:rPr>
      </w:pPr>
      <w:r>
        <w:rPr>
          <w:rFonts w:ascii="Arial" w:hAnsi="Arial" w:cs="Arial"/>
          <w:sz w:val="24"/>
          <w:szCs w:val="24"/>
        </w:rPr>
        <w:t>exclude</w:t>
      </w:r>
      <w:r w:rsidR="00323DBB">
        <w:rPr>
          <w:rFonts w:ascii="Arial" w:hAnsi="Arial" w:cs="Arial"/>
          <w:sz w:val="24"/>
          <w:szCs w:val="24"/>
        </w:rPr>
        <w:t xml:space="preserve"> </w:t>
      </w:r>
      <w:r>
        <w:rPr>
          <w:rFonts w:ascii="Arial" w:hAnsi="Arial" w:cs="Arial"/>
          <w:sz w:val="24"/>
          <w:szCs w:val="24"/>
        </w:rPr>
        <w:t>students</w:t>
      </w:r>
      <w:r w:rsidR="00323DBB">
        <w:rPr>
          <w:rFonts w:ascii="Arial" w:hAnsi="Arial" w:cs="Arial"/>
          <w:sz w:val="24"/>
          <w:szCs w:val="24"/>
        </w:rPr>
        <w:t xml:space="preserve"> who have started their course in the same year as the survey (January starts)</w:t>
      </w:r>
      <w:r w:rsidR="001769CE">
        <w:rPr>
          <w:rFonts w:ascii="Arial" w:hAnsi="Arial" w:cs="Arial"/>
          <w:sz w:val="24"/>
          <w:szCs w:val="24"/>
        </w:rPr>
        <w:t>,</w:t>
      </w:r>
    </w:p>
    <w:p w:rsidR="001769CE" w:rsidRDefault="001769CE" w:rsidP="001769CE">
      <w:pPr>
        <w:pStyle w:val="NoSpacing"/>
        <w:numPr>
          <w:ilvl w:val="1"/>
          <w:numId w:val="39"/>
        </w:numPr>
        <w:jc w:val="both"/>
        <w:rPr>
          <w:rFonts w:ascii="Arial" w:hAnsi="Arial" w:cs="Arial"/>
          <w:sz w:val="24"/>
          <w:szCs w:val="24"/>
        </w:rPr>
      </w:pPr>
      <w:r>
        <w:rPr>
          <w:rFonts w:ascii="Arial" w:hAnsi="Arial" w:cs="Arial"/>
          <w:sz w:val="24"/>
          <w:szCs w:val="24"/>
        </w:rPr>
        <w:t>exclude</w:t>
      </w:r>
      <w:r w:rsidR="00323DBB">
        <w:rPr>
          <w:rFonts w:ascii="Arial" w:hAnsi="Arial" w:cs="Arial"/>
          <w:sz w:val="24"/>
          <w:szCs w:val="24"/>
        </w:rPr>
        <w:t xml:space="preserve"> </w:t>
      </w:r>
      <w:r w:rsidR="00AD68F4">
        <w:rPr>
          <w:rFonts w:ascii="Arial" w:hAnsi="Arial" w:cs="Arial"/>
          <w:sz w:val="24"/>
          <w:szCs w:val="24"/>
        </w:rPr>
        <w:t>students</w:t>
      </w:r>
      <w:r w:rsidR="00323DBB">
        <w:rPr>
          <w:rFonts w:ascii="Arial" w:hAnsi="Arial" w:cs="Arial"/>
          <w:sz w:val="24"/>
          <w:szCs w:val="24"/>
        </w:rPr>
        <w:t xml:space="preserve"> who are on courses </w:t>
      </w:r>
      <w:r w:rsidR="00AD68F4">
        <w:rPr>
          <w:rFonts w:ascii="Arial" w:hAnsi="Arial" w:cs="Arial"/>
          <w:sz w:val="24"/>
          <w:szCs w:val="24"/>
        </w:rPr>
        <w:t>delivered</w:t>
      </w:r>
      <w:r w:rsidR="00323DBB">
        <w:rPr>
          <w:rFonts w:ascii="Arial" w:hAnsi="Arial" w:cs="Arial"/>
          <w:sz w:val="24"/>
          <w:szCs w:val="24"/>
        </w:rPr>
        <w:t xml:space="preserve"> at overseas campuses</w:t>
      </w:r>
      <w:r>
        <w:rPr>
          <w:rFonts w:ascii="Arial" w:hAnsi="Arial" w:cs="Arial"/>
          <w:sz w:val="24"/>
          <w:szCs w:val="24"/>
        </w:rPr>
        <w:t>,</w:t>
      </w:r>
    </w:p>
    <w:p w:rsidR="000311B0" w:rsidRDefault="00803172" w:rsidP="001769CE">
      <w:pPr>
        <w:pStyle w:val="NoSpacing"/>
        <w:numPr>
          <w:ilvl w:val="1"/>
          <w:numId w:val="39"/>
        </w:numPr>
        <w:jc w:val="both"/>
        <w:rPr>
          <w:rFonts w:ascii="Arial" w:hAnsi="Arial" w:cs="Arial"/>
          <w:sz w:val="24"/>
          <w:szCs w:val="24"/>
        </w:rPr>
      </w:pPr>
      <w:r>
        <w:rPr>
          <w:rFonts w:ascii="Arial" w:hAnsi="Arial" w:cs="Arial"/>
          <w:sz w:val="24"/>
          <w:szCs w:val="24"/>
        </w:rPr>
        <w:t>P</w:t>
      </w:r>
      <w:r w:rsidR="00045745" w:rsidRPr="00203696">
        <w:rPr>
          <w:rFonts w:ascii="Arial" w:hAnsi="Arial" w:cs="Arial"/>
          <w:sz w:val="24"/>
          <w:szCs w:val="24"/>
        </w:rPr>
        <w:t xml:space="preserve">art time students will only be </w:t>
      </w:r>
      <w:r w:rsidR="000A3454" w:rsidRPr="00203696">
        <w:rPr>
          <w:rFonts w:ascii="Arial" w:hAnsi="Arial" w:cs="Arial"/>
          <w:sz w:val="24"/>
          <w:szCs w:val="24"/>
        </w:rPr>
        <w:t>surveyed</w:t>
      </w:r>
      <w:r w:rsidR="00045745" w:rsidRPr="00203696">
        <w:rPr>
          <w:rFonts w:ascii="Arial" w:hAnsi="Arial" w:cs="Arial"/>
          <w:sz w:val="24"/>
          <w:szCs w:val="24"/>
        </w:rPr>
        <w:t xml:space="preserve"> once, in their final year</w:t>
      </w:r>
      <w:r>
        <w:rPr>
          <w:rFonts w:ascii="Arial" w:hAnsi="Arial" w:cs="Arial"/>
          <w:sz w:val="24"/>
          <w:szCs w:val="24"/>
        </w:rPr>
        <w:t xml:space="preserve"> in line with the NSS undergraduate survey where stud</w:t>
      </w:r>
      <w:r w:rsidR="00371E61">
        <w:rPr>
          <w:rFonts w:ascii="Arial" w:hAnsi="Arial" w:cs="Arial"/>
          <w:sz w:val="24"/>
          <w:szCs w:val="24"/>
        </w:rPr>
        <w:t>e</w:t>
      </w:r>
      <w:r>
        <w:rPr>
          <w:rFonts w:ascii="Arial" w:hAnsi="Arial" w:cs="Arial"/>
          <w:sz w:val="24"/>
          <w:szCs w:val="24"/>
        </w:rPr>
        <w:t>nts are only surveyed once at the end of their course.</w:t>
      </w:r>
      <w:r w:rsidR="00045745" w:rsidRPr="00203696">
        <w:rPr>
          <w:rFonts w:ascii="Arial" w:hAnsi="Arial" w:cs="Arial"/>
          <w:sz w:val="24"/>
          <w:szCs w:val="24"/>
        </w:rPr>
        <w:t xml:space="preserve">   </w:t>
      </w:r>
    </w:p>
    <w:p w:rsidR="00803172" w:rsidRPr="00203696" w:rsidRDefault="00803172" w:rsidP="001769CE">
      <w:pPr>
        <w:pStyle w:val="NoSpacing"/>
        <w:numPr>
          <w:ilvl w:val="1"/>
          <w:numId w:val="39"/>
        </w:numPr>
        <w:jc w:val="both"/>
        <w:rPr>
          <w:rFonts w:ascii="Arial" w:hAnsi="Arial" w:cs="Arial"/>
          <w:sz w:val="24"/>
          <w:szCs w:val="24"/>
        </w:rPr>
      </w:pPr>
      <w:r>
        <w:rPr>
          <w:rFonts w:ascii="Arial" w:hAnsi="Arial" w:cs="Arial"/>
          <w:sz w:val="24"/>
          <w:szCs w:val="24"/>
        </w:rPr>
        <w:t xml:space="preserve">Students on a </w:t>
      </w:r>
      <w:r w:rsidR="00371E61">
        <w:rPr>
          <w:rFonts w:ascii="Arial" w:hAnsi="Arial" w:cs="Arial"/>
          <w:sz w:val="24"/>
          <w:szCs w:val="24"/>
        </w:rPr>
        <w:t>two-year</w:t>
      </w:r>
      <w:r>
        <w:rPr>
          <w:rFonts w:ascii="Arial" w:hAnsi="Arial" w:cs="Arial"/>
          <w:sz w:val="24"/>
          <w:szCs w:val="24"/>
        </w:rPr>
        <w:t xml:space="preserve"> </w:t>
      </w:r>
      <w:r w:rsidR="00371E61">
        <w:rPr>
          <w:rFonts w:ascii="Arial" w:hAnsi="Arial" w:cs="Arial"/>
          <w:sz w:val="24"/>
          <w:szCs w:val="24"/>
        </w:rPr>
        <w:t>master’s</w:t>
      </w:r>
      <w:r>
        <w:rPr>
          <w:rFonts w:ascii="Arial" w:hAnsi="Arial" w:cs="Arial"/>
          <w:sz w:val="24"/>
          <w:szCs w:val="24"/>
        </w:rPr>
        <w:t xml:space="preserve"> programme will be surveyed once in the final year of their course.</w:t>
      </w:r>
    </w:p>
    <w:p w:rsidR="008922A3" w:rsidRDefault="008922A3" w:rsidP="000311B0">
      <w:pPr>
        <w:pStyle w:val="NoSpacing"/>
        <w:numPr>
          <w:ilvl w:val="0"/>
          <w:numId w:val="39"/>
        </w:numPr>
        <w:jc w:val="both"/>
        <w:rPr>
          <w:rFonts w:ascii="Arial" w:hAnsi="Arial" w:cs="Arial"/>
          <w:sz w:val="24"/>
          <w:szCs w:val="24"/>
        </w:rPr>
      </w:pPr>
      <w:r>
        <w:rPr>
          <w:rFonts w:ascii="Arial" w:hAnsi="Arial" w:cs="Arial"/>
          <w:sz w:val="24"/>
          <w:szCs w:val="24"/>
        </w:rPr>
        <w:t xml:space="preserve">The survey window is flexible and runs between February and June each year.   Institutions can choose their opening and closing dates within the survey window with the only criteria being that the survey must remain open for at least </w:t>
      </w:r>
      <w:r w:rsidR="00371E61">
        <w:rPr>
          <w:rFonts w:ascii="Arial" w:hAnsi="Arial" w:cs="Arial"/>
          <w:sz w:val="24"/>
          <w:szCs w:val="24"/>
        </w:rPr>
        <w:t>3</w:t>
      </w:r>
      <w:r>
        <w:rPr>
          <w:rFonts w:ascii="Arial" w:hAnsi="Arial" w:cs="Arial"/>
          <w:sz w:val="24"/>
          <w:szCs w:val="24"/>
        </w:rPr>
        <w:t xml:space="preserve"> weeks.  </w:t>
      </w:r>
    </w:p>
    <w:p w:rsidR="00371E61" w:rsidRDefault="008922A3" w:rsidP="000311B0">
      <w:pPr>
        <w:pStyle w:val="NoSpacing"/>
        <w:numPr>
          <w:ilvl w:val="0"/>
          <w:numId w:val="39"/>
        </w:numPr>
        <w:jc w:val="both"/>
        <w:rPr>
          <w:rFonts w:ascii="Arial" w:hAnsi="Arial" w:cs="Arial"/>
          <w:sz w:val="24"/>
          <w:szCs w:val="24"/>
        </w:rPr>
      </w:pPr>
      <w:r>
        <w:rPr>
          <w:rFonts w:ascii="Arial" w:hAnsi="Arial" w:cs="Arial"/>
          <w:sz w:val="24"/>
          <w:szCs w:val="24"/>
        </w:rPr>
        <w:t xml:space="preserve">A core questionnaire is used by all participating institutions with an option to add institutional level questions.   </w:t>
      </w:r>
      <w:r w:rsidR="000817A5">
        <w:rPr>
          <w:rFonts w:ascii="Arial" w:hAnsi="Arial" w:cs="Arial"/>
          <w:sz w:val="24"/>
          <w:szCs w:val="24"/>
        </w:rPr>
        <w:t>However,</w:t>
      </w:r>
      <w:r>
        <w:rPr>
          <w:rFonts w:ascii="Arial" w:hAnsi="Arial" w:cs="Arial"/>
          <w:sz w:val="24"/>
          <w:szCs w:val="24"/>
        </w:rPr>
        <w:t xml:space="preserve"> the PTES questionnaire is already very long, taking around 15 minutes to complete and consideration must be given to completion time when </w:t>
      </w:r>
      <w:r w:rsidR="0064263A">
        <w:rPr>
          <w:rFonts w:ascii="Arial" w:hAnsi="Arial" w:cs="Arial"/>
          <w:sz w:val="24"/>
          <w:szCs w:val="24"/>
        </w:rPr>
        <w:t>adding</w:t>
      </w:r>
      <w:r>
        <w:rPr>
          <w:rFonts w:ascii="Arial" w:hAnsi="Arial" w:cs="Arial"/>
          <w:sz w:val="24"/>
          <w:szCs w:val="24"/>
        </w:rPr>
        <w:t xml:space="preserve"> questions. </w:t>
      </w:r>
    </w:p>
    <w:p w:rsidR="00371E61" w:rsidRPr="00C00E2E" w:rsidRDefault="00371E61" w:rsidP="00371E61">
      <w:pPr>
        <w:pStyle w:val="NoSpacing"/>
        <w:jc w:val="both"/>
        <w:rPr>
          <w:rFonts w:ascii="Arial" w:hAnsi="Arial" w:cs="Arial"/>
          <w:sz w:val="16"/>
          <w:szCs w:val="16"/>
        </w:rPr>
      </w:pPr>
    </w:p>
    <w:p w:rsidR="00371E61" w:rsidRPr="00C00E2E" w:rsidRDefault="008922A3" w:rsidP="00371E61">
      <w:pPr>
        <w:pStyle w:val="NoSpacing"/>
        <w:jc w:val="both"/>
        <w:rPr>
          <w:rFonts w:ascii="Arial" w:hAnsi="Arial" w:cs="Arial"/>
          <w:b/>
          <w:sz w:val="24"/>
          <w:szCs w:val="24"/>
          <w:u w:val="single"/>
        </w:rPr>
      </w:pPr>
      <w:r>
        <w:rPr>
          <w:rFonts w:ascii="Arial" w:hAnsi="Arial" w:cs="Arial"/>
          <w:sz w:val="24"/>
          <w:szCs w:val="24"/>
        </w:rPr>
        <w:t xml:space="preserve"> </w:t>
      </w:r>
      <w:r w:rsidR="00371E61" w:rsidRPr="00C00E2E">
        <w:rPr>
          <w:rFonts w:ascii="Arial" w:hAnsi="Arial" w:cs="Arial"/>
          <w:b/>
          <w:sz w:val="24"/>
          <w:szCs w:val="24"/>
          <w:u w:val="single"/>
        </w:rPr>
        <w:t xml:space="preserve">New for 2021 – Questionnaire Revisions </w:t>
      </w:r>
    </w:p>
    <w:p w:rsidR="00371E61" w:rsidRPr="00371E61" w:rsidRDefault="00371E61" w:rsidP="00371E61">
      <w:pPr>
        <w:pStyle w:val="NoSpacing"/>
        <w:jc w:val="both"/>
        <w:rPr>
          <w:rFonts w:ascii="Arial" w:hAnsi="Arial" w:cs="Arial"/>
          <w:sz w:val="16"/>
          <w:szCs w:val="16"/>
          <w:u w:val="single"/>
        </w:rPr>
      </w:pPr>
    </w:p>
    <w:p w:rsidR="00371E61" w:rsidRDefault="00371E61" w:rsidP="00371E61">
      <w:pPr>
        <w:pStyle w:val="NoSpacing"/>
        <w:numPr>
          <w:ilvl w:val="0"/>
          <w:numId w:val="40"/>
        </w:numPr>
        <w:jc w:val="both"/>
        <w:rPr>
          <w:rFonts w:ascii="Arial" w:hAnsi="Arial" w:cs="Arial"/>
          <w:sz w:val="24"/>
          <w:szCs w:val="24"/>
        </w:rPr>
      </w:pPr>
      <w:r w:rsidRPr="00371E61">
        <w:rPr>
          <w:rFonts w:ascii="Arial" w:hAnsi="Arial" w:cs="Arial"/>
          <w:sz w:val="24"/>
          <w:szCs w:val="24"/>
        </w:rPr>
        <w:t xml:space="preserve">Ahead of the 2021 survey </w:t>
      </w:r>
      <w:r>
        <w:rPr>
          <w:rFonts w:ascii="Arial" w:hAnsi="Arial" w:cs="Arial"/>
          <w:sz w:val="24"/>
          <w:szCs w:val="24"/>
        </w:rPr>
        <w:t xml:space="preserve">the questionnaire was reviewed to ensure it </w:t>
      </w:r>
      <w:r w:rsidR="00C00E2E">
        <w:rPr>
          <w:rFonts w:ascii="Arial" w:hAnsi="Arial" w:cs="Arial"/>
          <w:sz w:val="24"/>
          <w:szCs w:val="24"/>
        </w:rPr>
        <w:t>appropriately</w:t>
      </w:r>
      <w:r>
        <w:rPr>
          <w:rFonts w:ascii="Arial" w:hAnsi="Arial" w:cs="Arial"/>
          <w:sz w:val="24"/>
          <w:szCs w:val="24"/>
        </w:rPr>
        <w:t xml:space="preserve"> </w:t>
      </w:r>
      <w:r w:rsidR="00C00E2E">
        <w:rPr>
          <w:rFonts w:ascii="Arial" w:hAnsi="Arial" w:cs="Arial"/>
          <w:sz w:val="24"/>
          <w:szCs w:val="24"/>
        </w:rPr>
        <w:t>reflected</w:t>
      </w:r>
      <w:r>
        <w:rPr>
          <w:rFonts w:ascii="Arial" w:hAnsi="Arial" w:cs="Arial"/>
          <w:sz w:val="24"/>
          <w:szCs w:val="24"/>
        </w:rPr>
        <w:t xml:space="preserve"> the change in teaching experience during the pandemic.  As result the following changes were made:</w:t>
      </w:r>
    </w:p>
    <w:p w:rsidR="00371E61" w:rsidRDefault="00371E61" w:rsidP="00371E61">
      <w:pPr>
        <w:pStyle w:val="NoSpacing"/>
        <w:numPr>
          <w:ilvl w:val="1"/>
          <w:numId w:val="40"/>
        </w:numPr>
        <w:jc w:val="both"/>
        <w:rPr>
          <w:rFonts w:ascii="Arial" w:hAnsi="Arial" w:cs="Arial"/>
          <w:sz w:val="24"/>
          <w:szCs w:val="24"/>
        </w:rPr>
      </w:pPr>
      <w:r>
        <w:rPr>
          <w:rFonts w:ascii="Arial" w:hAnsi="Arial" w:cs="Arial"/>
          <w:sz w:val="24"/>
          <w:szCs w:val="24"/>
        </w:rPr>
        <w:t xml:space="preserve">Changes to wording </w:t>
      </w:r>
      <w:r w:rsidR="00C00E2E">
        <w:rPr>
          <w:rFonts w:ascii="Arial" w:hAnsi="Arial" w:cs="Arial"/>
          <w:sz w:val="24"/>
          <w:szCs w:val="24"/>
        </w:rPr>
        <w:t>(</w:t>
      </w:r>
      <w:r>
        <w:rPr>
          <w:rFonts w:ascii="Arial" w:hAnsi="Arial" w:cs="Arial"/>
          <w:sz w:val="24"/>
          <w:szCs w:val="24"/>
        </w:rPr>
        <w:t>where required</w:t>
      </w:r>
      <w:r w:rsidR="00C00E2E">
        <w:rPr>
          <w:rFonts w:ascii="Arial" w:hAnsi="Arial" w:cs="Arial"/>
          <w:sz w:val="24"/>
          <w:szCs w:val="24"/>
        </w:rPr>
        <w:t>)</w:t>
      </w:r>
      <w:r>
        <w:rPr>
          <w:rFonts w:ascii="Arial" w:hAnsi="Arial" w:cs="Arial"/>
          <w:sz w:val="24"/>
          <w:szCs w:val="24"/>
        </w:rPr>
        <w:t xml:space="preserve"> to ensure the student experience</w:t>
      </w:r>
      <w:r w:rsidR="00C00E2E">
        <w:rPr>
          <w:rFonts w:ascii="Arial" w:hAnsi="Arial" w:cs="Arial"/>
          <w:sz w:val="24"/>
          <w:szCs w:val="24"/>
        </w:rPr>
        <w:t xml:space="preserve"> </w:t>
      </w:r>
      <w:r>
        <w:rPr>
          <w:rFonts w:ascii="Arial" w:hAnsi="Arial" w:cs="Arial"/>
          <w:sz w:val="24"/>
          <w:szCs w:val="24"/>
        </w:rPr>
        <w:t xml:space="preserve">was captured even </w:t>
      </w:r>
      <w:r w:rsidR="00C00E2E">
        <w:rPr>
          <w:rFonts w:ascii="Arial" w:hAnsi="Arial" w:cs="Arial"/>
          <w:sz w:val="24"/>
          <w:szCs w:val="24"/>
        </w:rPr>
        <w:t>if</w:t>
      </w:r>
      <w:r>
        <w:rPr>
          <w:rFonts w:ascii="Arial" w:hAnsi="Arial" w:cs="Arial"/>
          <w:sz w:val="24"/>
          <w:szCs w:val="24"/>
        </w:rPr>
        <w:t xml:space="preserve"> it did not take place on campus as expected.</w:t>
      </w:r>
    </w:p>
    <w:p w:rsidR="00371E61" w:rsidRDefault="00371E61" w:rsidP="00371E61">
      <w:pPr>
        <w:pStyle w:val="NoSpacing"/>
        <w:numPr>
          <w:ilvl w:val="1"/>
          <w:numId w:val="40"/>
        </w:numPr>
        <w:jc w:val="both"/>
        <w:rPr>
          <w:rFonts w:ascii="Arial" w:hAnsi="Arial" w:cs="Arial"/>
          <w:sz w:val="24"/>
          <w:szCs w:val="24"/>
        </w:rPr>
      </w:pPr>
      <w:r>
        <w:rPr>
          <w:rFonts w:ascii="Arial" w:hAnsi="Arial" w:cs="Arial"/>
          <w:sz w:val="24"/>
          <w:szCs w:val="24"/>
        </w:rPr>
        <w:t xml:space="preserve">A small section of covid questions was introduced which </w:t>
      </w:r>
      <w:r w:rsidR="00C00E2E">
        <w:rPr>
          <w:rFonts w:ascii="Arial" w:hAnsi="Arial" w:cs="Arial"/>
          <w:sz w:val="24"/>
          <w:szCs w:val="24"/>
        </w:rPr>
        <w:t>Edinburgh</w:t>
      </w:r>
      <w:r>
        <w:rPr>
          <w:rFonts w:ascii="Arial" w:hAnsi="Arial" w:cs="Arial"/>
          <w:sz w:val="24"/>
          <w:szCs w:val="24"/>
        </w:rPr>
        <w:t xml:space="preserve"> Napier will be including.</w:t>
      </w:r>
    </w:p>
    <w:p w:rsidR="00371E61" w:rsidRDefault="00371E61" w:rsidP="00371E61">
      <w:pPr>
        <w:pStyle w:val="NoSpacing"/>
        <w:numPr>
          <w:ilvl w:val="1"/>
          <w:numId w:val="40"/>
        </w:numPr>
        <w:jc w:val="both"/>
        <w:rPr>
          <w:rFonts w:ascii="Arial" w:hAnsi="Arial" w:cs="Arial"/>
          <w:sz w:val="24"/>
          <w:szCs w:val="24"/>
        </w:rPr>
      </w:pPr>
      <w:r>
        <w:rPr>
          <w:rFonts w:ascii="Arial" w:hAnsi="Arial" w:cs="Arial"/>
          <w:sz w:val="24"/>
          <w:szCs w:val="24"/>
        </w:rPr>
        <w:t>A new section of ‘Support’ questions was included.</w:t>
      </w:r>
    </w:p>
    <w:p w:rsidR="00371E61" w:rsidRDefault="00371E61" w:rsidP="00371E61">
      <w:pPr>
        <w:pStyle w:val="NoSpacing"/>
        <w:numPr>
          <w:ilvl w:val="1"/>
          <w:numId w:val="40"/>
        </w:numPr>
        <w:jc w:val="both"/>
        <w:rPr>
          <w:rFonts w:ascii="Arial" w:hAnsi="Arial" w:cs="Arial"/>
          <w:sz w:val="24"/>
          <w:szCs w:val="24"/>
        </w:rPr>
      </w:pPr>
      <w:r>
        <w:rPr>
          <w:rFonts w:ascii="Arial" w:hAnsi="Arial" w:cs="Arial"/>
          <w:sz w:val="24"/>
          <w:szCs w:val="24"/>
        </w:rPr>
        <w:t xml:space="preserve">The ‘Resources’ section was reworded to reflect both the physical and </w:t>
      </w:r>
      <w:r w:rsidR="00C00E2E">
        <w:rPr>
          <w:rFonts w:ascii="Arial" w:hAnsi="Arial" w:cs="Arial"/>
          <w:sz w:val="24"/>
          <w:szCs w:val="24"/>
        </w:rPr>
        <w:t>distance</w:t>
      </w:r>
      <w:r>
        <w:rPr>
          <w:rFonts w:ascii="Arial" w:hAnsi="Arial" w:cs="Arial"/>
          <w:sz w:val="24"/>
          <w:szCs w:val="24"/>
        </w:rPr>
        <w:t xml:space="preserve"> learning experience.</w:t>
      </w:r>
    </w:p>
    <w:p w:rsidR="00371E61" w:rsidRPr="00371E61" w:rsidRDefault="00371E61" w:rsidP="00371E61">
      <w:pPr>
        <w:pStyle w:val="NoSpacing"/>
        <w:jc w:val="both"/>
        <w:rPr>
          <w:rFonts w:ascii="Arial" w:hAnsi="Arial" w:cs="Arial"/>
          <w:sz w:val="16"/>
          <w:szCs w:val="16"/>
        </w:rPr>
      </w:pPr>
    </w:p>
    <w:p w:rsidR="00371E61" w:rsidRPr="00371E61" w:rsidRDefault="00371E61" w:rsidP="00371E61">
      <w:pPr>
        <w:pStyle w:val="NoSpacing"/>
        <w:jc w:val="both"/>
        <w:rPr>
          <w:rFonts w:ascii="Arial" w:hAnsi="Arial" w:cs="Arial"/>
          <w:sz w:val="24"/>
          <w:szCs w:val="24"/>
        </w:rPr>
      </w:pPr>
      <w:r>
        <w:rPr>
          <w:rFonts w:ascii="Arial" w:hAnsi="Arial" w:cs="Arial"/>
          <w:sz w:val="24"/>
          <w:szCs w:val="24"/>
        </w:rPr>
        <w:lastRenderedPageBreak/>
        <w:t>Overall the princip</w:t>
      </w:r>
      <w:r w:rsidR="00C00E2E">
        <w:rPr>
          <w:rFonts w:ascii="Arial" w:hAnsi="Arial" w:cs="Arial"/>
          <w:sz w:val="24"/>
          <w:szCs w:val="24"/>
        </w:rPr>
        <w:t>le</w:t>
      </w:r>
      <w:r>
        <w:rPr>
          <w:rFonts w:ascii="Arial" w:hAnsi="Arial" w:cs="Arial"/>
          <w:sz w:val="24"/>
          <w:szCs w:val="24"/>
        </w:rPr>
        <w:t xml:space="preserve"> of the questionnaire review was to ensure the questions being asked </w:t>
      </w:r>
      <w:r w:rsidR="00C00E2E">
        <w:rPr>
          <w:rFonts w:ascii="Arial" w:hAnsi="Arial" w:cs="Arial"/>
          <w:sz w:val="24"/>
          <w:szCs w:val="24"/>
        </w:rPr>
        <w:t>accurately</w:t>
      </w:r>
      <w:r>
        <w:rPr>
          <w:rFonts w:ascii="Arial" w:hAnsi="Arial" w:cs="Arial"/>
          <w:sz w:val="24"/>
          <w:szCs w:val="24"/>
        </w:rPr>
        <w:t xml:space="preserve"> </w:t>
      </w:r>
      <w:r w:rsidR="00C00E2E">
        <w:rPr>
          <w:rFonts w:ascii="Arial" w:hAnsi="Arial" w:cs="Arial"/>
          <w:sz w:val="24"/>
          <w:szCs w:val="24"/>
        </w:rPr>
        <w:t>reflected</w:t>
      </w:r>
      <w:r>
        <w:rPr>
          <w:rFonts w:ascii="Arial" w:hAnsi="Arial" w:cs="Arial"/>
          <w:sz w:val="24"/>
          <w:szCs w:val="24"/>
        </w:rPr>
        <w:t xml:space="preserve"> student </w:t>
      </w:r>
      <w:r w:rsidR="00C00E2E">
        <w:rPr>
          <w:rFonts w:ascii="Arial" w:hAnsi="Arial" w:cs="Arial"/>
          <w:sz w:val="24"/>
          <w:szCs w:val="24"/>
        </w:rPr>
        <w:t>experiences,</w:t>
      </w:r>
      <w:r>
        <w:rPr>
          <w:rFonts w:ascii="Arial" w:hAnsi="Arial" w:cs="Arial"/>
          <w:sz w:val="24"/>
          <w:szCs w:val="24"/>
        </w:rPr>
        <w:t xml:space="preserve"> but also to ensure the questionnaire </w:t>
      </w:r>
      <w:r w:rsidR="00C00E2E">
        <w:rPr>
          <w:rFonts w:ascii="Arial" w:hAnsi="Arial" w:cs="Arial"/>
          <w:sz w:val="24"/>
          <w:szCs w:val="24"/>
        </w:rPr>
        <w:t>did not become longer</w:t>
      </w:r>
      <w:r w:rsidR="002F49B3">
        <w:rPr>
          <w:rFonts w:ascii="Arial" w:hAnsi="Arial" w:cs="Arial"/>
          <w:sz w:val="24"/>
          <w:szCs w:val="24"/>
        </w:rPr>
        <w:t xml:space="preserve"> as a result</w:t>
      </w:r>
      <w:r w:rsidR="00C00E2E">
        <w:rPr>
          <w:rFonts w:ascii="Arial" w:hAnsi="Arial" w:cs="Arial"/>
          <w:sz w:val="24"/>
          <w:szCs w:val="24"/>
        </w:rPr>
        <w:t xml:space="preserve">.  To accommodate the changes, some supplementary questions were removed. </w:t>
      </w:r>
    </w:p>
    <w:p w:rsidR="008922A3" w:rsidRPr="00C00E2E" w:rsidRDefault="008922A3" w:rsidP="00371E61">
      <w:pPr>
        <w:pStyle w:val="NoSpacing"/>
        <w:jc w:val="both"/>
        <w:rPr>
          <w:rFonts w:ascii="Arial" w:hAnsi="Arial" w:cs="Arial"/>
          <w:sz w:val="16"/>
          <w:szCs w:val="16"/>
        </w:rPr>
      </w:pPr>
      <w:r>
        <w:rPr>
          <w:rFonts w:ascii="Arial" w:hAnsi="Arial" w:cs="Arial"/>
          <w:sz w:val="24"/>
          <w:szCs w:val="24"/>
        </w:rPr>
        <w:t xml:space="preserve"> </w:t>
      </w:r>
    </w:p>
    <w:p w:rsidR="00607AF4" w:rsidRDefault="00224935" w:rsidP="00616643">
      <w:pPr>
        <w:pStyle w:val="NoSpacing"/>
        <w:rPr>
          <w:rFonts w:ascii="Arial" w:hAnsi="Arial" w:cs="Arial"/>
          <w:b/>
          <w:sz w:val="24"/>
          <w:szCs w:val="24"/>
        </w:rPr>
      </w:pPr>
      <w:r>
        <w:rPr>
          <w:rFonts w:ascii="Arial" w:hAnsi="Arial" w:cs="Arial"/>
          <w:b/>
          <w:sz w:val="24"/>
          <w:szCs w:val="24"/>
        </w:rPr>
        <w:t xml:space="preserve">Response Rates </w:t>
      </w:r>
    </w:p>
    <w:p w:rsidR="00607AF4" w:rsidRPr="00224935" w:rsidRDefault="00607AF4" w:rsidP="00616643">
      <w:pPr>
        <w:pStyle w:val="NoSpacing"/>
        <w:rPr>
          <w:rFonts w:ascii="Arial" w:hAnsi="Arial" w:cs="Arial"/>
          <w:b/>
          <w:sz w:val="16"/>
          <w:szCs w:val="16"/>
        </w:rPr>
      </w:pPr>
    </w:p>
    <w:p w:rsidR="00C00E2E" w:rsidRPr="00C00E2E" w:rsidRDefault="00224935" w:rsidP="00C00E2E">
      <w:pPr>
        <w:pStyle w:val="NoSpacing"/>
        <w:jc w:val="both"/>
        <w:rPr>
          <w:rFonts w:ascii="Arial" w:hAnsi="Arial" w:cs="Arial"/>
          <w:sz w:val="24"/>
          <w:szCs w:val="24"/>
        </w:rPr>
      </w:pPr>
      <w:r>
        <w:rPr>
          <w:rFonts w:ascii="Arial" w:hAnsi="Arial" w:cs="Arial"/>
          <w:sz w:val="24"/>
          <w:szCs w:val="24"/>
        </w:rPr>
        <w:t xml:space="preserve">Response rates for the PTES are lower than those achieved in the NSS.  Response rates </w:t>
      </w:r>
      <w:r w:rsidR="00753F03">
        <w:rPr>
          <w:rFonts w:ascii="Arial" w:hAnsi="Arial" w:cs="Arial"/>
          <w:sz w:val="24"/>
          <w:szCs w:val="24"/>
        </w:rPr>
        <w:t xml:space="preserve">overall </w:t>
      </w:r>
      <w:r>
        <w:rPr>
          <w:rFonts w:ascii="Arial" w:hAnsi="Arial" w:cs="Arial"/>
          <w:sz w:val="24"/>
          <w:szCs w:val="24"/>
        </w:rPr>
        <w:t xml:space="preserve">in the sector are commonly around 30 – 40%.  </w:t>
      </w:r>
      <w:r w:rsidR="00C00E2E" w:rsidRPr="00C00E2E">
        <w:rPr>
          <w:rFonts w:ascii="Arial" w:hAnsi="Arial" w:cs="Arial"/>
          <w:sz w:val="24"/>
          <w:szCs w:val="24"/>
        </w:rPr>
        <w:t xml:space="preserve">Edinburgh Napier achieved an overall response rate of 28% the last time the survey was run in 2019.  This compared to a UK national average of 31.5% the same year.   Final school response rates for 2019 are detailed in the chart below.  </w:t>
      </w:r>
    </w:p>
    <w:p w:rsidR="00C00E2E" w:rsidRPr="00C00E2E" w:rsidRDefault="00C00E2E" w:rsidP="00C169FC">
      <w:pPr>
        <w:pStyle w:val="NoSpacing"/>
        <w:jc w:val="both"/>
        <w:rPr>
          <w:rFonts w:ascii="Arial" w:hAnsi="Arial" w:cs="Arial"/>
          <w:sz w:val="16"/>
          <w:szCs w:val="16"/>
        </w:rPr>
      </w:pPr>
    </w:p>
    <w:p w:rsidR="00C00E2E" w:rsidRDefault="00C00E2E" w:rsidP="00C169FC">
      <w:pPr>
        <w:pStyle w:val="NoSpacing"/>
        <w:jc w:val="both"/>
        <w:rPr>
          <w:rFonts w:ascii="Arial" w:hAnsi="Arial" w:cs="Arial"/>
          <w:sz w:val="24"/>
          <w:szCs w:val="24"/>
        </w:rPr>
      </w:pPr>
      <w:r>
        <w:rPr>
          <w:noProof/>
          <w:lang w:eastAsia="en-GB"/>
        </w:rPr>
        <w:drawing>
          <wp:inline distT="0" distB="0" distL="0" distR="0" wp14:anchorId="6853B29E" wp14:editId="6DF838F4">
            <wp:extent cx="5939790" cy="2241550"/>
            <wp:effectExtent l="0" t="0" r="381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0E2E" w:rsidRPr="00C00E2E" w:rsidRDefault="00C00E2E" w:rsidP="00C169FC">
      <w:pPr>
        <w:pStyle w:val="NoSpacing"/>
        <w:jc w:val="both"/>
        <w:rPr>
          <w:rFonts w:ascii="Arial" w:hAnsi="Arial" w:cs="Arial"/>
          <w:sz w:val="16"/>
          <w:szCs w:val="16"/>
        </w:rPr>
      </w:pPr>
    </w:p>
    <w:p w:rsidR="00607AF4" w:rsidRPr="00C00E2E" w:rsidRDefault="00607AF4" w:rsidP="00616643">
      <w:pPr>
        <w:pStyle w:val="NoSpacing"/>
        <w:rPr>
          <w:rFonts w:ascii="Arial" w:hAnsi="Arial" w:cs="Arial"/>
          <w:b/>
          <w:sz w:val="16"/>
          <w:szCs w:val="16"/>
        </w:rPr>
      </w:pPr>
    </w:p>
    <w:p w:rsidR="002D7260" w:rsidRPr="0012744A" w:rsidRDefault="0012744A" w:rsidP="00F82211">
      <w:pPr>
        <w:pStyle w:val="NoSpacing"/>
        <w:jc w:val="both"/>
        <w:rPr>
          <w:rFonts w:ascii="Arial" w:hAnsi="Arial" w:cs="Arial"/>
          <w:b/>
          <w:sz w:val="24"/>
          <w:szCs w:val="24"/>
        </w:rPr>
      </w:pPr>
      <w:r w:rsidRPr="0012744A">
        <w:rPr>
          <w:rFonts w:ascii="Arial" w:hAnsi="Arial" w:cs="Arial"/>
          <w:b/>
          <w:sz w:val="24"/>
          <w:szCs w:val="24"/>
        </w:rPr>
        <w:t xml:space="preserve">Promoting the Survey </w:t>
      </w:r>
    </w:p>
    <w:p w:rsidR="0012744A" w:rsidRDefault="0012744A" w:rsidP="00F82211">
      <w:pPr>
        <w:pStyle w:val="NoSpacing"/>
        <w:jc w:val="both"/>
        <w:rPr>
          <w:rFonts w:ascii="Arial" w:hAnsi="Arial" w:cs="Arial"/>
          <w:sz w:val="16"/>
          <w:szCs w:val="16"/>
        </w:rPr>
      </w:pPr>
    </w:p>
    <w:p w:rsidR="0012744A" w:rsidRDefault="000B01B1" w:rsidP="000B01B1">
      <w:pPr>
        <w:pStyle w:val="NoSpacing"/>
        <w:jc w:val="both"/>
        <w:rPr>
          <w:rFonts w:ascii="Arial" w:hAnsi="Arial" w:cs="Arial"/>
          <w:sz w:val="24"/>
          <w:szCs w:val="24"/>
        </w:rPr>
      </w:pPr>
      <w:r>
        <w:rPr>
          <w:rFonts w:ascii="Arial" w:hAnsi="Arial" w:cs="Arial"/>
          <w:sz w:val="24"/>
          <w:szCs w:val="24"/>
        </w:rPr>
        <w:t xml:space="preserve">The official Edinburgh Napier survey launch date </w:t>
      </w:r>
      <w:r w:rsidR="006B2DBE">
        <w:rPr>
          <w:rFonts w:ascii="Arial" w:hAnsi="Arial" w:cs="Arial"/>
          <w:sz w:val="24"/>
          <w:szCs w:val="24"/>
        </w:rPr>
        <w:t>in 20</w:t>
      </w:r>
      <w:r w:rsidR="007E5D49">
        <w:rPr>
          <w:rFonts w:ascii="Arial" w:hAnsi="Arial" w:cs="Arial"/>
          <w:sz w:val="24"/>
          <w:szCs w:val="24"/>
        </w:rPr>
        <w:t>2</w:t>
      </w:r>
      <w:r w:rsidR="00C00E2E">
        <w:rPr>
          <w:rFonts w:ascii="Arial" w:hAnsi="Arial" w:cs="Arial"/>
          <w:sz w:val="24"/>
          <w:szCs w:val="24"/>
        </w:rPr>
        <w:t>1</w:t>
      </w:r>
      <w:r w:rsidR="006B2DBE">
        <w:rPr>
          <w:rFonts w:ascii="Arial" w:hAnsi="Arial" w:cs="Arial"/>
          <w:sz w:val="24"/>
          <w:szCs w:val="24"/>
        </w:rPr>
        <w:t xml:space="preserve"> </w:t>
      </w:r>
      <w:r>
        <w:rPr>
          <w:rFonts w:ascii="Arial" w:hAnsi="Arial" w:cs="Arial"/>
          <w:sz w:val="24"/>
          <w:szCs w:val="24"/>
        </w:rPr>
        <w:t xml:space="preserve">is </w:t>
      </w:r>
      <w:r w:rsidR="00C00E2E" w:rsidRPr="00C00E2E">
        <w:rPr>
          <w:rFonts w:ascii="Arial" w:hAnsi="Arial" w:cs="Arial"/>
          <w:b/>
          <w:color w:val="000000" w:themeColor="text1"/>
          <w:sz w:val="24"/>
          <w:szCs w:val="24"/>
        </w:rPr>
        <w:t>19</w:t>
      </w:r>
      <w:r w:rsidR="00C00E2E" w:rsidRPr="00C00E2E">
        <w:rPr>
          <w:rFonts w:ascii="Arial" w:hAnsi="Arial" w:cs="Arial"/>
          <w:b/>
          <w:color w:val="000000" w:themeColor="text1"/>
          <w:sz w:val="24"/>
          <w:szCs w:val="24"/>
          <w:vertAlign w:val="superscript"/>
        </w:rPr>
        <w:t>th</w:t>
      </w:r>
      <w:r w:rsidR="00C00E2E" w:rsidRPr="00C00E2E">
        <w:rPr>
          <w:rFonts w:ascii="Arial" w:hAnsi="Arial" w:cs="Arial"/>
          <w:b/>
          <w:color w:val="000000" w:themeColor="text1"/>
          <w:sz w:val="24"/>
          <w:szCs w:val="24"/>
        </w:rPr>
        <w:t xml:space="preserve"> </w:t>
      </w:r>
      <w:r w:rsidRPr="00C00E2E">
        <w:rPr>
          <w:rFonts w:ascii="Arial" w:hAnsi="Arial" w:cs="Arial"/>
          <w:b/>
          <w:color w:val="000000" w:themeColor="text1"/>
          <w:sz w:val="24"/>
          <w:szCs w:val="24"/>
        </w:rPr>
        <w:t>April</w:t>
      </w:r>
      <w:r w:rsidRPr="00C00E2E">
        <w:rPr>
          <w:rFonts w:ascii="Arial" w:hAnsi="Arial" w:cs="Arial"/>
          <w:color w:val="000000" w:themeColor="text1"/>
          <w:sz w:val="24"/>
          <w:szCs w:val="24"/>
        </w:rPr>
        <w:t xml:space="preserve"> </w:t>
      </w:r>
      <w:r>
        <w:rPr>
          <w:rFonts w:ascii="Arial" w:hAnsi="Arial" w:cs="Arial"/>
          <w:sz w:val="24"/>
          <w:szCs w:val="24"/>
        </w:rPr>
        <w:t xml:space="preserve">and the survey will remain open until </w:t>
      </w:r>
      <w:r w:rsidR="00A87C60">
        <w:rPr>
          <w:rFonts w:ascii="Arial" w:hAnsi="Arial" w:cs="Arial"/>
          <w:sz w:val="24"/>
          <w:szCs w:val="24"/>
        </w:rPr>
        <w:t>1</w:t>
      </w:r>
      <w:r w:rsidR="00C00E2E">
        <w:rPr>
          <w:rFonts w:ascii="Arial" w:hAnsi="Arial" w:cs="Arial"/>
          <w:sz w:val="24"/>
          <w:szCs w:val="24"/>
        </w:rPr>
        <w:t>7</w:t>
      </w:r>
      <w:r w:rsidR="00C00E2E" w:rsidRPr="00C00E2E">
        <w:rPr>
          <w:rFonts w:ascii="Arial" w:hAnsi="Arial" w:cs="Arial"/>
          <w:sz w:val="24"/>
          <w:szCs w:val="24"/>
          <w:vertAlign w:val="superscript"/>
        </w:rPr>
        <w:t>th</w:t>
      </w:r>
      <w:r w:rsidR="00C00E2E">
        <w:rPr>
          <w:rFonts w:ascii="Arial" w:hAnsi="Arial" w:cs="Arial"/>
          <w:sz w:val="24"/>
          <w:szCs w:val="24"/>
        </w:rPr>
        <w:t xml:space="preserve"> </w:t>
      </w:r>
      <w:r>
        <w:rPr>
          <w:rFonts w:ascii="Arial" w:hAnsi="Arial" w:cs="Arial"/>
          <w:sz w:val="24"/>
          <w:szCs w:val="24"/>
        </w:rPr>
        <w:t>June</w:t>
      </w:r>
      <w:r w:rsidRPr="00405455">
        <w:rPr>
          <w:rFonts w:ascii="Arial" w:hAnsi="Arial" w:cs="Arial"/>
          <w:color w:val="000000" w:themeColor="text1"/>
          <w:sz w:val="24"/>
          <w:szCs w:val="24"/>
        </w:rPr>
        <w:t xml:space="preserve">, </w:t>
      </w:r>
      <w:r w:rsidRPr="00C51168">
        <w:rPr>
          <w:rFonts w:ascii="Arial" w:hAnsi="Arial" w:cs="Arial"/>
          <w:sz w:val="24"/>
          <w:szCs w:val="24"/>
        </w:rPr>
        <w:t xml:space="preserve">but we </w:t>
      </w:r>
      <w:r>
        <w:rPr>
          <w:rFonts w:ascii="Arial" w:hAnsi="Arial" w:cs="Arial"/>
          <w:sz w:val="24"/>
          <w:szCs w:val="24"/>
        </w:rPr>
        <w:t>aim to</w:t>
      </w:r>
      <w:r w:rsidRPr="00C51168">
        <w:rPr>
          <w:rFonts w:ascii="Arial" w:hAnsi="Arial" w:cs="Arial"/>
          <w:sz w:val="24"/>
          <w:szCs w:val="24"/>
        </w:rPr>
        <w:t xml:space="preserve"> encourage students to complete it as soon as possible.</w:t>
      </w:r>
    </w:p>
    <w:p w:rsidR="00A87C60" w:rsidRPr="00A87C60" w:rsidRDefault="00A87C60" w:rsidP="000B01B1">
      <w:pPr>
        <w:pStyle w:val="NoSpacing"/>
        <w:jc w:val="both"/>
        <w:rPr>
          <w:rFonts w:ascii="Arial" w:hAnsi="Arial" w:cs="Arial"/>
          <w:sz w:val="16"/>
          <w:szCs w:val="16"/>
        </w:rPr>
      </w:pPr>
    </w:p>
    <w:p w:rsidR="00A87C60" w:rsidRPr="00A87C60" w:rsidRDefault="00A87C60" w:rsidP="000B01B1">
      <w:pPr>
        <w:pStyle w:val="NoSpacing"/>
        <w:jc w:val="both"/>
        <w:rPr>
          <w:rFonts w:ascii="Arial" w:hAnsi="Arial" w:cs="Arial"/>
          <w:sz w:val="24"/>
          <w:szCs w:val="24"/>
        </w:rPr>
      </w:pPr>
      <w:r>
        <w:rPr>
          <w:rFonts w:ascii="Arial" w:hAnsi="Arial" w:cs="Arial"/>
          <w:sz w:val="24"/>
          <w:szCs w:val="24"/>
        </w:rPr>
        <w:t xml:space="preserve">Each student is a provided with a unique link which allows them to access the survey.  As a result there is no generic web address which can be shared with students.  They should be directed to their university email </w:t>
      </w:r>
      <w:r w:rsidR="003D6DF9">
        <w:rPr>
          <w:rFonts w:ascii="Arial" w:hAnsi="Arial" w:cs="Arial"/>
          <w:sz w:val="24"/>
          <w:szCs w:val="24"/>
        </w:rPr>
        <w:t xml:space="preserve">for details on completing the survey </w:t>
      </w:r>
      <w:r>
        <w:rPr>
          <w:rFonts w:ascii="Arial" w:hAnsi="Arial" w:cs="Arial"/>
          <w:sz w:val="24"/>
          <w:szCs w:val="24"/>
        </w:rPr>
        <w:t xml:space="preserve">as they will have received an email containing their unique link from Nicola Kivlichan.    If students no longer have this email they can contact Nicola Kivlichan or </w:t>
      </w:r>
      <w:hyperlink r:id="rId9" w:history="1">
        <w:r w:rsidRPr="008B728B">
          <w:rPr>
            <w:rStyle w:val="Hyperlink"/>
            <w:rFonts w:ascii="Arial" w:hAnsi="Arial" w:cs="Arial"/>
            <w:sz w:val="24"/>
            <w:szCs w:val="24"/>
          </w:rPr>
          <w:t>student.surveys@napier.ac.uk</w:t>
        </w:r>
      </w:hyperlink>
      <w:r>
        <w:rPr>
          <w:rFonts w:ascii="Arial" w:hAnsi="Arial" w:cs="Arial"/>
          <w:sz w:val="24"/>
          <w:szCs w:val="24"/>
        </w:rPr>
        <w:t xml:space="preserve"> directly and the link will be re-sent.    </w:t>
      </w:r>
      <w:r w:rsidR="00C00E2E">
        <w:rPr>
          <w:rFonts w:ascii="Arial" w:hAnsi="Arial" w:cs="Arial"/>
          <w:sz w:val="24"/>
          <w:szCs w:val="24"/>
        </w:rPr>
        <w:t xml:space="preserve">Students should be asked to check their clutter/junk folder if they have not received the email. </w:t>
      </w:r>
    </w:p>
    <w:p w:rsidR="001B66C6" w:rsidRDefault="001B66C6" w:rsidP="00F82211">
      <w:pPr>
        <w:pStyle w:val="NoSpacing"/>
        <w:jc w:val="both"/>
        <w:rPr>
          <w:rFonts w:ascii="Arial" w:hAnsi="Arial" w:cs="Arial"/>
          <w:sz w:val="16"/>
          <w:szCs w:val="16"/>
        </w:rPr>
      </w:pPr>
    </w:p>
    <w:p w:rsidR="000B01B1" w:rsidRDefault="000B01B1" w:rsidP="00F82211">
      <w:pPr>
        <w:pStyle w:val="NoSpacing"/>
        <w:jc w:val="both"/>
        <w:rPr>
          <w:rFonts w:ascii="Arial" w:hAnsi="Arial" w:cs="Arial"/>
          <w:sz w:val="16"/>
          <w:szCs w:val="16"/>
        </w:rPr>
      </w:pPr>
      <w:r>
        <w:rPr>
          <w:rFonts w:ascii="Arial" w:hAnsi="Arial" w:cs="Arial"/>
          <w:color w:val="000000" w:themeColor="text1"/>
          <w:sz w:val="24"/>
          <w:szCs w:val="24"/>
        </w:rPr>
        <w:t xml:space="preserve">Please be aware that there </w:t>
      </w:r>
      <w:r w:rsidR="00650D00">
        <w:rPr>
          <w:rFonts w:ascii="Arial" w:hAnsi="Arial" w:cs="Arial"/>
          <w:color w:val="000000" w:themeColor="text1"/>
          <w:sz w:val="24"/>
          <w:szCs w:val="24"/>
        </w:rPr>
        <w:t xml:space="preserve">is </w:t>
      </w:r>
      <w:r w:rsidRPr="001B66C6">
        <w:rPr>
          <w:rFonts w:ascii="Arial" w:hAnsi="Arial" w:cs="Arial"/>
          <w:color w:val="000000" w:themeColor="text1"/>
          <w:sz w:val="24"/>
          <w:szCs w:val="24"/>
          <w:u w:val="single"/>
        </w:rPr>
        <w:t>no</w:t>
      </w:r>
      <w:r>
        <w:rPr>
          <w:rFonts w:ascii="Arial" w:hAnsi="Arial" w:cs="Arial"/>
          <w:color w:val="000000" w:themeColor="text1"/>
          <w:sz w:val="24"/>
          <w:szCs w:val="24"/>
        </w:rPr>
        <w:t xml:space="preserve"> prize draw element to the survey promotion.  </w:t>
      </w:r>
    </w:p>
    <w:p w:rsidR="000B01B1" w:rsidRDefault="000B01B1" w:rsidP="00F82211">
      <w:pPr>
        <w:pStyle w:val="NoSpacing"/>
        <w:jc w:val="both"/>
        <w:rPr>
          <w:rFonts w:ascii="Arial" w:hAnsi="Arial" w:cs="Arial"/>
          <w:sz w:val="16"/>
          <w:szCs w:val="16"/>
        </w:rPr>
      </w:pPr>
    </w:p>
    <w:p w:rsidR="000B01B1" w:rsidRDefault="000B01B1" w:rsidP="00F82211">
      <w:pPr>
        <w:pStyle w:val="NoSpacing"/>
        <w:jc w:val="both"/>
        <w:rPr>
          <w:rFonts w:ascii="Arial" w:hAnsi="Arial" w:cs="Arial"/>
          <w:sz w:val="16"/>
          <w:szCs w:val="16"/>
        </w:rPr>
      </w:pPr>
    </w:p>
    <w:p w:rsidR="00DB14CF" w:rsidRPr="00616643" w:rsidRDefault="00DB14CF" w:rsidP="00DB14CF">
      <w:pPr>
        <w:pStyle w:val="NoSpacing"/>
        <w:numPr>
          <w:ilvl w:val="0"/>
          <w:numId w:val="26"/>
        </w:numPr>
        <w:jc w:val="both"/>
        <w:rPr>
          <w:rFonts w:ascii="Arial" w:hAnsi="Arial" w:cs="Arial"/>
          <w:sz w:val="24"/>
          <w:szCs w:val="24"/>
          <w:u w:val="single"/>
        </w:rPr>
      </w:pPr>
      <w:r w:rsidRPr="00616643">
        <w:rPr>
          <w:rFonts w:ascii="Arial" w:hAnsi="Arial" w:cs="Arial"/>
          <w:sz w:val="24"/>
          <w:szCs w:val="24"/>
          <w:u w:val="single"/>
        </w:rPr>
        <w:t xml:space="preserve">Why is the </w:t>
      </w:r>
      <w:r w:rsidR="009F224B">
        <w:rPr>
          <w:rFonts w:ascii="Arial" w:hAnsi="Arial" w:cs="Arial"/>
          <w:sz w:val="24"/>
          <w:szCs w:val="24"/>
          <w:u w:val="single"/>
        </w:rPr>
        <w:t>PTES</w:t>
      </w:r>
      <w:r w:rsidRPr="00616643">
        <w:rPr>
          <w:rFonts w:ascii="Arial" w:hAnsi="Arial" w:cs="Arial"/>
          <w:sz w:val="24"/>
          <w:szCs w:val="24"/>
          <w:u w:val="single"/>
        </w:rPr>
        <w:t xml:space="preserve"> is Important</w:t>
      </w:r>
    </w:p>
    <w:p w:rsidR="00DB14CF" w:rsidRPr="00207DE9" w:rsidRDefault="00DB14CF" w:rsidP="00DB14CF">
      <w:pPr>
        <w:pStyle w:val="NoSpacing"/>
        <w:rPr>
          <w:rFonts w:ascii="Arial" w:hAnsi="Arial" w:cs="Arial"/>
          <w:b/>
          <w:sz w:val="16"/>
          <w:szCs w:val="16"/>
        </w:rPr>
      </w:pPr>
    </w:p>
    <w:p w:rsidR="00DB14CF" w:rsidRPr="00C51168" w:rsidRDefault="009F224B" w:rsidP="00DB14CF">
      <w:pPr>
        <w:pStyle w:val="NoSpacing"/>
        <w:rPr>
          <w:rFonts w:ascii="Arial" w:hAnsi="Arial" w:cs="Arial"/>
          <w:sz w:val="24"/>
          <w:szCs w:val="24"/>
        </w:rPr>
      </w:pPr>
      <w:r>
        <w:rPr>
          <w:rFonts w:ascii="Arial" w:hAnsi="Arial" w:cs="Arial"/>
          <w:sz w:val="24"/>
          <w:szCs w:val="24"/>
        </w:rPr>
        <w:t>The key focus of the PTES is enhancem</w:t>
      </w:r>
      <w:r w:rsidR="00056B5F">
        <w:rPr>
          <w:rFonts w:ascii="Arial" w:hAnsi="Arial" w:cs="Arial"/>
          <w:sz w:val="24"/>
          <w:szCs w:val="24"/>
        </w:rPr>
        <w:t>e</w:t>
      </w:r>
      <w:r>
        <w:rPr>
          <w:rFonts w:ascii="Arial" w:hAnsi="Arial" w:cs="Arial"/>
          <w:sz w:val="24"/>
          <w:szCs w:val="24"/>
        </w:rPr>
        <w:t>nt</w:t>
      </w:r>
      <w:r w:rsidR="00DB14CF" w:rsidRPr="00C51168">
        <w:rPr>
          <w:rFonts w:ascii="Arial" w:hAnsi="Arial" w:cs="Arial"/>
          <w:sz w:val="24"/>
          <w:szCs w:val="24"/>
        </w:rPr>
        <w:t>:</w:t>
      </w:r>
    </w:p>
    <w:p w:rsidR="00DB14CF" w:rsidRPr="00207DE9" w:rsidRDefault="00DB14CF" w:rsidP="00DB14CF">
      <w:pPr>
        <w:pStyle w:val="NoSpacing"/>
        <w:rPr>
          <w:rFonts w:ascii="Arial" w:hAnsi="Arial" w:cs="Arial"/>
          <w:sz w:val="16"/>
          <w:szCs w:val="16"/>
        </w:rPr>
      </w:pPr>
    </w:p>
    <w:p w:rsidR="00DB14CF" w:rsidRPr="00C51168" w:rsidRDefault="00DB14CF" w:rsidP="00DB14CF">
      <w:pPr>
        <w:pStyle w:val="NoSpacing"/>
        <w:numPr>
          <w:ilvl w:val="0"/>
          <w:numId w:val="12"/>
        </w:numPr>
        <w:jc w:val="both"/>
        <w:rPr>
          <w:rFonts w:ascii="Arial" w:hAnsi="Arial" w:cs="Arial"/>
          <w:sz w:val="24"/>
          <w:szCs w:val="24"/>
        </w:rPr>
      </w:pPr>
      <w:r w:rsidRPr="00C51168">
        <w:rPr>
          <w:rFonts w:ascii="Arial" w:hAnsi="Arial" w:cs="Arial"/>
          <w:sz w:val="24"/>
          <w:szCs w:val="24"/>
        </w:rPr>
        <w:t xml:space="preserve">It provides feedback from </w:t>
      </w:r>
      <w:r w:rsidR="009F224B">
        <w:rPr>
          <w:rFonts w:ascii="Arial" w:hAnsi="Arial" w:cs="Arial"/>
          <w:sz w:val="24"/>
          <w:szCs w:val="24"/>
        </w:rPr>
        <w:t xml:space="preserve">taught </w:t>
      </w:r>
      <w:r w:rsidR="00056B5F">
        <w:rPr>
          <w:rFonts w:ascii="Arial" w:hAnsi="Arial" w:cs="Arial"/>
          <w:sz w:val="24"/>
          <w:szCs w:val="24"/>
        </w:rPr>
        <w:t>postgraduate</w:t>
      </w:r>
      <w:r w:rsidRPr="00C51168">
        <w:rPr>
          <w:rFonts w:ascii="Arial" w:hAnsi="Arial" w:cs="Arial"/>
          <w:sz w:val="24"/>
          <w:szCs w:val="24"/>
        </w:rPr>
        <w:t xml:space="preserve"> students to departments that helps them pinpoint areas for change and </w:t>
      </w:r>
      <w:r w:rsidR="008E6309">
        <w:rPr>
          <w:rFonts w:ascii="Arial" w:hAnsi="Arial" w:cs="Arial"/>
          <w:sz w:val="24"/>
          <w:szCs w:val="24"/>
        </w:rPr>
        <w:t xml:space="preserve">supports </w:t>
      </w:r>
      <w:r w:rsidRPr="00C51168">
        <w:rPr>
          <w:rFonts w:ascii="Arial" w:hAnsi="Arial" w:cs="Arial"/>
          <w:sz w:val="24"/>
          <w:szCs w:val="24"/>
        </w:rPr>
        <w:t>the enhancement of teaching and learning – including assessment practices</w:t>
      </w:r>
      <w:r>
        <w:rPr>
          <w:rFonts w:ascii="Arial" w:hAnsi="Arial" w:cs="Arial"/>
          <w:sz w:val="24"/>
          <w:szCs w:val="24"/>
        </w:rPr>
        <w:t>.</w:t>
      </w:r>
    </w:p>
    <w:p w:rsidR="001B66C6" w:rsidRPr="009F224B" w:rsidRDefault="001B66C6" w:rsidP="001B66C6">
      <w:pPr>
        <w:pStyle w:val="NoSpacing"/>
        <w:jc w:val="both"/>
        <w:rPr>
          <w:rFonts w:ascii="Arial" w:hAnsi="Arial" w:cs="Arial"/>
          <w:sz w:val="16"/>
          <w:szCs w:val="16"/>
        </w:rPr>
      </w:pPr>
    </w:p>
    <w:p w:rsidR="001B66C6" w:rsidRPr="00C51168" w:rsidRDefault="001B66C6" w:rsidP="001B66C6">
      <w:pPr>
        <w:pStyle w:val="NoSpacing"/>
        <w:jc w:val="both"/>
        <w:rPr>
          <w:rFonts w:ascii="Arial" w:hAnsi="Arial" w:cs="Arial"/>
          <w:sz w:val="24"/>
          <w:szCs w:val="24"/>
        </w:rPr>
      </w:pPr>
      <w:r>
        <w:rPr>
          <w:rFonts w:ascii="Arial" w:hAnsi="Arial" w:cs="Arial"/>
          <w:sz w:val="24"/>
          <w:szCs w:val="24"/>
        </w:rPr>
        <w:t xml:space="preserve">Students are encouraged to reflect on their entire experience at Edinburgh Napier when completing the survey.   </w:t>
      </w:r>
    </w:p>
    <w:p w:rsidR="00DB14CF" w:rsidRDefault="00DB14CF" w:rsidP="00F82211">
      <w:pPr>
        <w:pStyle w:val="NoSpacing"/>
        <w:jc w:val="both"/>
        <w:rPr>
          <w:rFonts w:ascii="Arial" w:hAnsi="Arial" w:cs="Arial"/>
          <w:sz w:val="16"/>
          <w:szCs w:val="16"/>
        </w:rPr>
      </w:pPr>
    </w:p>
    <w:p w:rsidR="00DB14CF" w:rsidRDefault="00DB14CF" w:rsidP="00F82211">
      <w:pPr>
        <w:pStyle w:val="NoSpacing"/>
        <w:jc w:val="both"/>
        <w:rPr>
          <w:rFonts w:ascii="Arial" w:hAnsi="Arial" w:cs="Arial"/>
          <w:sz w:val="16"/>
          <w:szCs w:val="16"/>
        </w:rPr>
      </w:pPr>
    </w:p>
    <w:p w:rsidR="00DB14CF" w:rsidRPr="007E25E7" w:rsidRDefault="00DB14CF" w:rsidP="00DB14CF">
      <w:pPr>
        <w:pStyle w:val="NoSpacing"/>
        <w:numPr>
          <w:ilvl w:val="0"/>
          <w:numId w:val="26"/>
        </w:numPr>
        <w:jc w:val="both"/>
        <w:rPr>
          <w:rFonts w:ascii="Arial" w:hAnsi="Arial" w:cs="Arial"/>
          <w:color w:val="000000" w:themeColor="text1"/>
          <w:sz w:val="24"/>
          <w:szCs w:val="24"/>
          <w:u w:val="single"/>
        </w:rPr>
      </w:pPr>
      <w:r w:rsidRPr="007E25E7">
        <w:rPr>
          <w:rFonts w:ascii="Arial" w:hAnsi="Arial" w:cs="Arial"/>
          <w:color w:val="000000" w:themeColor="text1"/>
          <w:sz w:val="24"/>
          <w:szCs w:val="24"/>
          <w:u w:val="single"/>
        </w:rPr>
        <w:lastRenderedPageBreak/>
        <w:t xml:space="preserve">The Questions </w:t>
      </w:r>
    </w:p>
    <w:p w:rsidR="00DB14CF" w:rsidRPr="007E25E7" w:rsidRDefault="00DB14CF" w:rsidP="00DB14CF">
      <w:pPr>
        <w:pStyle w:val="NoSpacing"/>
        <w:jc w:val="both"/>
        <w:rPr>
          <w:rFonts w:ascii="Arial" w:hAnsi="Arial" w:cs="Arial"/>
          <w:color w:val="000000" w:themeColor="text1"/>
          <w:sz w:val="16"/>
          <w:szCs w:val="16"/>
        </w:rPr>
      </w:pPr>
    </w:p>
    <w:p w:rsidR="00DB14CF" w:rsidRPr="007E25E7" w:rsidRDefault="00DB14CF" w:rsidP="00DB14CF">
      <w:pPr>
        <w:pStyle w:val="NoSpacing"/>
        <w:jc w:val="both"/>
        <w:rPr>
          <w:rFonts w:ascii="Arial" w:hAnsi="Arial" w:cs="Arial"/>
          <w:color w:val="000000" w:themeColor="text1"/>
          <w:sz w:val="24"/>
          <w:szCs w:val="24"/>
        </w:rPr>
      </w:pPr>
      <w:r w:rsidRPr="007E25E7">
        <w:rPr>
          <w:rFonts w:ascii="Arial" w:hAnsi="Arial" w:cs="Arial"/>
          <w:color w:val="000000" w:themeColor="text1"/>
          <w:sz w:val="24"/>
          <w:szCs w:val="24"/>
        </w:rPr>
        <w:t xml:space="preserve">Students are asked the extent to which they agree with a series of questions about their </w:t>
      </w:r>
      <w:r w:rsidR="00A213CA" w:rsidRPr="007E25E7">
        <w:rPr>
          <w:rFonts w:ascii="Arial" w:hAnsi="Arial" w:cs="Arial"/>
          <w:color w:val="000000" w:themeColor="text1"/>
          <w:sz w:val="24"/>
          <w:szCs w:val="24"/>
        </w:rPr>
        <w:t>stud</w:t>
      </w:r>
      <w:r w:rsidR="007E25E7">
        <w:rPr>
          <w:rFonts w:ascii="Arial" w:hAnsi="Arial" w:cs="Arial"/>
          <w:color w:val="000000" w:themeColor="text1"/>
          <w:sz w:val="24"/>
          <w:szCs w:val="24"/>
        </w:rPr>
        <w:t>ent</w:t>
      </w:r>
      <w:r w:rsidR="00A213CA" w:rsidRPr="007E25E7">
        <w:rPr>
          <w:rFonts w:ascii="Arial" w:hAnsi="Arial" w:cs="Arial"/>
          <w:color w:val="000000" w:themeColor="text1"/>
          <w:sz w:val="24"/>
          <w:szCs w:val="24"/>
        </w:rPr>
        <w:t xml:space="preserve"> experience</w:t>
      </w:r>
      <w:r w:rsidRPr="007E25E7">
        <w:rPr>
          <w:rFonts w:ascii="Arial" w:hAnsi="Arial" w:cs="Arial"/>
          <w:color w:val="000000" w:themeColor="text1"/>
          <w:sz w:val="24"/>
          <w:szCs w:val="24"/>
        </w:rPr>
        <w:t xml:space="preserve">.  The </w:t>
      </w:r>
      <w:r w:rsidR="006B2DBE">
        <w:rPr>
          <w:rFonts w:ascii="Arial" w:hAnsi="Arial" w:cs="Arial"/>
          <w:color w:val="000000" w:themeColor="text1"/>
          <w:sz w:val="24"/>
          <w:szCs w:val="24"/>
        </w:rPr>
        <w:t>20</w:t>
      </w:r>
      <w:r w:rsidR="00D21219">
        <w:rPr>
          <w:rFonts w:ascii="Arial" w:hAnsi="Arial" w:cs="Arial"/>
          <w:color w:val="000000" w:themeColor="text1"/>
          <w:sz w:val="24"/>
          <w:szCs w:val="24"/>
        </w:rPr>
        <w:t>2</w:t>
      </w:r>
      <w:r w:rsidR="006D06A4">
        <w:rPr>
          <w:rFonts w:ascii="Arial" w:hAnsi="Arial" w:cs="Arial"/>
          <w:color w:val="000000" w:themeColor="text1"/>
          <w:sz w:val="24"/>
          <w:szCs w:val="24"/>
        </w:rPr>
        <w:t>1</w:t>
      </w:r>
      <w:r w:rsidR="006B2DBE">
        <w:rPr>
          <w:rFonts w:ascii="Arial" w:hAnsi="Arial" w:cs="Arial"/>
          <w:color w:val="000000" w:themeColor="text1"/>
          <w:sz w:val="24"/>
          <w:szCs w:val="24"/>
        </w:rPr>
        <w:t xml:space="preserve"> PTES questionnaire is</w:t>
      </w:r>
      <w:r w:rsidR="007E25E7">
        <w:rPr>
          <w:rFonts w:ascii="Arial" w:hAnsi="Arial" w:cs="Arial"/>
          <w:color w:val="000000" w:themeColor="text1"/>
          <w:sz w:val="24"/>
          <w:szCs w:val="24"/>
        </w:rPr>
        <w:t xml:space="preserve"> available</w:t>
      </w:r>
      <w:r w:rsidR="007E25E7" w:rsidRPr="007E25E7">
        <w:rPr>
          <w:rFonts w:ascii="Arial" w:hAnsi="Arial" w:cs="Arial"/>
          <w:color w:val="000000" w:themeColor="text1"/>
          <w:sz w:val="24"/>
          <w:szCs w:val="24"/>
        </w:rPr>
        <w:t xml:space="preserve"> on the Market Intelligence </w:t>
      </w:r>
      <w:r w:rsidR="007C0F7A" w:rsidRPr="007E25E7">
        <w:rPr>
          <w:rFonts w:ascii="Arial" w:hAnsi="Arial" w:cs="Arial"/>
          <w:color w:val="000000" w:themeColor="text1"/>
          <w:sz w:val="24"/>
          <w:szCs w:val="24"/>
        </w:rPr>
        <w:t>SharePoint</w:t>
      </w:r>
      <w:r w:rsidR="007E25E7" w:rsidRPr="007E25E7">
        <w:rPr>
          <w:rFonts w:ascii="Arial" w:hAnsi="Arial" w:cs="Arial"/>
          <w:color w:val="000000" w:themeColor="text1"/>
          <w:sz w:val="24"/>
          <w:szCs w:val="24"/>
        </w:rPr>
        <w:t xml:space="preserve"> site </w:t>
      </w:r>
      <w:hyperlink r:id="rId10" w:history="1">
        <w:r w:rsidR="007E25E7" w:rsidRPr="00C400AE">
          <w:rPr>
            <w:rStyle w:val="Hyperlink"/>
            <w:rFonts w:ascii="Arial" w:hAnsi="Arial" w:cs="Arial"/>
            <w:sz w:val="24"/>
            <w:szCs w:val="24"/>
          </w:rPr>
          <w:t>here</w:t>
        </w:r>
      </w:hyperlink>
      <w:r w:rsidR="006623FC" w:rsidRPr="007E25E7">
        <w:rPr>
          <w:rFonts w:ascii="Arial" w:hAnsi="Arial" w:cs="Arial"/>
          <w:color w:val="000000" w:themeColor="text1"/>
          <w:sz w:val="24"/>
          <w:szCs w:val="24"/>
        </w:rPr>
        <w:t xml:space="preserve">.  </w:t>
      </w:r>
      <w:r w:rsidRPr="007E25E7">
        <w:rPr>
          <w:rFonts w:ascii="Arial" w:hAnsi="Arial" w:cs="Arial"/>
          <w:color w:val="000000" w:themeColor="text1"/>
          <w:sz w:val="24"/>
          <w:szCs w:val="24"/>
        </w:rPr>
        <w:t>Responses are rated on the following scale (please note a ‘not applicable’ option is also available):</w:t>
      </w:r>
    </w:p>
    <w:p w:rsidR="00DB14CF" w:rsidRPr="007E25E7" w:rsidRDefault="00DB14CF" w:rsidP="00DB14CF">
      <w:pPr>
        <w:pStyle w:val="NoSpacing"/>
        <w:jc w:val="both"/>
        <w:rPr>
          <w:rFonts w:ascii="Arial" w:hAnsi="Arial" w:cs="Arial"/>
          <w:color w:val="000000" w:themeColor="text1"/>
          <w:sz w:val="24"/>
          <w:szCs w:val="24"/>
        </w:rPr>
      </w:pPr>
    </w:p>
    <w:p w:rsidR="00DB14CF" w:rsidRPr="007E25E7" w:rsidRDefault="00DB14CF" w:rsidP="00DB14CF">
      <w:pPr>
        <w:pStyle w:val="NoSpacing"/>
        <w:numPr>
          <w:ilvl w:val="0"/>
          <w:numId w:val="8"/>
        </w:numPr>
        <w:jc w:val="both"/>
        <w:rPr>
          <w:rFonts w:ascii="Arial" w:hAnsi="Arial" w:cs="Arial"/>
          <w:color w:val="000000" w:themeColor="text1"/>
          <w:sz w:val="24"/>
          <w:szCs w:val="24"/>
        </w:rPr>
      </w:pPr>
      <w:r w:rsidRPr="007E25E7">
        <w:rPr>
          <w:rFonts w:ascii="Arial" w:hAnsi="Arial" w:cs="Arial"/>
          <w:color w:val="000000" w:themeColor="text1"/>
          <w:sz w:val="24"/>
          <w:szCs w:val="24"/>
        </w:rPr>
        <w:t>Definitely Agree</w:t>
      </w:r>
    </w:p>
    <w:p w:rsidR="00DB14CF" w:rsidRPr="007E25E7" w:rsidRDefault="00DB14CF" w:rsidP="00DB14CF">
      <w:pPr>
        <w:pStyle w:val="NoSpacing"/>
        <w:numPr>
          <w:ilvl w:val="0"/>
          <w:numId w:val="8"/>
        </w:numPr>
        <w:jc w:val="both"/>
        <w:rPr>
          <w:rFonts w:ascii="Arial" w:hAnsi="Arial" w:cs="Arial"/>
          <w:color w:val="000000" w:themeColor="text1"/>
          <w:sz w:val="24"/>
          <w:szCs w:val="24"/>
        </w:rPr>
      </w:pPr>
      <w:r w:rsidRPr="007E25E7">
        <w:rPr>
          <w:rFonts w:ascii="Arial" w:hAnsi="Arial" w:cs="Arial"/>
          <w:color w:val="000000" w:themeColor="text1"/>
          <w:sz w:val="24"/>
          <w:szCs w:val="24"/>
        </w:rPr>
        <w:t xml:space="preserve">Mostly Agree </w:t>
      </w:r>
    </w:p>
    <w:p w:rsidR="00DB14CF" w:rsidRPr="007E25E7" w:rsidRDefault="00DB14CF" w:rsidP="00DB14CF">
      <w:pPr>
        <w:pStyle w:val="NoSpacing"/>
        <w:numPr>
          <w:ilvl w:val="0"/>
          <w:numId w:val="8"/>
        </w:numPr>
        <w:jc w:val="both"/>
        <w:rPr>
          <w:rFonts w:ascii="Arial" w:hAnsi="Arial" w:cs="Arial"/>
          <w:color w:val="000000" w:themeColor="text1"/>
          <w:sz w:val="24"/>
          <w:szCs w:val="24"/>
        </w:rPr>
      </w:pPr>
      <w:r w:rsidRPr="007E25E7">
        <w:rPr>
          <w:rFonts w:ascii="Arial" w:hAnsi="Arial" w:cs="Arial"/>
          <w:color w:val="000000" w:themeColor="text1"/>
          <w:sz w:val="24"/>
          <w:szCs w:val="24"/>
        </w:rPr>
        <w:t>Neither</w:t>
      </w:r>
      <w:r w:rsidR="007E25E7" w:rsidRPr="007E25E7">
        <w:rPr>
          <w:rFonts w:ascii="Arial" w:hAnsi="Arial" w:cs="Arial"/>
          <w:color w:val="000000" w:themeColor="text1"/>
          <w:sz w:val="24"/>
          <w:szCs w:val="24"/>
        </w:rPr>
        <w:t xml:space="preserve"> Agree nor Disagree</w:t>
      </w:r>
    </w:p>
    <w:p w:rsidR="00DB14CF" w:rsidRPr="007E25E7" w:rsidRDefault="00DB14CF" w:rsidP="00DB14CF">
      <w:pPr>
        <w:pStyle w:val="NoSpacing"/>
        <w:numPr>
          <w:ilvl w:val="0"/>
          <w:numId w:val="8"/>
        </w:numPr>
        <w:jc w:val="both"/>
        <w:rPr>
          <w:rFonts w:ascii="Arial" w:hAnsi="Arial" w:cs="Arial"/>
          <w:color w:val="000000" w:themeColor="text1"/>
          <w:sz w:val="24"/>
          <w:szCs w:val="24"/>
        </w:rPr>
      </w:pPr>
      <w:r w:rsidRPr="007E25E7">
        <w:rPr>
          <w:rFonts w:ascii="Arial" w:hAnsi="Arial" w:cs="Arial"/>
          <w:color w:val="000000" w:themeColor="text1"/>
          <w:sz w:val="24"/>
          <w:szCs w:val="24"/>
        </w:rPr>
        <w:t>Mostly Disagree</w:t>
      </w:r>
    </w:p>
    <w:p w:rsidR="00DB14CF" w:rsidRPr="007E25E7" w:rsidRDefault="00DB14CF" w:rsidP="00DB14CF">
      <w:pPr>
        <w:pStyle w:val="NoSpacing"/>
        <w:numPr>
          <w:ilvl w:val="0"/>
          <w:numId w:val="8"/>
        </w:numPr>
        <w:jc w:val="both"/>
        <w:rPr>
          <w:rFonts w:ascii="Arial" w:hAnsi="Arial" w:cs="Arial"/>
          <w:color w:val="000000" w:themeColor="text1"/>
          <w:sz w:val="24"/>
          <w:szCs w:val="24"/>
        </w:rPr>
      </w:pPr>
      <w:r w:rsidRPr="007E25E7">
        <w:rPr>
          <w:rFonts w:ascii="Arial" w:hAnsi="Arial" w:cs="Arial"/>
          <w:color w:val="000000" w:themeColor="text1"/>
          <w:sz w:val="24"/>
          <w:szCs w:val="24"/>
        </w:rPr>
        <w:t>Definitely Disagree</w:t>
      </w:r>
    </w:p>
    <w:p w:rsidR="00DB14CF" w:rsidRPr="002F631C" w:rsidRDefault="00DB14CF" w:rsidP="00DB14CF">
      <w:pPr>
        <w:pStyle w:val="NoSpacing"/>
        <w:jc w:val="both"/>
        <w:rPr>
          <w:rFonts w:ascii="Arial" w:hAnsi="Arial" w:cs="Arial"/>
          <w:color w:val="FF0000"/>
          <w:sz w:val="16"/>
          <w:szCs w:val="16"/>
        </w:rPr>
      </w:pPr>
    </w:p>
    <w:p w:rsidR="00DB14CF" w:rsidRPr="009E0589" w:rsidRDefault="00DB14CF" w:rsidP="00DB14CF">
      <w:pPr>
        <w:pStyle w:val="NoSpacing"/>
        <w:jc w:val="both"/>
        <w:rPr>
          <w:rFonts w:ascii="Arial" w:hAnsi="Arial" w:cs="Arial"/>
          <w:color w:val="000000" w:themeColor="text1"/>
          <w:sz w:val="24"/>
          <w:szCs w:val="24"/>
        </w:rPr>
      </w:pPr>
      <w:r w:rsidRPr="002F631C">
        <w:rPr>
          <w:rFonts w:ascii="Arial" w:hAnsi="Arial" w:cs="Arial"/>
          <w:color w:val="FF0000"/>
          <w:sz w:val="24"/>
          <w:szCs w:val="24"/>
        </w:rPr>
        <w:t xml:space="preserve"> </w:t>
      </w:r>
      <w:r w:rsidRPr="009E0589">
        <w:rPr>
          <w:rFonts w:ascii="Arial" w:hAnsi="Arial" w:cs="Arial"/>
          <w:color w:val="000000" w:themeColor="text1"/>
          <w:sz w:val="24"/>
          <w:szCs w:val="24"/>
        </w:rPr>
        <w:t xml:space="preserve">The questions cover </w:t>
      </w:r>
      <w:r w:rsidR="002F49B3">
        <w:rPr>
          <w:rFonts w:ascii="Arial" w:hAnsi="Arial" w:cs="Arial"/>
          <w:color w:val="000000" w:themeColor="text1"/>
          <w:sz w:val="24"/>
          <w:szCs w:val="24"/>
        </w:rPr>
        <w:t>eight</w:t>
      </w:r>
      <w:r w:rsidRPr="009E0589">
        <w:rPr>
          <w:rFonts w:ascii="Arial" w:hAnsi="Arial" w:cs="Arial"/>
          <w:color w:val="000000" w:themeColor="text1"/>
          <w:sz w:val="24"/>
          <w:szCs w:val="24"/>
        </w:rPr>
        <w:t xml:space="preserve"> main categories of learning and teaching.  These are:</w:t>
      </w:r>
    </w:p>
    <w:p w:rsidR="00DB14CF" w:rsidRPr="009E0589" w:rsidRDefault="00DB14CF" w:rsidP="00DB14CF">
      <w:pPr>
        <w:pStyle w:val="NoSpacing"/>
        <w:jc w:val="both"/>
        <w:rPr>
          <w:rFonts w:ascii="Arial" w:hAnsi="Arial" w:cs="Arial"/>
          <w:color w:val="000000" w:themeColor="text1"/>
          <w:sz w:val="16"/>
          <w:szCs w:val="16"/>
        </w:rPr>
      </w:pPr>
    </w:p>
    <w:p w:rsidR="00DB14CF" w:rsidRPr="009E0589" w:rsidRDefault="00DB14CF" w:rsidP="00DB14CF">
      <w:pPr>
        <w:pStyle w:val="NoSpacing"/>
        <w:numPr>
          <w:ilvl w:val="0"/>
          <w:numId w:val="9"/>
        </w:numPr>
        <w:jc w:val="both"/>
        <w:rPr>
          <w:rFonts w:ascii="Arial" w:hAnsi="Arial" w:cs="Arial"/>
          <w:color w:val="000000" w:themeColor="text1"/>
          <w:sz w:val="24"/>
          <w:szCs w:val="24"/>
        </w:rPr>
      </w:pPr>
      <w:r w:rsidRPr="009E0589">
        <w:rPr>
          <w:rFonts w:ascii="Arial" w:hAnsi="Arial" w:cs="Arial"/>
          <w:color w:val="000000" w:themeColor="text1"/>
          <w:sz w:val="24"/>
          <w:szCs w:val="24"/>
        </w:rPr>
        <w:t xml:space="preserve">Teaching </w:t>
      </w:r>
      <w:r w:rsidR="006B2DBE" w:rsidRPr="009E0589">
        <w:rPr>
          <w:rFonts w:ascii="Arial" w:hAnsi="Arial" w:cs="Arial"/>
          <w:color w:val="000000" w:themeColor="text1"/>
          <w:sz w:val="24"/>
          <w:szCs w:val="24"/>
        </w:rPr>
        <w:t>&amp; Learning</w:t>
      </w:r>
      <w:r w:rsidRPr="009E0589">
        <w:rPr>
          <w:rFonts w:ascii="Arial" w:hAnsi="Arial" w:cs="Arial"/>
          <w:color w:val="000000" w:themeColor="text1"/>
          <w:sz w:val="24"/>
          <w:szCs w:val="24"/>
        </w:rPr>
        <w:t xml:space="preserve"> (</w:t>
      </w:r>
      <w:r w:rsidR="006B2DBE" w:rsidRPr="009E0589">
        <w:rPr>
          <w:rFonts w:ascii="Arial" w:hAnsi="Arial" w:cs="Arial"/>
          <w:color w:val="000000" w:themeColor="text1"/>
          <w:sz w:val="24"/>
          <w:szCs w:val="24"/>
        </w:rPr>
        <w:t>7</w:t>
      </w:r>
      <w:r w:rsidRPr="009E0589">
        <w:rPr>
          <w:rFonts w:ascii="Arial" w:hAnsi="Arial" w:cs="Arial"/>
          <w:color w:val="000000" w:themeColor="text1"/>
          <w:sz w:val="24"/>
          <w:szCs w:val="24"/>
        </w:rPr>
        <w:t xml:space="preserve"> questions</w:t>
      </w:r>
      <w:r w:rsidR="006B2DBE" w:rsidRPr="009E0589">
        <w:rPr>
          <w:rFonts w:ascii="Arial" w:hAnsi="Arial" w:cs="Arial"/>
          <w:color w:val="000000" w:themeColor="text1"/>
          <w:sz w:val="24"/>
          <w:szCs w:val="24"/>
        </w:rPr>
        <w:t xml:space="preserve"> and a comment box</w:t>
      </w:r>
      <w:r w:rsidRPr="009E0589">
        <w:rPr>
          <w:rFonts w:ascii="Arial" w:hAnsi="Arial" w:cs="Arial"/>
          <w:color w:val="000000" w:themeColor="text1"/>
          <w:sz w:val="24"/>
          <w:szCs w:val="24"/>
        </w:rPr>
        <w:t>)</w:t>
      </w:r>
    </w:p>
    <w:p w:rsidR="00352305" w:rsidRPr="009E0589" w:rsidRDefault="006B2DBE" w:rsidP="00DB14CF">
      <w:pPr>
        <w:pStyle w:val="NoSpacing"/>
        <w:numPr>
          <w:ilvl w:val="0"/>
          <w:numId w:val="9"/>
        </w:numPr>
        <w:jc w:val="both"/>
        <w:rPr>
          <w:rFonts w:ascii="Arial" w:hAnsi="Arial" w:cs="Arial"/>
          <w:color w:val="000000" w:themeColor="text1"/>
          <w:sz w:val="24"/>
          <w:szCs w:val="24"/>
        </w:rPr>
      </w:pPr>
      <w:r w:rsidRPr="009E0589">
        <w:rPr>
          <w:rFonts w:ascii="Arial" w:hAnsi="Arial" w:cs="Arial"/>
          <w:color w:val="000000" w:themeColor="text1"/>
          <w:sz w:val="24"/>
          <w:szCs w:val="24"/>
        </w:rPr>
        <w:t>Engag</w:t>
      </w:r>
      <w:r w:rsidR="009E0589">
        <w:rPr>
          <w:rFonts w:ascii="Arial" w:hAnsi="Arial" w:cs="Arial"/>
          <w:color w:val="000000" w:themeColor="text1"/>
          <w:sz w:val="24"/>
          <w:szCs w:val="24"/>
        </w:rPr>
        <w:t>e</w:t>
      </w:r>
      <w:r w:rsidRPr="009E0589">
        <w:rPr>
          <w:rFonts w:ascii="Arial" w:hAnsi="Arial" w:cs="Arial"/>
          <w:color w:val="000000" w:themeColor="text1"/>
          <w:sz w:val="24"/>
          <w:szCs w:val="24"/>
        </w:rPr>
        <w:t>ment</w:t>
      </w:r>
      <w:r w:rsidR="00352305" w:rsidRPr="009E0589">
        <w:rPr>
          <w:rFonts w:ascii="Arial" w:hAnsi="Arial" w:cs="Arial"/>
          <w:color w:val="000000" w:themeColor="text1"/>
          <w:sz w:val="24"/>
          <w:szCs w:val="24"/>
        </w:rPr>
        <w:t xml:space="preserve"> (</w:t>
      </w:r>
      <w:r w:rsidRPr="009E0589">
        <w:rPr>
          <w:rFonts w:ascii="Arial" w:hAnsi="Arial" w:cs="Arial"/>
          <w:color w:val="000000" w:themeColor="text1"/>
          <w:sz w:val="24"/>
          <w:szCs w:val="24"/>
        </w:rPr>
        <w:t>5</w:t>
      </w:r>
      <w:r w:rsidR="00352305" w:rsidRPr="009E0589">
        <w:rPr>
          <w:rFonts w:ascii="Arial" w:hAnsi="Arial" w:cs="Arial"/>
          <w:color w:val="000000" w:themeColor="text1"/>
          <w:sz w:val="24"/>
          <w:szCs w:val="24"/>
        </w:rPr>
        <w:t xml:space="preserve"> questions</w:t>
      </w:r>
      <w:r w:rsidRPr="009E0589">
        <w:rPr>
          <w:rFonts w:ascii="Arial" w:hAnsi="Arial" w:cs="Arial"/>
          <w:color w:val="000000" w:themeColor="text1"/>
          <w:sz w:val="24"/>
          <w:szCs w:val="24"/>
        </w:rPr>
        <w:t xml:space="preserve"> and a comment box</w:t>
      </w:r>
      <w:r w:rsidR="00352305" w:rsidRPr="009E0589">
        <w:rPr>
          <w:rFonts w:ascii="Arial" w:hAnsi="Arial" w:cs="Arial"/>
          <w:color w:val="000000" w:themeColor="text1"/>
          <w:sz w:val="24"/>
          <w:szCs w:val="24"/>
        </w:rPr>
        <w:t>)</w:t>
      </w:r>
    </w:p>
    <w:p w:rsidR="00DB14CF" w:rsidRPr="009E0589" w:rsidRDefault="00DB14CF" w:rsidP="00DB14CF">
      <w:pPr>
        <w:pStyle w:val="NoSpacing"/>
        <w:numPr>
          <w:ilvl w:val="0"/>
          <w:numId w:val="9"/>
        </w:numPr>
        <w:jc w:val="both"/>
        <w:rPr>
          <w:rFonts w:ascii="Arial" w:hAnsi="Arial" w:cs="Arial"/>
          <w:color w:val="000000" w:themeColor="text1"/>
          <w:sz w:val="24"/>
          <w:szCs w:val="24"/>
        </w:rPr>
      </w:pPr>
      <w:r w:rsidRPr="009E0589">
        <w:rPr>
          <w:rFonts w:ascii="Arial" w:hAnsi="Arial" w:cs="Arial"/>
          <w:color w:val="000000" w:themeColor="text1"/>
          <w:sz w:val="24"/>
          <w:szCs w:val="24"/>
        </w:rPr>
        <w:t>Assessment and Feedback (</w:t>
      </w:r>
      <w:r w:rsidR="00352305" w:rsidRPr="009E0589">
        <w:rPr>
          <w:rFonts w:ascii="Arial" w:hAnsi="Arial" w:cs="Arial"/>
          <w:color w:val="000000" w:themeColor="text1"/>
          <w:sz w:val="24"/>
          <w:szCs w:val="24"/>
        </w:rPr>
        <w:t>4</w:t>
      </w:r>
      <w:r w:rsidRPr="009E0589">
        <w:rPr>
          <w:rFonts w:ascii="Arial" w:hAnsi="Arial" w:cs="Arial"/>
          <w:color w:val="000000" w:themeColor="text1"/>
          <w:sz w:val="24"/>
          <w:szCs w:val="24"/>
        </w:rPr>
        <w:t xml:space="preserve"> questions</w:t>
      </w:r>
      <w:r w:rsidR="006B2DBE" w:rsidRPr="009E0589">
        <w:rPr>
          <w:rFonts w:ascii="Arial" w:hAnsi="Arial" w:cs="Arial"/>
          <w:color w:val="000000" w:themeColor="text1"/>
          <w:sz w:val="24"/>
          <w:szCs w:val="24"/>
        </w:rPr>
        <w:t xml:space="preserve"> and a comment box</w:t>
      </w:r>
      <w:r w:rsidRPr="009E0589">
        <w:rPr>
          <w:rFonts w:ascii="Arial" w:hAnsi="Arial" w:cs="Arial"/>
          <w:color w:val="000000" w:themeColor="text1"/>
          <w:sz w:val="24"/>
          <w:szCs w:val="24"/>
        </w:rPr>
        <w:t>)</w:t>
      </w:r>
    </w:p>
    <w:p w:rsidR="00DB14CF" w:rsidRPr="009E0589" w:rsidRDefault="009E0589" w:rsidP="00DB14CF">
      <w:pPr>
        <w:pStyle w:val="NoSpacing"/>
        <w:numPr>
          <w:ilvl w:val="0"/>
          <w:numId w:val="9"/>
        </w:numPr>
        <w:jc w:val="both"/>
        <w:rPr>
          <w:rFonts w:ascii="Arial" w:hAnsi="Arial" w:cs="Arial"/>
          <w:color w:val="000000" w:themeColor="text1"/>
          <w:sz w:val="24"/>
          <w:szCs w:val="24"/>
        </w:rPr>
      </w:pPr>
      <w:r w:rsidRPr="009E0589">
        <w:rPr>
          <w:rFonts w:ascii="Arial" w:hAnsi="Arial" w:cs="Arial"/>
          <w:color w:val="000000" w:themeColor="text1"/>
          <w:sz w:val="24"/>
          <w:szCs w:val="24"/>
        </w:rPr>
        <w:t>Dissertation</w:t>
      </w:r>
      <w:r w:rsidR="006B2DBE" w:rsidRPr="009E0589">
        <w:rPr>
          <w:rFonts w:ascii="Arial" w:hAnsi="Arial" w:cs="Arial"/>
          <w:color w:val="000000" w:themeColor="text1"/>
          <w:sz w:val="24"/>
          <w:szCs w:val="24"/>
        </w:rPr>
        <w:t xml:space="preserve"> or Major Project</w:t>
      </w:r>
      <w:r w:rsidR="00DB14CF" w:rsidRPr="009E0589">
        <w:rPr>
          <w:rFonts w:ascii="Arial" w:hAnsi="Arial" w:cs="Arial"/>
          <w:color w:val="000000" w:themeColor="text1"/>
          <w:sz w:val="24"/>
          <w:szCs w:val="24"/>
        </w:rPr>
        <w:t xml:space="preserve"> (</w:t>
      </w:r>
      <w:r w:rsidR="006B2DBE" w:rsidRPr="009E0589">
        <w:rPr>
          <w:rFonts w:ascii="Arial" w:hAnsi="Arial" w:cs="Arial"/>
          <w:color w:val="000000" w:themeColor="text1"/>
          <w:sz w:val="24"/>
          <w:szCs w:val="24"/>
        </w:rPr>
        <w:t>4 questions and a comment box</w:t>
      </w:r>
      <w:r w:rsidR="00DB14CF" w:rsidRPr="009E0589">
        <w:rPr>
          <w:rFonts w:ascii="Arial" w:hAnsi="Arial" w:cs="Arial"/>
          <w:color w:val="000000" w:themeColor="text1"/>
          <w:sz w:val="24"/>
          <w:szCs w:val="24"/>
        </w:rPr>
        <w:t>)</w:t>
      </w:r>
    </w:p>
    <w:p w:rsidR="00DB14CF" w:rsidRDefault="00DB14CF" w:rsidP="00DB14CF">
      <w:pPr>
        <w:pStyle w:val="NoSpacing"/>
        <w:numPr>
          <w:ilvl w:val="0"/>
          <w:numId w:val="9"/>
        </w:numPr>
        <w:jc w:val="both"/>
        <w:rPr>
          <w:rFonts w:ascii="Arial" w:hAnsi="Arial" w:cs="Arial"/>
          <w:color w:val="000000" w:themeColor="text1"/>
          <w:sz w:val="24"/>
          <w:szCs w:val="24"/>
        </w:rPr>
      </w:pPr>
      <w:r w:rsidRPr="009E0589">
        <w:rPr>
          <w:rFonts w:ascii="Arial" w:hAnsi="Arial" w:cs="Arial"/>
          <w:color w:val="000000" w:themeColor="text1"/>
          <w:sz w:val="24"/>
          <w:szCs w:val="24"/>
        </w:rPr>
        <w:t>Organisation and Management (</w:t>
      </w:r>
      <w:r w:rsidR="006B2DBE" w:rsidRPr="009E0589">
        <w:rPr>
          <w:rFonts w:ascii="Arial" w:hAnsi="Arial" w:cs="Arial"/>
          <w:color w:val="000000" w:themeColor="text1"/>
          <w:sz w:val="24"/>
          <w:szCs w:val="24"/>
        </w:rPr>
        <w:t>5 questions and a comment box</w:t>
      </w:r>
      <w:r w:rsidRPr="009E0589">
        <w:rPr>
          <w:rFonts w:ascii="Arial" w:hAnsi="Arial" w:cs="Arial"/>
          <w:color w:val="000000" w:themeColor="text1"/>
          <w:sz w:val="24"/>
          <w:szCs w:val="24"/>
        </w:rPr>
        <w:t>)</w:t>
      </w:r>
    </w:p>
    <w:p w:rsidR="00C400AE" w:rsidRDefault="00C400AE" w:rsidP="00DB14CF">
      <w:pPr>
        <w:pStyle w:val="NoSpacing"/>
        <w:numPr>
          <w:ilvl w:val="0"/>
          <w:numId w:val="9"/>
        </w:numPr>
        <w:jc w:val="both"/>
        <w:rPr>
          <w:rFonts w:ascii="Arial" w:hAnsi="Arial" w:cs="Arial"/>
          <w:color w:val="000000" w:themeColor="text1"/>
          <w:sz w:val="24"/>
          <w:szCs w:val="24"/>
        </w:rPr>
      </w:pPr>
      <w:r>
        <w:rPr>
          <w:rFonts w:ascii="Arial" w:hAnsi="Arial" w:cs="Arial"/>
          <w:color w:val="000000" w:themeColor="text1"/>
          <w:sz w:val="24"/>
          <w:szCs w:val="24"/>
        </w:rPr>
        <w:t>Resources (5 questions and a comment box)</w:t>
      </w:r>
    </w:p>
    <w:p w:rsidR="00C400AE" w:rsidRPr="009E0589" w:rsidRDefault="00C400AE" w:rsidP="00DB14CF">
      <w:pPr>
        <w:pStyle w:val="NoSpacing"/>
        <w:numPr>
          <w:ilvl w:val="0"/>
          <w:numId w:val="9"/>
        </w:numPr>
        <w:jc w:val="both"/>
        <w:rPr>
          <w:rFonts w:ascii="Arial" w:hAnsi="Arial" w:cs="Arial"/>
          <w:color w:val="000000" w:themeColor="text1"/>
          <w:sz w:val="24"/>
          <w:szCs w:val="24"/>
        </w:rPr>
      </w:pPr>
      <w:r>
        <w:rPr>
          <w:rFonts w:ascii="Arial" w:hAnsi="Arial" w:cs="Arial"/>
          <w:color w:val="000000" w:themeColor="text1"/>
          <w:sz w:val="24"/>
          <w:szCs w:val="24"/>
        </w:rPr>
        <w:t xml:space="preserve">Support (3 questions and a comment box) </w:t>
      </w:r>
    </w:p>
    <w:p w:rsidR="00DB14CF" w:rsidRPr="009E0589" w:rsidRDefault="00DA31AB" w:rsidP="00DB14CF">
      <w:pPr>
        <w:pStyle w:val="NoSpacing"/>
        <w:numPr>
          <w:ilvl w:val="0"/>
          <w:numId w:val="9"/>
        </w:numPr>
        <w:jc w:val="both"/>
        <w:rPr>
          <w:rFonts w:ascii="Arial" w:hAnsi="Arial" w:cs="Arial"/>
          <w:color w:val="000000" w:themeColor="text1"/>
          <w:sz w:val="24"/>
          <w:szCs w:val="24"/>
        </w:rPr>
      </w:pPr>
      <w:r w:rsidRPr="009E0589">
        <w:rPr>
          <w:rFonts w:ascii="Arial" w:hAnsi="Arial" w:cs="Arial"/>
          <w:color w:val="000000" w:themeColor="text1"/>
          <w:sz w:val="24"/>
          <w:szCs w:val="24"/>
        </w:rPr>
        <w:t>Skills Development</w:t>
      </w:r>
      <w:r w:rsidR="00DB14CF" w:rsidRPr="009E0589">
        <w:rPr>
          <w:rFonts w:ascii="Arial" w:hAnsi="Arial" w:cs="Arial"/>
          <w:color w:val="000000" w:themeColor="text1"/>
          <w:sz w:val="24"/>
          <w:szCs w:val="24"/>
        </w:rPr>
        <w:t xml:space="preserve"> (</w:t>
      </w:r>
      <w:r w:rsidRPr="009E0589">
        <w:rPr>
          <w:rFonts w:ascii="Arial" w:hAnsi="Arial" w:cs="Arial"/>
          <w:color w:val="000000" w:themeColor="text1"/>
          <w:sz w:val="24"/>
          <w:szCs w:val="24"/>
        </w:rPr>
        <w:t>5 questions and a comment box</w:t>
      </w:r>
      <w:r w:rsidR="00DB14CF" w:rsidRPr="009E0589">
        <w:rPr>
          <w:rFonts w:ascii="Arial" w:hAnsi="Arial" w:cs="Arial"/>
          <w:color w:val="000000" w:themeColor="text1"/>
          <w:sz w:val="24"/>
          <w:szCs w:val="24"/>
        </w:rPr>
        <w:t>)</w:t>
      </w:r>
    </w:p>
    <w:p w:rsidR="00352305" w:rsidRDefault="00352305" w:rsidP="00DB14CF">
      <w:pPr>
        <w:pStyle w:val="NoSpacing"/>
        <w:numPr>
          <w:ilvl w:val="0"/>
          <w:numId w:val="9"/>
        </w:numPr>
        <w:jc w:val="both"/>
        <w:rPr>
          <w:rFonts w:ascii="Arial" w:hAnsi="Arial" w:cs="Arial"/>
          <w:color w:val="000000" w:themeColor="text1"/>
          <w:sz w:val="24"/>
          <w:szCs w:val="24"/>
        </w:rPr>
      </w:pPr>
      <w:r w:rsidRPr="009E0589">
        <w:rPr>
          <w:rFonts w:ascii="Arial" w:hAnsi="Arial" w:cs="Arial"/>
          <w:color w:val="000000" w:themeColor="text1"/>
          <w:sz w:val="24"/>
          <w:szCs w:val="24"/>
        </w:rPr>
        <w:t>Overall Satisfaction (1 question)</w:t>
      </w:r>
    </w:p>
    <w:p w:rsidR="00C400AE" w:rsidRPr="009E0589" w:rsidRDefault="00C400AE" w:rsidP="00DB14CF">
      <w:pPr>
        <w:pStyle w:val="NoSpacing"/>
        <w:numPr>
          <w:ilvl w:val="0"/>
          <w:numId w:val="9"/>
        </w:numPr>
        <w:jc w:val="both"/>
        <w:rPr>
          <w:rFonts w:ascii="Arial" w:hAnsi="Arial" w:cs="Arial"/>
          <w:color w:val="000000" w:themeColor="text1"/>
          <w:sz w:val="24"/>
          <w:szCs w:val="24"/>
        </w:rPr>
      </w:pPr>
      <w:proofErr w:type="spellStart"/>
      <w:r>
        <w:rPr>
          <w:rFonts w:ascii="Arial" w:hAnsi="Arial" w:cs="Arial"/>
          <w:color w:val="000000" w:themeColor="text1"/>
          <w:sz w:val="24"/>
          <w:szCs w:val="24"/>
        </w:rPr>
        <w:t>Covid</w:t>
      </w:r>
      <w:proofErr w:type="spellEnd"/>
      <w:r>
        <w:rPr>
          <w:rFonts w:ascii="Arial" w:hAnsi="Arial" w:cs="Arial"/>
          <w:color w:val="000000" w:themeColor="text1"/>
          <w:sz w:val="24"/>
          <w:szCs w:val="24"/>
        </w:rPr>
        <w:t xml:space="preserve"> 19 Questions (3 questions and comment box)</w:t>
      </w:r>
    </w:p>
    <w:p w:rsidR="00DB14CF" w:rsidRPr="002F631C" w:rsidRDefault="00DB14CF" w:rsidP="00DB14CF">
      <w:pPr>
        <w:pStyle w:val="NoSpacing"/>
        <w:jc w:val="both"/>
        <w:rPr>
          <w:rFonts w:ascii="Arial" w:hAnsi="Arial" w:cs="Arial"/>
          <w:color w:val="FF0000"/>
          <w:sz w:val="16"/>
          <w:szCs w:val="16"/>
        </w:rPr>
      </w:pPr>
    </w:p>
    <w:p w:rsidR="00DB14CF" w:rsidRPr="009E0589" w:rsidRDefault="00DB14CF" w:rsidP="00DB14CF">
      <w:pPr>
        <w:pStyle w:val="NoSpacing"/>
        <w:jc w:val="both"/>
        <w:rPr>
          <w:rFonts w:ascii="Arial" w:hAnsi="Arial" w:cs="Arial"/>
          <w:color w:val="000000" w:themeColor="text1"/>
          <w:sz w:val="24"/>
          <w:szCs w:val="24"/>
        </w:rPr>
      </w:pPr>
      <w:r w:rsidRPr="009E0589">
        <w:rPr>
          <w:rFonts w:ascii="Arial" w:hAnsi="Arial" w:cs="Arial"/>
          <w:color w:val="000000" w:themeColor="text1"/>
          <w:sz w:val="24"/>
          <w:szCs w:val="24"/>
        </w:rPr>
        <w:t>After answering the question</w:t>
      </w:r>
      <w:r w:rsidR="009E0589" w:rsidRPr="009E0589">
        <w:rPr>
          <w:rFonts w:ascii="Arial" w:hAnsi="Arial" w:cs="Arial"/>
          <w:color w:val="000000" w:themeColor="text1"/>
          <w:sz w:val="24"/>
          <w:szCs w:val="24"/>
        </w:rPr>
        <w:t xml:space="preserve"> </w:t>
      </w:r>
      <w:r w:rsidR="007C0F7A" w:rsidRPr="009E0589">
        <w:rPr>
          <w:rFonts w:ascii="Arial" w:hAnsi="Arial" w:cs="Arial"/>
          <w:color w:val="000000" w:themeColor="text1"/>
          <w:sz w:val="24"/>
          <w:szCs w:val="24"/>
        </w:rPr>
        <w:t>categories,</w:t>
      </w:r>
      <w:r w:rsidRPr="009E0589">
        <w:rPr>
          <w:rFonts w:ascii="Arial" w:hAnsi="Arial" w:cs="Arial"/>
          <w:color w:val="000000" w:themeColor="text1"/>
          <w:sz w:val="24"/>
          <w:szCs w:val="24"/>
        </w:rPr>
        <w:t xml:space="preserve"> they are given the opportunity to respond to </w:t>
      </w:r>
      <w:r w:rsidR="009E0589" w:rsidRPr="009E0589">
        <w:rPr>
          <w:rFonts w:ascii="Arial" w:hAnsi="Arial" w:cs="Arial"/>
          <w:color w:val="000000" w:themeColor="text1"/>
          <w:sz w:val="24"/>
          <w:szCs w:val="24"/>
        </w:rPr>
        <w:t xml:space="preserve">two overall open-ended questions.  One asks them to consider the most enjoyable or interesting part of their course and the other asks what one thing would most improve their course experience.   </w:t>
      </w:r>
    </w:p>
    <w:p w:rsidR="005B44A5" w:rsidRPr="002F631C" w:rsidRDefault="005B44A5" w:rsidP="00DB14CF">
      <w:pPr>
        <w:pStyle w:val="NoSpacing"/>
        <w:jc w:val="both"/>
        <w:rPr>
          <w:rFonts w:ascii="Arial" w:hAnsi="Arial" w:cs="Arial"/>
          <w:color w:val="FF0000"/>
          <w:sz w:val="16"/>
          <w:szCs w:val="16"/>
        </w:rPr>
      </w:pPr>
    </w:p>
    <w:p w:rsidR="005B44A5" w:rsidRPr="002F631C" w:rsidRDefault="005B44A5" w:rsidP="00DB14CF">
      <w:pPr>
        <w:pStyle w:val="NoSpacing"/>
        <w:jc w:val="both"/>
        <w:rPr>
          <w:rFonts w:ascii="Arial" w:hAnsi="Arial" w:cs="Arial"/>
          <w:color w:val="FF0000"/>
          <w:sz w:val="16"/>
          <w:szCs w:val="16"/>
        </w:rPr>
      </w:pPr>
    </w:p>
    <w:p w:rsidR="00814524" w:rsidRPr="009E0589" w:rsidRDefault="00814524" w:rsidP="00814524">
      <w:pPr>
        <w:pStyle w:val="NoSpacing"/>
        <w:numPr>
          <w:ilvl w:val="0"/>
          <w:numId w:val="26"/>
        </w:numPr>
        <w:rPr>
          <w:rFonts w:ascii="Arial" w:hAnsi="Arial" w:cs="Arial"/>
          <w:color w:val="000000" w:themeColor="text1"/>
          <w:sz w:val="24"/>
          <w:szCs w:val="24"/>
          <w:u w:val="single"/>
        </w:rPr>
      </w:pPr>
      <w:r w:rsidRPr="009E0589">
        <w:rPr>
          <w:rFonts w:ascii="Arial" w:hAnsi="Arial" w:cs="Arial"/>
          <w:color w:val="000000" w:themeColor="text1"/>
          <w:sz w:val="24"/>
          <w:szCs w:val="24"/>
          <w:u w:val="single"/>
        </w:rPr>
        <w:t>Results from the 201</w:t>
      </w:r>
      <w:r w:rsidR="00476DAC">
        <w:rPr>
          <w:rFonts w:ascii="Arial" w:hAnsi="Arial" w:cs="Arial"/>
          <w:color w:val="000000" w:themeColor="text1"/>
          <w:sz w:val="24"/>
          <w:szCs w:val="24"/>
          <w:u w:val="single"/>
        </w:rPr>
        <w:t>9</w:t>
      </w:r>
      <w:r w:rsidRPr="009E0589">
        <w:rPr>
          <w:rFonts w:ascii="Arial" w:hAnsi="Arial" w:cs="Arial"/>
          <w:color w:val="000000" w:themeColor="text1"/>
          <w:sz w:val="24"/>
          <w:szCs w:val="24"/>
          <w:u w:val="single"/>
        </w:rPr>
        <w:t xml:space="preserve"> </w:t>
      </w:r>
      <w:r w:rsidR="009E0589" w:rsidRPr="009E0589">
        <w:rPr>
          <w:rFonts w:ascii="Arial" w:hAnsi="Arial" w:cs="Arial"/>
          <w:color w:val="000000" w:themeColor="text1"/>
          <w:sz w:val="24"/>
          <w:szCs w:val="24"/>
          <w:u w:val="single"/>
        </w:rPr>
        <w:t>PTES</w:t>
      </w:r>
      <w:r w:rsidR="002F49B3" w:rsidRPr="002F49B3">
        <w:rPr>
          <w:rFonts w:ascii="Arial" w:hAnsi="Arial" w:cs="Arial"/>
          <w:i/>
          <w:color w:val="000000" w:themeColor="text1"/>
          <w:sz w:val="24"/>
          <w:szCs w:val="24"/>
        </w:rPr>
        <w:t xml:space="preserve"> (the last time the survey was run</w:t>
      </w:r>
      <w:r w:rsidR="002F49B3">
        <w:rPr>
          <w:rFonts w:ascii="Arial" w:hAnsi="Arial" w:cs="Arial"/>
          <w:i/>
          <w:color w:val="000000" w:themeColor="text1"/>
          <w:sz w:val="24"/>
          <w:szCs w:val="24"/>
        </w:rPr>
        <w:t xml:space="preserve"> </w:t>
      </w:r>
      <w:r w:rsidR="002F49B3" w:rsidRPr="002F49B3">
        <w:rPr>
          <w:rFonts w:ascii="Arial" w:hAnsi="Arial" w:cs="Arial"/>
          <w:i/>
          <w:color w:val="000000" w:themeColor="text1"/>
          <w:sz w:val="24"/>
          <w:szCs w:val="24"/>
        </w:rPr>
        <w:t>at Edinburgh Napier)</w:t>
      </w:r>
    </w:p>
    <w:p w:rsidR="00814524" w:rsidRPr="009E0589" w:rsidRDefault="00814524" w:rsidP="00814524">
      <w:pPr>
        <w:pStyle w:val="NoSpacing"/>
        <w:rPr>
          <w:rFonts w:ascii="Arial" w:hAnsi="Arial" w:cs="Arial"/>
          <w:b/>
          <w:color w:val="000000" w:themeColor="text1"/>
          <w:sz w:val="16"/>
          <w:szCs w:val="16"/>
        </w:rPr>
      </w:pPr>
    </w:p>
    <w:p w:rsidR="00814524" w:rsidRPr="009E0589" w:rsidRDefault="00814524" w:rsidP="00814524">
      <w:pPr>
        <w:pStyle w:val="NoSpacing"/>
        <w:rPr>
          <w:rFonts w:ascii="Arial" w:hAnsi="Arial" w:cs="Arial"/>
          <w:color w:val="000000" w:themeColor="text1"/>
          <w:sz w:val="24"/>
          <w:szCs w:val="24"/>
        </w:rPr>
      </w:pPr>
      <w:r w:rsidRPr="009E0589">
        <w:rPr>
          <w:rFonts w:ascii="Arial" w:hAnsi="Arial" w:cs="Arial"/>
          <w:color w:val="000000" w:themeColor="text1"/>
          <w:sz w:val="24"/>
          <w:szCs w:val="24"/>
        </w:rPr>
        <w:t xml:space="preserve">Please click </w:t>
      </w:r>
      <w:hyperlink r:id="rId11" w:history="1">
        <w:r w:rsidRPr="00476DAC">
          <w:rPr>
            <w:rStyle w:val="Hyperlink"/>
            <w:rFonts w:ascii="Arial" w:hAnsi="Arial" w:cs="Arial"/>
            <w:sz w:val="24"/>
            <w:szCs w:val="24"/>
          </w:rPr>
          <w:t>here</w:t>
        </w:r>
      </w:hyperlink>
      <w:r w:rsidRPr="009E0589">
        <w:rPr>
          <w:rFonts w:ascii="Arial" w:hAnsi="Arial" w:cs="Arial"/>
          <w:color w:val="000000" w:themeColor="text1"/>
          <w:sz w:val="24"/>
          <w:szCs w:val="24"/>
        </w:rPr>
        <w:t xml:space="preserve"> to see the analysis and results from the 201</w:t>
      </w:r>
      <w:r w:rsidR="00476DAC">
        <w:rPr>
          <w:rFonts w:ascii="Arial" w:hAnsi="Arial" w:cs="Arial"/>
          <w:color w:val="000000" w:themeColor="text1"/>
          <w:sz w:val="24"/>
          <w:szCs w:val="24"/>
        </w:rPr>
        <w:t>9</w:t>
      </w:r>
      <w:r w:rsidRPr="009E0589">
        <w:rPr>
          <w:rFonts w:ascii="Arial" w:hAnsi="Arial" w:cs="Arial"/>
          <w:color w:val="000000" w:themeColor="text1"/>
          <w:sz w:val="24"/>
          <w:szCs w:val="24"/>
        </w:rPr>
        <w:t xml:space="preserve"> survey. </w:t>
      </w:r>
    </w:p>
    <w:p w:rsidR="00DB14CF" w:rsidRPr="002F631C" w:rsidRDefault="00DB14CF" w:rsidP="00F82211">
      <w:pPr>
        <w:pStyle w:val="NoSpacing"/>
        <w:jc w:val="both"/>
        <w:rPr>
          <w:rFonts w:ascii="Arial" w:hAnsi="Arial" w:cs="Arial"/>
          <w:color w:val="FF0000"/>
          <w:sz w:val="16"/>
          <w:szCs w:val="16"/>
        </w:rPr>
      </w:pPr>
    </w:p>
    <w:p w:rsidR="00DB14CF" w:rsidRDefault="00DB14CF" w:rsidP="00F82211">
      <w:pPr>
        <w:pStyle w:val="NoSpacing"/>
        <w:jc w:val="both"/>
        <w:rPr>
          <w:rFonts w:ascii="Arial" w:hAnsi="Arial" w:cs="Arial"/>
          <w:color w:val="FF0000"/>
          <w:sz w:val="16"/>
          <w:szCs w:val="16"/>
        </w:rPr>
      </w:pPr>
    </w:p>
    <w:p w:rsidR="00814524" w:rsidRPr="003739DC" w:rsidRDefault="00814524" w:rsidP="00814524">
      <w:pPr>
        <w:pStyle w:val="NoSpacing"/>
        <w:jc w:val="both"/>
        <w:rPr>
          <w:rFonts w:ascii="Arial" w:hAnsi="Arial" w:cs="Arial"/>
          <w:b/>
          <w:color w:val="000000" w:themeColor="text1"/>
          <w:sz w:val="24"/>
          <w:szCs w:val="24"/>
        </w:rPr>
      </w:pPr>
      <w:r w:rsidRPr="003739DC">
        <w:rPr>
          <w:rFonts w:ascii="Arial" w:hAnsi="Arial" w:cs="Arial"/>
          <w:b/>
          <w:color w:val="000000" w:themeColor="text1"/>
          <w:sz w:val="24"/>
          <w:szCs w:val="24"/>
        </w:rPr>
        <w:t>The 20</w:t>
      </w:r>
      <w:r w:rsidR="00476DAC">
        <w:rPr>
          <w:rFonts w:ascii="Arial" w:hAnsi="Arial" w:cs="Arial"/>
          <w:b/>
          <w:color w:val="000000" w:themeColor="text1"/>
          <w:sz w:val="24"/>
          <w:szCs w:val="24"/>
        </w:rPr>
        <w:t>2</w:t>
      </w:r>
      <w:r w:rsidR="002F49B3">
        <w:rPr>
          <w:rFonts w:ascii="Arial" w:hAnsi="Arial" w:cs="Arial"/>
          <w:b/>
          <w:color w:val="000000" w:themeColor="text1"/>
          <w:sz w:val="24"/>
          <w:szCs w:val="24"/>
        </w:rPr>
        <w:t>1</w:t>
      </w:r>
      <w:r w:rsidRPr="003739DC">
        <w:rPr>
          <w:rFonts w:ascii="Arial" w:hAnsi="Arial" w:cs="Arial"/>
          <w:b/>
          <w:color w:val="000000" w:themeColor="text1"/>
          <w:sz w:val="24"/>
          <w:szCs w:val="24"/>
        </w:rPr>
        <w:t xml:space="preserve"> </w:t>
      </w:r>
      <w:r w:rsidR="003739DC">
        <w:rPr>
          <w:rFonts w:ascii="Arial" w:hAnsi="Arial" w:cs="Arial"/>
          <w:b/>
          <w:color w:val="000000" w:themeColor="text1"/>
          <w:sz w:val="24"/>
          <w:szCs w:val="24"/>
        </w:rPr>
        <w:t>PTES</w:t>
      </w:r>
    </w:p>
    <w:p w:rsidR="00FB01BE" w:rsidRPr="003739DC" w:rsidRDefault="00FB01BE" w:rsidP="00814524">
      <w:pPr>
        <w:pStyle w:val="NoSpacing"/>
        <w:jc w:val="both"/>
        <w:rPr>
          <w:rFonts w:ascii="Arial" w:hAnsi="Arial" w:cs="Arial"/>
          <w:b/>
          <w:color w:val="000000" w:themeColor="text1"/>
          <w:sz w:val="16"/>
          <w:szCs w:val="16"/>
        </w:rPr>
      </w:pPr>
    </w:p>
    <w:p w:rsidR="00814524" w:rsidRPr="003739DC" w:rsidRDefault="00814524" w:rsidP="00814524">
      <w:pPr>
        <w:pStyle w:val="NoSpacing"/>
        <w:numPr>
          <w:ilvl w:val="0"/>
          <w:numId w:val="31"/>
        </w:numPr>
        <w:jc w:val="both"/>
        <w:rPr>
          <w:rFonts w:ascii="Arial" w:hAnsi="Arial" w:cs="Arial"/>
          <w:color w:val="000000" w:themeColor="text1"/>
          <w:sz w:val="24"/>
          <w:szCs w:val="24"/>
          <w:u w:val="single"/>
        </w:rPr>
      </w:pPr>
      <w:r w:rsidRPr="003739DC">
        <w:rPr>
          <w:rFonts w:ascii="Arial" w:hAnsi="Arial" w:cs="Arial"/>
          <w:color w:val="000000" w:themeColor="text1"/>
          <w:sz w:val="24"/>
          <w:szCs w:val="24"/>
          <w:u w:val="single"/>
        </w:rPr>
        <w:t xml:space="preserve">Arrangements for the </w:t>
      </w:r>
      <w:r w:rsidR="003739DC" w:rsidRPr="003739DC">
        <w:rPr>
          <w:rFonts w:ascii="Arial" w:hAnsi="Arial" w:cs="Arial"/>
          <w:color w:val="000000" w:themeColor="text1"/>
          <w:sz w:val="24"/>
          <w:szCs w:val="24"/>
          <w:u w:val="single"/>
        </w:rPr>
        <w:t>20</w:t>
      </w:r>
      <w:r w:rsidR="00476DAC">
        <w:rPr>
          <w:rFonts w:ascii="Arial" w:hAnsi="Arial" w:cs="Arial"/>
          <w:color w:val="000000" w:themeColor="text1"/>
          <w:sz w:val="24"/>
          <w:szCs w:val="24"/>
          <w:u w:val="single"/>
        </w:rPr>
        <w:t>2</w:t>
      </w:r>
      <w:r w:rsidR="002F49B3">
        <w:rPr>
          <w:rFonts w:ascii="Arial" w:hAnsi="Arial" w:cs="Arial"/>
          <w:color w:val="000000" w:themeColor="text1"/>
          <w:sz w:val="24"/>
          <w:szCs w:val="24"/>
          <w:u w:val="single"/>
        </w:rPr>
        <w:t>1</w:t>
      </w:r>
      <w:r w:rsidR="003739DC" w:rsidRPr="003739DC">
        <w:rPr>
          <w:rFonts w:ascii="Arial" w:hAnsi="Arial" w:cs="Arial"/>
          <w:color w:val="000000" w:themeColor="text1"/>
          <w:sz w:val="24"/>
          <w:szCs w:val="24"/>
          <w:u w:val="single"/>
        </w:rPr>
        <w:t xml:space="preserve"> PTES </w:t>
      </w:r>
    </w:p>
    <w:p w:rsidR="00814524" w:rsidRPr="003739DC" w:rsidRDefault="00814524" w:rsidP="00814524">
      <w:pPr>
        <w:pStyle w:val="NoSpacing"/>
        <w:rPr>
          <w:rFonts w:ascii="Arial" w:hAnsi="Arial" w:cs="Arial"/>
          <w:color w:val="000000" w:themeColor="text1"/>
          <w:sz w:val="16"/>
          <w:szCs w:val="16"/>
        </w:rPr>
      </w:pPr>
    </w:p>
    <w:p w:rsidR="00814524" w:rsidRDefault="00814524" w:rsidP="00814524">
      <w:pPr>
        <w:pStyle w:val="NoSpacing"/>
        <w:rPr>
          <w:rFonts w:ascii="Arial" w:hAnsi="Arial" w:cs="Arial"/>
          <w:color w:val="000000" w:themeColor="text1"/>
          <w:sz w:val="24"/>
          <w:szCs w:val="24"/>
        </w:rPr>
      </w:pPr>
      <w:r w:rsidRPr="003739DC">
        <w:rPr>
          <w:rFonts w:ascii="Arial" w:hAnsi="Arial" w:cs="Arial"/>
          <w:color w:val="000000" w:themeColor="text1"/>
          <w:sz w:val="24"/>
          <w:szCs w:val="24"/>
        </w:rPr>
        <w:t xml:space="preserve">The arrangements for the </w:t>
      </w:r>
      <w:r w:rsidR="003739DC" w:rsidRPr="003739DC">
        <w:rPr>
          <w:rFonts w:ascii="Arial" w:hAnsi="Arial" w:cs="Arial"/>
          <w:color w:val="000000" w:themeColor="text1"/>
          <w:sz w:val="24"/>
          <w:szCs w:val="24"/>
        </w:rPr>
        <w:t>PTES</w:t>
      </w:r>
      <w:r w:rsidRPr="003739DC">
        <w:rPr>
          <w:rFonts w:ascii="Arial" w:hAnsi="Arial" w:cs="Arial"/>
          <w:color w:val="000000" w:themeColor="text1"/>
          <w:sz w:val="24"/>
          <w:szCs w:val="24"/>
        </w:rPr>
        <w:t xml:space="preserve"> 20</w:t>
      </w:r>
      <w:r w:rsidR="00476DAC">
        <w:rPr>
          <w:rFonts w:ascii="Arial" w:hAnsi="Arial" w:cs="Arial"/>
          <w:color w:val="000000" w:themeColor="text1"/>
          <w:sz w:val="24"/>
          <w:szCs w:val="24"/>
        </w:rPr>
        <w:t>2</w:t>
      </w:r>
      <w:r w:rsidR="002F49B3">
        <w:rPr>
          <w:rFonts w:ascii="Arial" w:hAnsi="Arial" w:cs="Arial"/>
          <w:color w:val="000000" w:themeColor="text1"/>
          <w:sz w:val="24"/>
          <w:szCs w:val="24"/>
        </w:rPr>
        <w:t>1</w:t>
      </w:r>
      <w:r w:rsidRPr="003739DC">
        <w:rPr>
          <w:rFonts w:ascii="Arial" w:hAnsi="Arial" w:cs="Arial"/>
          <w:color w:val="000000" w:themeColor="text1"/>
          <w:sz w:val="24"/>
          <w:szCs w:val="24"/>
        </w:rPr>
        <w:t xml:space="preserve"> are as follows: </w:t>
      </w:r>
    </w:p>
    <w:p w:rsidR="00814524" w:rsidRPr="002F631C" w:rsidRDefault="00814524" w:rsidP="00814524">
      <w:pPr>
        <w:pStyle w:val="NoSpacing"/>
        <w:rPr>
          <w:rFonts w:ascii="Arial" w:hAnsi="Arial" w:cs="Arial"/>
          <w:color w:val="FF0000"/>
          <w:sz w:val="16"/>
          <w:szCs w:val="16"/>
        </w:rPr>
      </w:pPr>
    </w:p>
    <w:p w:rsidR="00814524" w:rsidRPr="00BE0DA7" w:rsidRDefault="007C0F7A" w:rsidP="00814524">
      <w:pPr>
        <w:pStyle w:val="NoSpacing"/>
        <w:numPr>
          <w:ilvl w:val="0"/>
          <w:numId w:val="32"/>
        </w:numPr>
        <w:jc w:val="both"/>
        <w:rPr>
          <w:rFonts w:ascii="Arial" w:hAnsi="Arial" w:cs="Arial"/>
          <w:sz w:val="24"/>
          <w:szCs w:val="24"/>
        </w:rPr>
      </w:pPr>
      <w:r w:rsidRPr="00BE0DA7">
        <w:rPr>
          <w:rFonts w:ascii="Arial" w:hAnsi="Arial" w:cs="Arial"/>
          <w:sz w:val="24"/>
          <w:szCs w:val="24"/>
        </w:rPr>
        <w:t>Overall,</w:t>
      </w:r>
      <w:r w:rsidR="00814524" w:rsidRPr="00BE0DA7">
        <w:rPr>
          <w:rFonts w:ascii="Arial" w:hAnsi="Arial" w:cs="Arial"/>
          <w:sz w:val="24"/>
          <w:szCs w:val="24"/>
        </w:rPr>
        <w:t xml:space="preserve"> </w:t>
      </w:r>
      <w:r w:rsidR="00DB297F" w:rsidRPr="00DB297F">
        <w:rPr>
          <w:rFonts w:ascii="Arial" w:hAnsi="Arial" w:cs="Arial"/>
          <w:b/>
          <w:color w:val="000000" w:themeColor="text1"/>
          <w:sz w:val="24"/>
          <w:szCs w:val="24"/>
        </w:rPr>
        <w:t>2230</w:t>
      </w:r>
      <w:r w:rsidR="00814524" w:rsidRPr="00BE0DA7">
        <w:rPr>
          <w:rFonts w:ascii="Arial" w:hAnsi="Arial" w:cs="Arial"/>
          <w:sz w:val="24"/>
          <w:szCs w:val="24"/>
        </w:rPr>
        <w:t xml:space="preserve"> students will be invited to participate in </w:t>
      </w:r>
      <w:r w:rsidR="00BE0DA7" w:rsidRPr="00BE0DA7">
        <w:rPr>
          <w:rFonts w:ascii="Arial" w:hAnsi="Arial" w:cs="Arial"/>
          <w:sz w:val="24"/>
          <w:szCs w:val="24"/>
        </w:rPr>
        <w:t>20</w:t>
      </w:r>
      <w:r w:rsidR="00476DAC">
        <w:rPr>
          <w:rFonts w:ascii="Arial" w:hAnsi="Arial" w:cs="Arial"/>
          <w:sz w:val="24"/>
          <w:szCs w:val="24"/>
        </w:rPr>
        <w:t>2</w:t>
      </w:r>
      <w:r w:rsidR="002F49B3">
        <w:rPr>
          <w:rFonts w:ascii="Arial" w:hAnsi="Arial" w:cs="Arial"/>
          <w:sz w:val="24"/>
          <w:szCs w:val="24"/>
        </w:rPr>
        <w:t>1</w:t>
      </w:r>
      <w:r w:rsidR="00BE0DA7" w:rsidRPr="00BE0DA7">
        <w:rPr>
          <w:rFonts w:ascii="Arial" w:hAnsi="Arial" w:cs="Arial"/>
          <w:sz w:val="24"/>
          <w:szCs w:val="24"/>
        </w:rPr>
        <w:t xml:space="preserve"> PTES</w:t>
      </w:r>
      <w:r w:rsidR="00814524" w:rsidRPr="00BE0DA7">
        <w:rPr>
          <w:rFonts w:ascii="Arial" w:hAnsi="Arial" w:cs="Arial"/>
          <w:sz w:val="24"/>
          <w:szCs w:val="24"/>
        </w:rPr>
        <w:t>.</w:t>
      </w:r>
    </w:p>
    <w:p w:rsidR="00814524" w:rsidRPr="00A24C14" w:rsidRDefault="00AE3F26" w:rsidP="00814524">
      <w:pPr>
        <w:pStyle w:val="NoSpacing"/>
        <w:numPr>
          <w:ilvl w:val="0"/>
          <w:numId w:val="32"/>
        </w:numPr>
        <w:jc w:val="both"/>
        <w:rPr>
          <w:rFonts w:ascii="Arial" w:hAnsi="Arial" w:cs="Arial"/>
          <w:sz w:val="24"/>
          <w:szCs w:val="24"/>
        </w:rPr>
      </w:pPr>
      <w:r w:rsidRPr="00AE3F26">
        <w:rPr>
          <w:rFonts w:ascii="Arial" w:hAnsi="Arial" w:cs="Arial"/>
          <w:sz w:val="24"/>
          <w:szCs w:val="24"/>
        </w:rPr>
        <w:t>The 20</w:t>
      </w:r>
      <w:r w:rsidR="00476DAC">
        <w:rPr>
          <w:rFonts w:ascii="Arial" w:hAnsi="Arial" w:cs="Arial"/>
          <w:sz w:val="24"/>
          <w:szCs w:val="24"/>
        </w:rPr>
        <w:t>2</w:t>
      </w:r>
      <w:r w:rsidR="002F49B3">
        <w:rPr>
          <w:rFonts w:ascii="Arial" w:hAnsi="Arial" w:cs="Arial"/>
          <w:sz w:val="24"/>
          <w:szCs w:val="24"/>
        </w:rPr>
        <w:t>1</w:t>
      </w:r>
      <w:r w:rsidRPr="00AE3F26">
        <w:rPr>
          <w:rFonts w:ascii="Arial" w:hAnsi="Arial" w:cs="Arial"/>
          <w:sz w:val="24"/>
          <w:szCs w:val="24"/>
        </w:rPr>
        <w:t xml:space="preserve"> PTES will lau</w:t>
      </w:r>
      <w:r w:rsidR="00945062">
        <w:rPr>
          <w:rFonts w:ascii="Arial" w:hAnsi="Arial" w:cs="Arial"/>
          <w:sz w:val="24"/>
          <w:szCs w:val="24"/>
        </w:rPr>
        <w:t>nch</w:t>
      </w:r>
      <w:r w:rsidRPr="00AE3F26">
        <w:rPr>
          <w:rFonts w:ascii="Arial" w:hAnsi="Arial" w:cs="Arial"/>
          <w:sz w:val="24"/>
          <w:szCs w:val="24"/>
        </w:rPr>
        <w:t xml:space="preserve"> on </w:t>
      </w:r>
      <w:r w:rsidR="002F49B3" w:rsidRPr="002F49B3">
        <w:rPr>
          <w:rFonts w:ascii="Arial" w:hAnsi="Arial" w:cs="Arial"/>
          <w:b/>
          <w:color w:val="000000" w:themeColor="text1"/>
          <w:sz w:val="24"/>
          <w:szCs w:val="24"/>
        </w:rPr>
        <w:t>19</w:t>
      </w:r>
      <w:r w:rsidR="002F49B3" w:rsidRPr="002F49B3">
        <w:rPr>
          <w:rFonts w:ascii="Arial" w:hAnsi="Arial" w:cs="Arial"/>
          <w:b/>
          <w:color w:val="000000" w:themeColor="text1"/>
          <w:sz w:val="24"/>
          <w:szCs w:val="24"/>
          <w:vertAlign w:val="superscript"/>
        </w:rPr>
        <w:t>th</w:t>
      </w:r>
      <w:r w:rsidR="002F49B3" w:rsidRPr="002F49B3">
        <w:rPr>
          <w:rFonts w:ascii="Arial" w:hAnsi="Arial" w:cs="Arial"/>
          <w:b/>
          <w:color w:val="000000" w:themeColor="text1"/>
          <w:sz w:val="24"/>
          <w:szCs w:val="24"/>
        </w:rPr>
        <w:t xml:space="preserve"> </w:t>
      </w:r>
      <w:r w:rsidRPr="002F49B3">
        <w:rPr>
          <w:rFonts w:ascii="Arial" w:hAnsi="Arial" w:cs="Arial"/>
          <w:b/>
          <w:color w:val="000000" w:themeColor="text1"/>
          <w:sz w:val="24"/>
          <w:szCs w:val="24"/>
        </w:rPr>
        <w:t>April</w:t>
      </w:r>
      <w:r w:rsidRPr="00AE3F26">
        <w:rPr>
          <w:rFonts w:ascii="Arial" w:hAnsi="Arial" w:cs="Arial"/>
          <w:sz w:val="24"/>
          <w:szCs w:val="24"/>
        </w:rPr>
        <w:t>.</w:t>
      </w:r>
      <w:r w:rsidR="00814524" w:rsidRPr="00AE3F26">
        <w:rPr>
          <w:rFonts w:ascii="Arial" w:hAnsi="Arial" w:cs="Arial"/>
          <w:sz w:val="24"/>
          <w:szCs w:val="24"/>
        </w:rPr>
        <w:t xml:space="preserve"> </w:t>
      </w:r>
      <w:r w:rsidR="00B00CEA">
        <w:rPr>
          <w:rFonts w:ascii="Arial" w:hAnsi="Arial" w:cs="Arial"/>
          <w:sz w:val="24"/>
          <w:szCs w:val="24"/>
        </w:rPr>
        <w:t xml:space="preserve"> </w:t>
      </w:r>
      <w:r w:rsidR="00814524" w:rsidRPr="00A24C14">
        <w:rPr>
          <w:rFonts w:ascii="Arial" w:hAnsi="Arial" w:cs="Arial"/>
          <w:sz w:val="24"/>
          <w:szCs w:val="24"/>
        </w:rPr>
        <w:t xml:space="preserve">Students who are eligible to take part will receive an email from </w:t>
      </w:r>
      <w:r w:rsidR="00A24C14" w:rsidRPr="00A24C14">
        <w:rPr>
          <w:rFonts w:ascii="Arial" w:hAnsi="Arial" w:cs="Arial"/>
          <w:sz w:val="24"/>
          <w:szCs w:val="24"/>
        </w:rPr>
        <w:t>Nicola Kivlichan</w:t>
      </w:r>
      <w:r w:rsidR="00814524" w:rsidRPr="00A24C14">
        <w:rPr>
          <w:rFonts w:ascii="Arial" w:hAnsi="Arial" w:cs="Arial"/>
          <w:sz w:val="24"/>
          <w:szCs w:val="24"/>
        </w:rPr>
        <w:t xml:space="preserve"> </w:t>
      </w:r>
      <w:r w:rsidR="00A24C14" w:rsidRPr="00A24C14">
        <w:rPr>
          <w:rFonts w:ascii="Arial" w:hAnsi="Arial" w:cs="Arial"/>
          <w:sz w:val="24"/>
          <w:szCs w:val="24"/>
        </w:rPr>
        <w:t xml:space="preserve">inviting them to take part </w:t>
      </w:r>
      <w:r w:rsidR="00814524" w:rsidRPr="00A24C14">
        <w:rPr>
          <w:rFonts w:ascii="Arial" w:hAnsi="Arial" w:cs="Arial"/>
          <w:sz w:val="24"/>
          <w:szCs w:val="24"/>
        </w:rPr>
        <w:t xml:space="preserve">with a </w:t>
      </w:r>
      <w:r w:rsidR="00A24C14" w:rsidRPr="00A24C14">
        <w:rPr>
          <w:rFonts w:ascii="Arial" w:hAnsi="Arial" w:cs="Arial"/>
          <w:sz w:val="24"/>
          <w:szCs w:val="24"/>
        </w:rPr>
        <w:t>personali</w:t>
      </w:r>
      <w:r w:rsidR="0063408F">
        <w:rPr>
          <w:rFonts w:ascii="Arial" w:hAnsi="Arial" w:cs="Arial"/>
          <w:sz w:val="24"/>
          <w:szCs w:val="24"/>
        </w:rPr>
        <w:t>s</w:t>
      </w:r>
      <w:r w:rsidR="00A24C14" w:rsidRPr="00A24C14">
        <w:rPr>
          <w:rFonts w:ascii="Arial" w:hAnsi="Arial" w:cs="Arial"/>
          <w:sz w:val="24"/>
          <w:szCs w:val="24"/>
        </w:rPr>
        <w:t>ed link to their survey</w:t>
      </w:r>
      <w:r w:rsidR="00814524" w:rsidRPr="00A24C14">
        <w:rPr>
          <w:rFonts w:ascii="Arial" w:hAnsi="Arial" w:cs="Arial"/>
          <w:sz w:val="24"/>
          <w:szCs w:val="24"/>
        </w:rPr>
        <w:t xml:space="preserve">.  </w:t>
      </w:r>
      <w:r w:rsidR="001C2D40" w:rsidRPr="00A24C14">
        <w:rPr>
          <w:rFonts w:ascii="Arial" w:hAnsi="Arial" w:cs="Arial"/>
          <w:sz w:val="24"/>
          <w:szCs w:val="24"/>
        </w:rPr>
        <w:t xml:space="preserve">They will receive this </w:t>
      </w:r>
      <w:r w:rsidR="00221F53" w:rsidRPr="00A24C14">
        <w:rPr>
          <w:rFonts w:ascii="Arial" w:hAnsi="Arial" w:cs="Arial"/>
          <w:sz w:val="24"/>
          <w:szCs w:val="24"/>
        </w:rPr>
        <w:t>initial</w:t>
      </w:r>
      <w:r w:rsidR="001C2D40" w:rsidRPr="00A24C14">
        <w:rPr>
          <w:rFonts w:ascii="Arial" w:hAnsi="Arial" w:cs="Arial"/>
          <w:sz w:val="24"/>
          <w:szCs w:val="24"/>
        </w:rPr>
        <w:t xml:space="preserve"> email contact on </w:t>
      </w:r>
      <w:r w:rsidR="002F49B3" w:rsidRPr="002F49B3">
        <w:rPr>
          <w:rFonts w:ascii="Arial" w:hAnsi="Arial" w:cs="Arial"/>
          <w:color w:val="000000" w:themeColor="text1"/>
          <w:sz w:val="24"/>
          <w:szCs w:val="24"/>
        </w:rPr>
        <w:t>19</w:t>
      </w:r>
      <w:r w:rsidR="002F49B3" w:rsidRPr="002F49B3">
        <w:rPr>
          <w:rFonts w:ascii="Arial" w:hAnsi="Arial" w:cs="Arial"/>
          <w:color w:val="000000" w:themeColor="text1"/>
          <w:sz w:val="24"/>
          <w:szCs w:val="24"/>
          <w:vertAlign w:val="superscript"/>
        </w:rPr>
        <w:t>th</w:t>
      </w:r>
      <w:r w:rsidR="002F49B3" w:rsidRPr="002F49B3">
        <w:rPr>
          <w:rFonts w:ascii="Arial" w:hAnsi="Arial" w:cs="Arial"/>
          <w:color w:val="000000" w:themeColor="text1"/>
          <w:sz w:val="24"/>
          <w:szCs w:val="24"/>
        </w:rPr>
        <w:t xml:space="preserve"> </w:t>
      </w:r>
      <w:r w:rsidR="00A24C14" w:rsidRPr="002F49B3">
        <w:rPr>
          <w:rFonts w:ascii="Arial" w:hAnsi="Arial" w:cs="Arial"/>
          <w:color w:val="000000" w:themeColor="text1"/>
          <w:sz w:val="24"/>
          <w:szCs w:val="24"/>
        </w:rPr>
        <w:t>April 20</w:t>
      </w:r>
      <w:r w:rsidR="002F49B3" w:rsidRPr="002F49B3">
        <w:rPr>
          <w:rFonts w:ascii="Arial" w:hAnsi="Arial" w:cs="Arial"/>
          <w:color w:val="000000" w:themeColor="text1"/>
          <w:sz w:val="24"/>
          <w:szCs w:val="24"/>
        </w:rPr>
        <w:t>21</w:t>
      </w:r>
      <w:r w:rsidR="001C2D40" w:rsidRPr="002F49B3">
        <w:rPr>
          <w:rFonts w:ascii="Arial" w:hAnsi="Arial" w:cs="Arial"/>
          <w:color w:val="000000" w:themeColor="text1"/>
          <w:sz w:val="24"/>
          <w:szCs w:val="24"/>
        </w:rPr>
        <w:t>.</w:t>
      </w:r>
    </w:p>
    <w:p w:rsidR="00814524" w:rsidRPr="0029690E" w:rsidRDefault="00814524" w:rsidP="00814524">
      <w:pPr>
        <w:pStyle w:val="NoSpacing"/>
        <w:numPr>
          <w:ilvl w:val="0"/>
          <w:numId w:val="32"/>
        </w:numPr>
        <w:jc w:val="both"/>
        <w:rPr>
          <w:rFonts w:ascii="Arial" w:hAnsi="Arial" w:cs="Arial"/>
          <w:sz w:val="24"/>
          <w:szCs w:val="24"/>
        </w:rPr>
      </w:pPr>
      <w:r w:rsidRPr="0029690E">
        <w:rPr>
          <w:rFonts w:ascii="Arial" w:hAnsi="Arial" w:cs="Arial"/>
          <w:sz w:val="24"/>
          <w:szCs w:val="24"/>
        </w:rPr>
        <w:t xml:space="preserve">Students </w:t>
      </w:r>
      <w:r w:rsidR="0029690E" w:rsidRPr="0029690E">
        <w:rPr>
          <w:rFonts w:ascii="Arial" w:hAnsi="Arial" w:cs="Arial"/>
          <w:sz w:val="24"/>
          <w:szCs w:val="24"/>
        </w:rPr>
        <w:t xml:space="preserve">will receive further email contact at approximately </w:t>
      </w:r>
      <w:r w:rsidR="007C0F7A" w:rsidRPr="0029690E">
        <w:rPr>
          <w:rFonts w:ascii="Arial" w:hAnsi="Arial" w:cs="Arial"/>
          <w:sz w:val="24"/>
          <w:szCs w:val="24"/>
        </w:rPr>
        <w:t>two-week</w:t>
      </w:r>
      <w:r w:rsidR="0029690E" w:rsidRPr="0029690E">
        <w:rPr>
          <w:rFonts w:ascii="Arial" w:hAnsi="Arial" w:cs="Arial"/>
          <w:sz w:val="24"/>
          <w:szCs w:val="24"/>
        </w:rPr>
        <w:t xml:space="preserve"> intervals</w:t>
      </w:r>
      <w:r w:rsidR="00352305" w:rsidRPr="0029690E">
        <w:rPr>
          <w:rFonts w:ascii="Arial" w:hAnsi="Arial" w:cs="Arial"/>
          <w:sz w:val="24"/>
          <w:szCs w:val="24"/>
        </w:rPr>
        <w:t>.</w:t>
      </w:r>
    </w:p>
    <w:p w:rsidR="00814524" w:rsidRPr="00025134" w:rsidRDefault="00814524" w:rsidP="00814524">
      <w:pPr>
        <w:pStyle w:val="NoSpacing"/>
        <w:numPr>
          <w:ilvl w:val="0"/>
          <w:numId w:val="32"/>
        </w:numPr>
        <w:jc w:val="both"/>
        <w:rPr>
          <w:rFonts w:ascii="Arial" w:hAnsi="Arial" w:cs="Arial"/>
          <w:sz w:val="24"/>
          <w:szCs w:val="24"/>
        </w:rPr>
      </w:pPr>
      <w:r w:rsidRPr="00025134">
        <w:rPr>
          <w:rFonts w:ascii="Arial" w:hAnsi="Arial" w:cs="Arial"/>
          <w:sz w:val="24"/>
          <w:szCs w:val="24"/>
        </w:rPr>
        <w:t xml:space="preserve">The survey will close on </w:t>
      </w:r>
      <w:r w:rsidR="00B0481B">
        <w:rPr>
          <w:rFonts w:ascii="Arial" w:hAnsi="Arial" w:cs="Arial"/>
          <w:sz w:val="24"/>
          <w:szCs w:val="24"/>
        </w:rPr>
        <w:t>1</w:t>
      </w:r>
      <w:r w:rsidR="002F49B3">
        <w:rPr>
          <w:rFonts w:ascii="Arial" w:hAnsi="Arial" w:cs="Arial"/>
          <w:sz w:val="24"/>
          <w:szCs w:val="24"/>
        </w:rPr>
        <w:t>7</w:t>
      </w:r>
      <w:r w:rsidR="002F49B3" w:rsidRPr="002F49B3">
        <w:rPr>
          <w:rFonts w:ascii="Arial" w:hAnsi="Arial" w:cs="Arial"/>
          <w:sz w:val="24"/>
          <w:szCs w:val="24"/>
          <w:vertAlign w:val="superscript"/>
        </w:rPr>
        <w:t>th</w:t>
      </w:r>
      <w:r w:rsidR="002F49B3">
        <w:rPr>
          <w:rFonts w:ascii="Arial" w:hAnsi="Arial" w:cs="Arial"/>
          <w:sz w:val="24"/>
          <w:szCs w:val="24"/>
        </w:rPr>
        <w:t xml:space="preserve"> </w:t>
      </w:r>
      <w:r w:rsidR="00025134" w:rsidRPr="00025134">
        <w:rPr>
          <w:rFonts w:ascii="Arial" w:hAnsi="Arial" w:cs="Arial"/>
          <w:sz w:val="24"/>
          <w:szCs w:val="24"/>
        </w:rPr>
        <w:t>June</w:t>
      </w:r>
      <w:r w:rsidRPr="00025134">
        <w:rPr>
          <w:rFonts w:ascii="Arial" w:hAnsi="Arial" w:cs="Arial"/>
          <w:sz w:val="24"/>
          <w:szCs w:val="24"/>
        </w:rPr>
        <w:t xml:space="preserve"> 20</w:t>
      </w:r>
      <w:r w:rsidR="00476DAC">
        <w:rPr>
          <w:rFonts w:ascii="Arial" w:hAnsi="Arial" w:cs="Arial"/>
          <w:sz w:val="24"/>
          <w:szCs w:val="24"/>
        </w:rPr>
        <w:t>2</w:t>
      </w:r>
      <w:r w:rsidR="002F49B3">
        <w:rPr>
          <w:rFonts w:ascii="Arial" w:hAnsi="Arial" w:cs="Arial"/>
          <w:sz w:val="24"/>
          <w:szCs w:val="24"/>
        </w:rPr>
        <w:t>1</w:t>
      </w:r>
      <w:r w:rsidRPr="00025134">
        <w:rPr>
          <w:rFonts w:ascii="Arial" w:hAnsi="Arial" w:cs="Arial"/>
          <w:sz w:val="24"/>
          <w:szCs w:val="24"/>
        </w:rPr>
        <w:t>.</w:t>
      </w:r>
    </w:p>
    <w:p w:rsidR="00814524" w:rsidRPr="00CC47E8" w:rsidRDefault="00025134" w:rsidP="00814524">
      <w:pPr>
        <w:pStyle w:val="NoSpacing"/>
        <w:numPr>
          <w:ilvl w:val="0"/>
          <w:numId w:val="32"/>
        </w:numPr>
        <w:jc w:val="both"/>
        <w:rPr>
          <w:rFonts w:ascii="Arial" w:hAnsi="Arial" w:cs="Arial"/>
          <w:b/>
          <w:sz w:val="24"/>
          <w:szCs w:val="24"/>
        </w:rPr>
      </w:pPr>
      <w:r w:rsidRPr="00025134">
        <w:rPr>
          <w:rFonts w:ascii="Arial" w:hAnsi="Arial" w:cs="Arial"/>
          <w:sz w:val="24"/>
          <w:szCs w:val="24"/>
          <w:lang w:val="en-GB"/>
        </w:rPr>
        <w:t xml:space="preserve">Results from the </w:t>
      </w:r>
      <w:r w:rsidR="00814524" w:rsidRPr="00025134">
        <w:rPr>
          <w:rFonts w:ascii="Arial" w:hAnsi="Arial" w:cs="Arial"/>
          <w:sz w:val="24"/>
          <w:szCs w:val="24"/>
          <w:lang w:val="en-GB"/>
        </w:rPr>
        <w:t>20</w:t>
      </w:r>
      <w:r w:rsidR="00476DAC">
        <w:rPr>
          <w:rFonts w:ascii="Arial" w:hAnsi="Arial" w:cs="Arial"/>
          <w:sz w:val="24"/>
          <w:szCs w:val="24"/>
          <w:lang w:val="en-GB"/>
        </w:rPr>
        <w:t>2</w:t>
      </w:r>
      <w:r w:rsidR="002F49B3">
        <w:rPr>
          <w:rFonts w:ascii="Arial" w:hAnsi="Arial" w:cs="Arial"/>
          <w:sz w:val="24"/>
          <w:szCs w:val="24"/>
          <w:lang w:val="en-GB"/>
        </w:rPr>
        <w:t>1</w:t>
      </w:r>
      <w:r w:rsidRPr="00025134">
        <w:rPr>
          <w:rFonts w:ascii="Arial" w:hAnsi="Arial" w:cs="Arial"/>
          <w:sz w:val="24"/>
          <w:szCs w:val="24"/>
          <w:lang w:val="en-GB"/>
        </w:rPr>
        <w:t xml:space="preserve"> PTES will be made available in July 20</w:t>
      </w:r>
      <w:r w:rsidR="00476DAC">
        <w:rPr>
          <w:rFonts w:ascii="Arial" w:hAnsi="Arial" w:cs="Arial"/>
          <w:sz w:val="24"/>
          <w:szCs w:val="24"/>
          <w:lang w:val="en-GB"/>
        </w:rPr>
        <w:t>2</w:t>
      </w:r>
      <w:r w:rsidR="002F49B3">
        <w:rPr>
          <w:rFonts w:ascii="Arial" w:hAnsi="Arial" w:cs="Arial"/>
          <w:sz w:val="24"/>
          <w:szCs w:val="24"/>
          <w:lang w:val="en-GB"/>
        </w:rPr>
        <w:t>1</w:t>
      </w:r>
      <w:r w:rsidR="006623FC" w:rsidRPr="00025134">
        <w:rPr>
          <w:rFonts w:ascii="Arial" w:hAnsi="Arial" w:cs="Arial"/>
          <w:sz w:val="24"/>
          <w:szCs w:val="24"/>
          <w:lang w:val="en-GB"/>
        </w:rPr>
        <w:t>.</w:t>
      </w:r>
    </w:p>
    <w:p w:rsidR="00CC47E8" w:rsidRDefault="00CC47E8" w:rsidP="00CC47E8">
      <w:pPr>
        <w:pStyle w:val="NoSpacing"/>
        <w:jc w:val="both"/>
        <w:rPr>
          <w:rFonts w:ascii="Arial" w:hAnsi="Arial" w:cs="Arial"/>
          <w:sz w:val="24"/>
          <w:szCs w:val="24"/>
          <w:lang w:val="en-GB"/>
        </w:rPr>
      </w:pPr>
    </w:p>
    <w:p w:rsidR="002F49B3" w:rsidRDefault="002F49B3" w:rsidP="00CC47E8">
      <w:pPr>
        <w:pStyle w:val="NoSpacing"/>
        <w:jc w:val="both"/>
        <w:rPr>
          <w:rFonts w:ascii="Arial" w:hAnsi="Arial" w:cs="Arial"/>
          <w:b/>
          <w:sz w:val="24"/>
          <w:szCs w:val="24"/>
          <w:lang w:val="en-GB"/>
        </w:rPr>
      </w:pPr>
    </w:p>
    <w:p w:rsidR="002F49B3" w:rsidRDefault="002F49B3" w:rsidP="00CC47E8">
      <w:pPr>
        <w:pStyle w:val="NoSpacing"/>
        <w:jc w:val="both"/>
        <w:rPr>
          <w:rFonts w:ascii="Arial" w:hAnsi="Arial" w:cs="Arial"/>
          <w:b/>
          <w:sz w:val="24"/>
          <w:szCs w:val="24"/>
          <w:lang w:val="en-GB"/>
        </w:rPr>
      </w:pPr>
    </w:p>
    <w:p w:rsidR="002F49B3" w:rsidRDefault="002F49B3" w:rsidP="00CC47E8">
      <w:pPr>
        <w:pStyle w:val="NoSpacing"/>
        <w:jc w:val="both"/>
        <w:rPr>
          <w:rFonts w:ascii="Arial" w:hAnsi="Arial" w:cs="Arial"/>
          <w:b/>
          <w:sz w:val="24"/>
          <w:szCs w:val="24"/>
          <w:lang w:val="en-GB"/>
        </w:rPr>
      </w:pPr>
    </w:p>
    <w:p w:rsidR="002F49B3" w:rsidRDefault="002F49B3" w:rsidP="00CC47E8">
      <w:pPr>
        <w:pStyle w:val="NoSpacing"/>
        <w:jc w:val="both"/>
        <w:rPr>
          <w:rFonts w:ascii="Arial" w:hAnsi="Arial" w:cs="Arial"/>
          <w:b/>
          <w:sz w:val="24"/>
          <w:szCs w:val="24"/>
          <w:lang w:val="en-GB"/>
        </w:rPr>
      </w:pPr>
    </w:p>
    <w:p w:rsidR="002F49B3" w:rsidRDefault="002F49B3" w:rsidP="00CC47E8">
      <w:pPr>
        <w:pStyle w:val="NoSpacing"/>
        <w:jc w:val="both"/>
        <w:rPr>
          <w:rFonts w:ascii="Arial" w:hAnsi="Arial" w:cs="Arial"/>
          <w:b/>
          <w:sz w:val="24"/>
          <w:szCs w:val="24"/>
          <w:lang w:val="en-GB"/>
        </w:rPr>
      </w:pPr>
    </w:p>
    <w:p w:rsidR="00CC47E8" w:rsidRPr="00CC47E8" w:rsidRDefault="00CC47E8" w:rsidP="00CC47E8">
      <w:pPr>
        <w:pStyle w:val="NoSpacing"/>
        <w:jc w:val="both"/>
        <w:rPr>
          <w:rFonts w:ascii="Arial" w:hAnsi="Arial" w:cs="Arial"/>
          <w:b/>
          <w:sz w:val="24"/>
          <w:szCs w:val="24"/>
        </w:rPr>
      </w:pPr>
      <w:r w:rsidRPr="00CC47E8">
        <w:rPr>
          <w:rFonts w:ascii="Arial" w:hAnsi="Arial" w:cs="Arial"/>
          <w:b/>
          <w:sz w:val="24"/>
          <w:szCs w:val="24"/>
          <w:lang w:val="en-GB"/>
        </w:rPr>
        <w:lastRenderedPageBreak/>
        <w:t xml:space="preserve">Number of </w:t>
      </w:r>
      <w:r w:rsidR="007C0F7A" w:rsidRPr="00CC47E8">
        <w:rPr>
          <w:rFonts w:ascii="Arial" w:hAnsi="Arial" w:cs="Arial"/>
          <w:b/>
          <w:sz w:val="24"/>
          <w:szCs w:val="24"/>
          <w:lang w:val="en-GB"/>
        </w:rPr>
        <w:t>Eligible</w:t>
      </w:r>
      <w:r w:rsidRPr="00CC47E8">
        <w:rPr>
          <w:rFonts w:ascii="Arial" w:hAnsi="Arial" w:cs="Arial"/>
          <w:b/>
          <w:sz w:val="24"/>
          <w:szCs w:val="24"/>
          <w:lang w:val="en-GB"/>
        </w:rPr>
        <w:t xml:space="preserve"> Student by School 20</w:t>
      </w:r>
      <w:r w:rsidR="00476DAC">
        <w:rPr>
          <w:rFonts w:ascii="Arial" w:hAnsi="Arial" w:cs="Arial"/>
          <w:b/>
          <w:sz w:val="24"/>
          <w:szCs w:val="24"/>
          <w:lang w:val="en-GB"/>
        </w:rPr>
        <w:t>2</w:t>
      </w:r>
      <w:r w:rsidR="002F49B3">
        <w:rPr>
          <w:rFonts w:ascii="Arial" w:hAnsi="Arial" w:cs="Arial"/>
          <w:b/>
          <w:sz w:val="24"/>
          <w:szCs w:val="24"/>
          <w:lang w:val="en-GB"/>
        </w:rPr>
        <w:t>1</w:t>
      </w:r>
    </w:p>
    <w:p w:rsidR="00CC47E8" w:rsidRDefault="00CC47E8" w:rsidP="00690FDC">
      <w:pPr>
        <w:pStyle w:val="NoSpacing"/>
        <w:jc w:val="both"/>
        <w:rPr>
          <w:rFonts w:ascii="Arial" w:hAnsi="Arial" w:cs="Arial"/>
          <w:sz w:val="16"/>
          <w:szCs w:val="16"/>
          <w:lang w:val="en-GB"/>
        </w:rPr>
      </w:pPr>
    </w:p>
    <w:tbl>
      <w:tblPr>
        <w:tblStyle w:val="TableGrid"/>
        <w:tblW w:w="0" w:type="auto"/>
        <w:tblLook w:val="04A0" w:firstRow="1" w:lastRow="0" w:firstColumn="1" w:lastColumn="0" w:noHBand="0" w:noVBand="1"/>
      </w:tblPr>
      <w:tblGrid>
        <w:gridCol w:w="5159"/>
        <w:gridCol w:w="4082"/>
      </w:tblGrid>
      <w:tr w:rsidR="00CC47E8" w:rsidTr="00CC47E8">
        <w:tc>
          <w:tcPr>
            <w:tcW w:w="5159" w:type="dxa"/>
          </w:tcPr>
          <w:p w:rsidR="00CC47E8" w:rsidRPr="00CC47E8" w:rsidRDefault="00CC47E8" w:rsidP="00CC47E8">
            <w:pPr>
              <w:pStyle w:val="NoSpacing"/>
              <w:jc w:val="center"/>
              <w:rPr>
                <w:rFonts w:ascii="Arial" w:hAnsi="Arial" w:cs="Arial"/>
                <w:b/>
                <w:sz w:val="24"/>
                <w:szCs w:val="24"/>
                <w:lang w:val="en-GB"/>
              </w:rPr>
            </w:pPr>
            <w:r>
              <w:rPr>
                <w:rFonts w:ascii="Arial" w:hAnsi="Arial" w:cs="Arial"/>
                <w:b/>
                <w:sz w:val="24"/>
                <w:szCs w:val="24"/>
                <w:lang w:val="en-GB"/>
              </w:rPr>
              <w:t>School</w:t>
            </w:r>
          </w:p>
        </w:tc>
        <w:tc>
          <w:tcPr>
            <w:tcW w:w="4082" w:type="dxa"/>
          </w:tcPr>
          <w:p w:rsidR="00CC47E8" w:rsidRPr="00CC47E8" w:rsidRDefault="00CC47E8" w:rsidP="00476DAC">
            <w:pPr>
              <w:pStyle w:val="NoSpacing"/>
              <w:jc w:val="center"/>
              <w:rPr>
                <w:rFonts w:ascii="Arial" w:hAnsi="Arial" w:cs="Arial"/>
                <w:b/>
                <w:sz w:val="24"/>
                <w:szCs w:val="24"/>
                <w:lang w:val="en-GB"/>
              </w:rPr>
            </w:pPr>
            <w:r w:rsidRPr="00CC47E8">
              <w:rPr>
                <w:rFonts w:ascii="Arial" w:hAnsi="Arial" w:cs="Arial"/>
                <w:b/>
                <w:sz w:val="24"/>
                <w:szCs w:val="24"/>
                <w:lang w:val="en-GB"/>
              </w:rPr>
              <w:t>Number of Eligible Students 20</w:t>
            </w:r>
            <w:r w:rsidR="00476DAC">
              <w:rPr>
                <w:rFonts w:ascii="Arial" w:hAnsi="Arial" w:cs="Arial"/>
                <w:b/>
                <w:sz w:val="24"/>
                <w:szCs w:val="24"/>
                <w:lang w:val="en-GB"/>
              </w:rPr>
              <w:t>2</w:t>
            </w:r>
            <w:r w:rsidR="002F49B3">
              <w:rPr>
                <w:rFonts w:ascii="Arial" w:hAnsi="Arial" w:cs="Arial"/>
                <w:b/>
                <w:sz w:val="24"/>
                <w:szCs w:val="24"/>
                <w:lang w:val="en-GB"/>
              </w:rPr>
              <w:t>1</w:t>
            </w:r>
          </w:p>
        </w:tc>
      </w:tr>
      <w:tr w:rsidR="00CC47E8" w:rsidTr="00CC47E8">
        <w:tc>
          <w:tcPr>
            <w:tcW w:w="5159" w:type="dxa"/>
          </w:tcPr>
          <w:p w:rsidR="00CC47E8" w:rsidRPr="00CC47E8" w:rsidRDefault="00CC47E8" w:rsidP="00CC47E8">
            <w:pPr>
              <w:pStyle w:val="NoSpacing"/>
              <w:jc w:val="center"/>
              <w:rPr>
                <w:rFonts w:ascii="Arial" w:hAnsi="Arial" w:cs="Arial"/>
                <w:sz w:val="24"/>
                <w:szCs w:val="24"/>
                <w:lang w:val="en-GB"/>
              </w:rPr>
            </w:pPr>
            <w:r>
              <w:rPr>
                <w:rFonts w:ascii="Arial" w:hAnsi="Arial" w:cs="Arial"/>
                <w:sz w:val="24"/>
                <w:szCs w:val="24"/>
                <w:lang w:val="en-GB"/>
              </w:rPr>
              <w:t>Overall</w:t>
            </w:r>
          </w:p>
        </w:tc>
        <w:tc>
          <w:tcPr>
            <w:tcW w:w="4082" w:type="dxa"/>
          </w:tcPr>
          <w:p w:rsidR="00CC47E8" w:rsidRPr="00476DAC" w:rsidRDefault="00DB297F" w:rsidP="00AD3E1F">
            <w:pPr>
              <w:pStyle w:val="NoSpacing"/>
              <w:jc w:val="center"/>
              <w:rPr>
                <w:rFonts w:ascii="Arial" w:hAnsi="Arial" w:cs="Arial"/>
                <w:color w:val="FF0000"/>
                <w:sz w:val="24"/>
                <w:szCs w:val="24"/>
                <w:lang w:val="en-GB"/>
              </w:rPr>
            </w:pPr>
            <w:r w:rsidRPr="00DB297F">
              <w:rPr>
                <w:rFonts w:ascii="Arial" w:hAnsi="Arial" w:cs="Arial"/>
                <w:color w:val="000000" w:themeColor="text1"/>
                <w:sz w:val="24"/>
                <w:szCs w:val="24"/>
                <w:lang w:val="en-GB"/>
              </w:rPr>
              <w:t>2230</w:t>
            </w:r>
          </w:p>
        </w:tc>
      </w:tr>
      <w:tr w:rsidR="00CC47E8" w:rsidTr="00CC47E8">
        <w:tc>
          <w:tcPr>
            <w:tcW w:w="5159" w:type="dxa"/>
          </w:tcPr>
          <w:p w:rsidR="00CC47E8" w:rsidRPr="00CC47E8" w:rsidRDefault="00CC47E8" w:rsidP="00CC47E8">
            <w:pPr>
              <w:pStyle w:val="NoSpacing"/>
              <w:jc w:val="center"/>
              <w:rPr>
                <w:rFonts w:ascii="Arial" w:hAnsi="Arial" w:cs="Arial"/>
                <w:sz w:val="24"/>
                <w:szCs w:val="24"/>
                <w:lang w:val="en-GB"/>
              </w:rPr>
            </w:pPr>
            <w:r>
              <w:rPr>
                <w:rFonts w:ascii="Arial" w:hAnsi="Arial" w:cs="Arial"/>
                <w:sz w:val="24"/>
                <w:szCs w:val="24"/>
                <w:lang w:val="en-GB"/>
              </w:rPr>
              <w:t xml:space="preserve">The Business School </w:t>
            </w:r>
          </w:p>
        </w:tc>
        <w:tc>
          <w:tcPr>
            <w:tcW w:w="4082" w:type="dxa"/>
          </w:tcPr>
          <w:p w:rsidR="00CC47E8" w:rsidRPr="00476DAC" w:rsidRDefault="00DB297F" w:rsidP="00CC47E8">
            <w:pPr>
              <w:pStyle w:val="NoSpacing"/>
              <w:jc w:val="center"/>
              <w:rPr>
                <w:rFonts w:ascii="Arial" w:hAnsi="Arial" w:cs="Arial"/>
                <w:color w:val="FF0000"/>
                <w:sz w:val="24"/>
                <w:szCs w:val="24"/>
                <w:lang w:val="en-GB"/>
              </w:rPr>
            </w:pPr>
            <w:r w:rsidRPr="00DB297F">
              <w:rPr>
                <w:rFonts w:ascii="Arial" w:hAnsi="Arial" w:cs="Arial"/>
                <w:color w:val="000000" w:themeColor="text1"/>
                <w:sz w:val="24"/>
                <w:szCs w:val="24"/>
                <w:lang w:val="en-GB"/>
              </w:rPr>
              <w:t>1227</w:t>
            </w:r>
          </w:p>
        </w:tc>
      </w:tr>
      <w:tr w:rsidR="00CC47E8" w:rsidTr="00CC47E8">
        <w:tc>
          <w:tcPr>
            <w:tcW w:w="5159" w:type="dxa"/>
          </w:tcPr>
          <w:p w:rsidR="00CC47E8" w:rsidRPr="00CC47E8" w:rsidRDefault="00CC47E8" w:rsidP="00CC47E8">
            <w:pPr>
              <w:pStyle w:val="NoSpacing"/>
              <w:jc w:val="center"/>
              <w:rPr>
                <w:rFonts w:ascii="Arial" w:hAnsi="Arial" w:cs="Arial"/>
                <w:sz w:val="24"/>
                <w:szCs w:val="24"/>
                <w:lang w:val="en-GB"/>
              </w:rPr>
            </w:pPr>
            <w:r>
              <w:rPr>
                <w:rFonts w:ascii="Arial" w:hAnsi="Arial" w:cs="Arial"/>
                <w:sz w:val="24"/>
                <w:szCs w:val="24"/>
                <w:lang w:val="en-GB"/>
              </w:rPr>
              <w:t>School of Arts &amp; Creative Industries</w:t>
            </w:r>
          </w:p>
        </w:tc>
        <w:tc>
          <w:tcPr>
            <w:tcW w:w="4082" w:type="dxa"/>
          </w:tcPr>
          <w:p w:rsidR="00CC47E8" w:rsidRPr="00476DAC" w:rsidRDefault="00DB297F" w:rsidP="00CC47E8">
            <w:pPr>
              <w:pStyle w:val="NoSpacing"/>
              <w:jc w:val="center"/>
              <w:rPr>
                <w:rFonts w:ascii="Arial" w:hAnsi="Arial" w:cs="Arial"/>
                <w:color w:val="FF0000"/>
                <w:sz w:val="24"/>
                <w:szCs w:val="24"/>
                <w:lang w:val="en-GB"/>
              </w:rPr>
            </w:pPr>
            <w:r w:rsidRPr="00DB297F">
              <w:rPr>
                <w:rFonts w:ascii="Arial" w:hAnsi="Arial" w:cs="Arial"/>
                <w:color w:val="000000" w:themeColor="text1"/>
                <w:sz w:val="24"/>
                <w:szCs w:val="24"/>
                <w:lang w:val="en-GB"/>
              </w:rPr>
              <w:t>150</w:t>
            </w:r>
          </w:p>
        </w:tc>
      </w:tr>
      <w:tr w:rsidR="00CC47E8" w:rsidTr="00CC47E8">
        <w:tc>
          <w:tcPr>
            <w:tcW w:w="5159" w:type="dxa"/>
          </w:tcPr>
          <w:p w:rsidR="00CC47E8" w:rsidRPr="00CC47E8" w:rsidRDefault="00CC47E8" w:rsidP="00CC47E8">
            <w:pPr>
              <w:pStyle w:val="NoSpacing"/>
              <w:jc w:val="center"/>
              <w:rPr>
                <w:rFonts w:ascii="Arial" w:hAnsi="Arial" w:cs="Arial"/>
                <w:sz w:val="24"/>
                <w:szCs w:val="24"/>
                <w:lang w:val="en-GB"/>
              </w:rPr>
            </w:pPr>
            <w:r>
              <w:rPr>
                <w:rFonts w:ascii="Arial" w:hAnsi="Arial" w:cs="Arial"/>
                <w:sz w:val="24"/>
                <w:szCs w:val="24"/>
                <w:lang w:val="en-GB"/>
              </w:rPr>
              <w:t xml:space="preserve">School of </w:t>
            </w:r>
            <w:r w:rsidR="007C0F7A">
              <w:rPr>
                <w:rFonts w:ascii="Arial" w:hAnsi="Arial" w:cs="Arial"/>
                <w:sz w:val="24"/>
                <w:szCs w:val="24"/>
                <w:lang w:val="en-GB"/>
              </w:rPr>
              <w:t>Applied</w:t>
            </w:r>
            <w:r>
              <w:rPr>
                <w:rFonts w:ascii="Arial" w:hAnsi="Arial" w:cs="Arial"/>
                <w:sz w:val="24"/>
                <w:szCs w:val="24"/>
                <w:lang w:val="en-GB"/>
              </w:rPr>
              <w:t xml:space="preserve"> Sciences</w:t>
            </w:r>
          </w:p>
        </w:tc>
        <w:tc>
          <w:tcPr>
            <w:tcW w:w="4082" w:type="dxa"/>
          </w:tcPr>
          <w:p w:rsidR="00CC47E8" w:rsidRPr="00476DAC" w:rsidRDefault="00FF483A" w:rsidP="00CC47E8">
            <w:pPr>
              <w:pStyle w:val="NoSpacing"/>
              <w:jc w:val="center"/>
              <w:rPr>
                <w:rFonts w:ascii="Arial" w:hAnsi="Arial" w:cs="Arial"/>
                <w:color w:val="FF0000"/>
                <w:sz w:val="24"/>
                <w:szCs w:val="24"/>
                <w:lang w:val="en-GB"/>
              </w:rPr>
            </w:pPr>
            <w:r w:rsidRPr="00FF483A">
              <w:rPr>
                <w:rFonts w:ascii="Arial" w:hAnsi="Arial" w:cs="Arial"/>
                <w:color w:val="000000" w:themeColor="text1"/>
                <w:sz w:val="24"/>
                <w:szCs w:val="24"/>
                <w:lang w:val="en-GB"/>
              </w:rPr>
              <w:t>235</w:t>
            </w:r>
          </w:p>
        </w:tc>
      </w:tr>
      <w:tr w:rsidR="00CC47E8" w:rsidTr="00CC47E8">
        <w:tc>
          <w:tcPr>
            <w:tcW w:w="5159" w:type="dxa"/>
          </w:tcPr>
          <w:p w:rsidR="00CC47E8" w:rsidRPr="00CC47E8" w:rsidRDefault="00CC47E8" w:rsidP="00CC47E8">
            <w:pPr>
              <w:pStyle w:val="NoSpacing"/>
              <w:jc w:val="center"/>
              <w:rPr>
                <w:rFonts w:ascii="Arial" w:hAnsi="Arial" w:cs="Arial"/>
                <w:sz w:val="24"/>
                <w:szCs w:val="24"/>
                <w:lang w:val="en-GB"/>
              </w:rPr>
            </w:pPr>
            <w:r>
              <w:rPr>
                <w:rFonts w:ascii="Arial" w:hAnsi="Arial" w:cs="Arial"/>
                <w:sz w:val="24"/>
                <w:szCs w:val="24"/>
                <w:lang w:val="en-GB"/>
              </w:rPr>
              <w:t>School of Engineering &amp; the Built Environment</w:t>
            </w:r>
          </w:p>
        </w:tc>
        <w:tc>
          <w:tcPr>
            <w:tcW w:w="4082" w:type="dxa"/>
          </w:tcPr>
          <w:p w:rsidR="00CC47E8" w:rsidRPr="00476DAC" w:rsidRDefault="00CC47E8" w:rsidP="00CC47E8">
            <w:pPr>
              <w:pStyle w:val="NoSpacing"/>
              <w:jc w:val="center"/>
              <w:rPr>
                <w:rFonts w:ascii="Arial" w:hAnsi="Arial" w:cs="Arial"/>
                <w:color w:val="FF0000"/>
                <w:sz w:val="24"/>
                <w:szCs w:val="24"/>
                <w:lang w:val="en-GB"/>
              </w:rPr>
            </w:pPr>
            <w:r w:rsidRPr="00FF483A">
              <w:rPr>
                <w:rFonts w:ascii="Arial" w:hAnsi="Arial" w:cs="Arial"/>
                <w:color w:val="000000" w:themeColor="text1"/>
                <w:sz w:val="24"/>
                <w:szCs w:val="24"/>
                <w:lang w:val="en-GB"/>
              </w:rPr>
              <w:t>153</w:t>
            </w:r>
          </w:p>
        </w:tc>
      </w:tr>
      <w:tr w:rsidR="00CC47E8" w:rsidTr="00CC47E8">
        <w:tc>
          <w:tcPr>
            <w:tcW w:w="5159" w:type="dxa"/>
          </w:tcPr>
          <w:p w:rsidR="00CC47E8" w:rsidRPr="00CC47E8" w:rsidRDefault="00CC47E8" w:rsidP="00CC47E8">
            <w:pPr>
              <w:pStyle w:val="NoSpacing"/>
              <w:jc w:val="center"/>
              <w:rPr>
                <w:rFonts w:ascii="Arial" w:hAnsi="Arial" w:cs="Arial"/>
                <w:sz w:val="24"/>
                <w:szCs w:val="24"/>
                <w:lang w:val="en-GB"/>
              </w:rPr>
            </w:pPr>
            <w:bookmarkStart w:id="0" w:name="_GoBack" w:colFirst="1" w:colLast="1"/>
            <w:r>
              <w:rPr>
                <w:rFonts w:ascii="Arial" w:hAnsi="Arial" w:cs="Arial"/>
                <w:sz w:val="24"/>
                <w:szCs w:val="24"/>
                <w:lang w:val="en-GB"/>
              </w:rPr>
              <w:t>School of Health &amp; Social Care</w:t>
            </w:r>
          </w:p>
        </w:tc>
        <w:tc>
          <w:tcPr>
            <w:tcW w:w="4082" w:type="dxa"/>
          </w:tcPr>
          <w:p w:rsidR="00CC47E8" w:rsidRPr="00FF483A" w:rsidRDefault="00FF483A" w:rsidP="00CC47E8">
            <w:pPr>
              <w:pStyle w:val="NoSpacing"/>
              <w:jc w:val="center"/>
              <w:rPr>
                <w:rFonts w:ascii="Arial" w:hAnsi="Arial" w:cs="Arial"/>
                <w:color w:val="000000" w:themeColor="text1"/>
                <w:sz w:val="24"/>
                <w:szCs w:val="24"/>
                <w:lang w:val="en-GB"/>
              </w:rPr>
            </w:pPr>
            <w:r w:rsidRPr="00FF483A">
              <w:rPr>
                <w:rFonts w:ascii="Arial" w:hAnsi="Arial" w:cs="Arial"/>
                <w:color w:val="000000" w:themeColor="text1"/>
                <w:sz w:val="24"/>
                <w:szCs w:val="24"/>
                <w:lang w:val="en-GB"/>
              </w:rPr>
              <w:t>215</w:t>
            </w:r>
          </w:p>
        </w:tc>
      </w:tr>
      <w:tr w:rsidR="00CC47E8" w:rsidTr="00CC47E8">
        <w:tc>
          <w:tcPr>
            <w:tcW w:w="5159" w:type="dxa"/>
          </w:tcPr>
          <w:p w:rsidR="00CC47E8" w:rsidRPr="00CC47E8" w:rsidRDefault="00CC47E8" w:rsidP="00CC47E8">
            <w:pPr>
              <w:pStyle w:val="NoSpacing"/>
              <w:jc w:val="center"/>
              <w:rPr>
                <w:rFonts w:ascii="Arial" w:hAnsi="Arial" w:cs="Arial"/>
                <w:sz w:val="24"/>
                <w:szCs w:val="24"/>
                <w:lang w:val="en-GB"/>
              </w:rPr>
            </w:pPr>
            <w:r>
              <w:rPr>
                <w:rFonts w:ascii="Arial" w:hAnsi="Arial" w:cs="Arial"/>
                <w:sz w:val="24"/>
                <w:szCs w:val="24"/>
                <w:lang w:val="en-GB"/>
              </w:rPr>
              <w:t>School of Computing</w:t>
            </w:r>
          </w:p>
        </w:tc>
        <w:tc>
          <w:tcPr>
            <w:tcW w:w="4082" w:type="dxa"/>
          </w:tcPr>
          <w:p w:rsidR="00CC47E8" w:rsidRPr="00FF483A" w:rsidRDefault="00FF483A" w:rsidP="00AD3E1F">
            <w:pPr>
              <w:pStyle w:val="NoSpacing"/>
              <w:jc w:val="center"/>
              <w:rPr>
                <w:rFonts w:ascii="Arial" w:hAnsi="Arial" w:cs="Arial"/>
                <w:color w:val="000000" w:themeColor="text1"/>
                <w:sz w:val="24"/>
                <w:szCs w:val="24"/>
                <w:lang w:val="en-GB"/>
              </w:rPr>
            </w:pPr>
            <w:r w:rsidRPr="00FF483A">
              <w:rPr>
                <w:rFonts w:ascii="Arial" w:hAnsi="Arial" w:cs="Arial"/>
                <w:color w:val="000000" w:themeColor="text1"/>
                <w:sz w:val="24"/>
                <w:szCs w:val="24"/>
                <w:lang w:val="en-GB"/>
              </w:rPr>
              <w:t>250</w:t>
            </w:r>
          </w:p>
        </w:tc>
      </w:tr>
      <w:bookmarkEnd w:id="0"/>
    </w:tbl>
    <w:p w:rsidR="00CC47E8" w:rsidRDefault="00CC47E8" w:rsidP="00690FDC">
      <w:pPr>
        <w:pStyle w:val="NoSpacing"/>
        <w:jc w:val="both"/>
        <w:rPr>
          <w:rFonts w:ascii="Arial" w:hAnsi="Arial" w:cs="Arial"/>
          <w:sz w:val="16"/>
          <w:szCs w:val="16"/>
          <w:lang w:val="en-GB"/>
        </w:rPr>
      </w:pPr>
    </w:p>
    <w:p w:rsidR="005B44A5" w:rsidRPr="00366380" w:rsidRDefault="005B44A5" w:rsidP="00690FDC">
      <w:pPr>
        <w:pStyle w:val="NoSpacing"/>
        <w:jc w:val="both"/>
        <w:rPr>
          <w:rFonts w:ascii="Arial" w:hAnsi="Arial" w:cs="Arial"/>
          <w:color w:val="000000" w:themeColor="text1"/>
          <w:sz w:val="16"/>
          <w:szCs w:val="16"/>
          <w:lang w:val="en-GB"/>
        </w:rPr>
      </w:pPr>
    </w:p>
    <w:p w:rsidR="00690FDC" w:rsidRDefault="00690FDC" w:rsidP="00690FDC">
      <w:pPr>
        <w:pStyle w:val="NoSpacing"/>
        <w:jc w:val="both"/>
        <w:rPr>
          <w:rFonts w:ascii="Arial" w:hAnsi="Arial" w:cs="Arial"/>
          <w:color w:val="000000" w:themeColor="text1"/>
          <w:sz w:val="24"/>
          <w:szCs w:val="24"/>
          <w:lang w:val="en-GB"/>
        </w:rPr>
      </w:pPr>
      <w:r w:rsidRPr="00F83D44">
        <w:rPr>
          <w:rFonts w:ascii="Arial" w:hAnsi="Arial" w:cs="Arial"/>
          <w:color w:val="000000" w:themeColor="text1"/>
          <w:sz w:val="24"/>
          <w:szCs w:val="24"/>
          <w:lang w:val="en-GB"/>
        </w:rPr>
        <w:t xml:space="preserve">The survey contact timetable for </w:t>
      </w:r>
      <w:r w:rsidR="00F83D44" w:rsidRPr="00F83D44">
        <w:rPr>
          <w:rFonts w:ascii="Arial" w:hAnsi="Arial" w:cs="Arial"/>
          <w:color w:val="000000" w:themeColor="text1"/>
          <w:sz w:val="24"/>
          <w:szCs w:val="24"/>
          <w:lang w:val="en-GB"/>
        </w:rPr>
        <w:t>the 20</w:t>
      </w:r>
      <w:r w:rsidR="00476DAC">
        <w:rPr>
          <w:rFonts w:ascii="Arial" w:hAnsi="Arial" w:cs="Arial"/>
          <w:color w:val="000000" w:themeColor="text1"/>
          <w:sz w:val="24"/>
          <w:szCs w:val="24"/>
          <w:lang w:val="en-GB"/>
        </w:rPr>
        <w:t>2</w:t>
      </w:r>
      <w:r w:rsidR="002F49B3">
        <w:rPr>
          <w:rFonts w:ascii="Arial" w:hAnsi="Arial" w:cs="Arial"/>
          <w:color w:val="000000" w:themeColor="text1"/>
          <w:sz w:val="24"/>
          <w:szCs w:val="24"/>
          <w:lang w:val="en-GB"/>
        </w:rPr>
        <w:t>1</w:t>
      </w:r>
      <w:r w:rsidR="00F83D44" w:rsidRPr="00F83D44">
        <w:rPr>
          <w:rFonts w:ascii="Arial" w:hAnsi="Arial" w:cs="Arial"/>
          <w:color w:val="000000" w:themeColor="text1"/>
          <w:sz w:val="24"/>
          <w:szCs w:val="24"/>
          <w:lang w:val="en-GB"/>
        </w:rPr>
        <w:t xml:space="preserve"> PTES at Edinburgh Napier</w:t>
      </w:r>
      <w:r w:rsidRPr="00F83D44">
        <w:rPr>
          <w:rFonts w:ascii="Arial" w:hAnsi="Arial" w:cs="Arial"/>
          <w:color w:val="000000" w:themeColor="text1"/>
          <w:sz w:val="24"/>
          <w:szCs w:val="24"/>
          <w:lang w:val="en-GB"/>
        </w:rPr>
        <w:t xml:space="preserve"> is as follows:</w:t>
      </w:r>
    </w:p>
    <w:p w:rsidR="002F49B3" w:rsidRPr="002F49B3" w:rsidRDefault="002F49B3" w:rsidP="00690FDC">
      <w:pPr>
        <w:pStyle w:val="NoSpacing"/>
        <w:jc w:val="both"/>
        <w:rPr>
          <w:rFonts w:ascii="Arial" w:hAnsi="Arial" w:cs="Arial"/>
          <w:color w:val="000000" w:themeColor="text1"/>
          <w:sz w:val="16"/>
          <w:szCs w:val="16"/>
          <w:lang w:val="en-GB"/>
        </w:rPr>
      </w:pPr>
    </w:p>
    <w:tbl>
      <w:tblPr>
        <w:tblStyle w:val="TableGrid"/>
        <w:tblW w:w="5000" w:type="pct"/>
        <w:jc w:val="center"/>
        <w:tblLook w:val="04A0" w:firstRow="1" w:lastRow="0" w:firstColumn="1" w:lastColumn="0" w:noHBand="0" w:noVBand="1"/>
      </w:tblPr>
      <w:tblGrid>
        <w:gridCol w:w="1288"/>
        <w:gridCol w:w="1862"/>
        <w:gridCol w:w="3106"/>
        <w:gridCol w:w="1664"/>
        <w:gridCol w:w="1708"/>
      </w:tblGrid>
      <w:tr w:rsidR="002F49B3" w:rsidRPr="00A2637D" w:rsidTr="008A313D">
        <w:trPr>
          <w:jc w:val="center"/>
        </w:trPr>
        <w:tc>
          <w:tcPr>
            <w:tcW w:w="669" w:type="pct"/>
            <w:shd w:val="clear" w:color="auto" w:fill="808080" w:themeFill="background1" w:themeFillShade="80"/>
          </w:tcPr>
          <w:p w:rsidR="002F49B3" w:rsidRPr="002F49B3" w:rsidRDefault="002F49B3" w:rsidP="008A313D">
            <w:pPr>
              <w:rPr>
                <w:rFonts w:ascii="Arial" w:hAnsi="Arial" w:cs="Arial"/>
                <w:b/>
                <w:color w:val="FFFFFF" w:themeColor="background1"/>
              </w:rPr>
            </w:pPr>
            <w:r w:rsidRPr="002F49B3">
              <w:rPr>
                <w:rFonts w:ascii="Arial" w:hAnsi="Arial" w:cs="Arial"/>
                <w:b/>
                <w:color w:val="FFFFFF" w:themeColor="background1"/>
              </w:rPr>
              <w:t>Date</w:t>
            </w:r>
          </w:p>
        </w:tc>
        <w:tc>
          <w:tcPr>
            <w:tcW w:w="967" w:type="pct"/>
            <w:shd w:val="clear" w:color="auto" w:fill="808080" w:themeFill="background1" w:themeFillShade="80"/>
          </w:tcPr>
          <w:p w:rsidR="002F49B3" w:rsidRPr="002F49B3" w:rsidRDefault="002F49B3" w:rsidP="008A313D">
            <w:pPr>
              <w:rPr>
                <w:rFonts w:ascii="Arial" w:hAnsi="Arial" w:cs="Arial"/>
                <w:b/>
                <w:color w:val="FFFFFF" w:themeColor="background1"/>
              </w:rPr>
            </w:pPr>
            <w:r w:rsidRPr="002F49B3">
              <w:rPr>
                <w:rFonts w:ascii="Arial" w:hAnsi="Arial" w:cs="Arial"/>
                <w:b/>
                <w:color w:val="FFFFFF" w:themeColor="background1"/>
              </w:rPr>
              <w:t>Audience</w:t>
            </w:r>
          </w:p>
        </w:tc>
        <w:tc>
          <w:tcPr>
            <w:tcW w:w="1613" w:type="pct"/>
            <w:shd w:val="clear" w:color="auto" w:fill="808080" w:themeFill="background1" w:themeFillShade="80"/>
          </w:tcPr>
          <w:p w:rsidR="002F49B3" w:rsidRPr="002F49B3" w:rsidRDefault="002F49B3" w:rsidP="008A313D">
            <w:pPr>
              <w:rPr>
                <w:rFonts w:ascii="Arial" w:hAnsi="Arial" w:cs="Arial"/>
                <w:b/>
                <w:color w:val="FFFFFF" w:themeColor="background1"/>
              </w:rPr>
            </w:pPr>
            <w:r w:rsidRPr="002F49B3">
              <w:rPr>
                <w:rFonts w:ascii="Arial" w:hAnsi="Arial" w:cs="Arial"/>
                <w:b/>
                <w:color w:val="FFFFFF" w:themeColor="background1"/>
              </w:rPr>
              <w:t xml:space="preserve">Message </w:t>
            </w:r>
          </w:p>
        </w:tc>
        <w:tc>
          <w:tcPr>
            <w:tcW w:w="864" w:type="pct"/>
            <w:shd w:val="clear" w:color="auto" w:fill="808080" w:themeFill="background1" w:themeFillShade="80"/>
          </w:tcPr>
          <w:p w:rsidR="002F49B3" w:rsidRPr="002F49B3" w:rsidRDefault="002F49B3" w:rsidP="008A313D">
            <w:pPr>
              <w:rPr>
                <w:rFonts w:ascii="Arial" w:hAnsi="Arial" w:cs="Arial"/>
                <w:b/>
                <w:color w:val="FFFFFF" w:themeColor="background1"/>
              </w:rPr>
            </w:pPr>
            <w:r w:rsidRPr="002F49B3">
              <w:rPr>
                <w:rFonts w:ascii="Arial" w:hAnsi="Arial" w:cs="Arial"/>
                <w:b/>
                <w:color w:val="FFFFFF" w:themeColor="background1"/>
              </w:rPr>
              <w:t>Channel</w:t>
            </w:r>
          </w:p>
        </w:tc>
        <w:tc>
          <w:tcPr>
            <w:tcW w:w="887" w:type="pct"/>
            <w:shd w:val="clear" w:color="auto" w:fill="808080" w:themeFill="background1" w:themeFillShade="80"/>
          </w:tcPr>
          <w:p w:rsidR="002F49B3" w:rsidRPr="002F49B3" w:rsidRDefault="002F49B3" w:rsidP="008A313D">
            <w:pPr>
              <w:rPr>
                <w:rFonts w:ascii="Arial" w:hAnsi="Arial" w:cs="Arial"/>
                <w:b/>
                <w:color w:val="FFFFFF" w:themeColor="background1"/>
              </w:rPr>
            </w:pPr>
            <w:r w:rsidRPr="002F49B3">
              <w:rPr>
                <w:rFonts w:ascii="Arial" w:hAnsi="Arial" w:cs="Arial"/>
                <w:b/>
                <w:color w:val="FFFFFF" w:themeColor="background1"/>
              </w:rPr>
              <w:t>Owner</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 xml:space="preserve">w/c 12 April </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 xml:space="preserve">HLTs &amp; Deans, </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PTES is coming. Briefing document to academic staff</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Email</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w/c 19</w:t>
            </w:r>
            <w:r w:rsidRPr="002F49B3">
              <w:rPr>
                <w:rFonts w:ascii="Arial" w:hAnsi="Arial" w:cs="Arial"/>
                <w:vertAlign w:val="superscript"/>
              </w:rPr>
              <w:t>th</w:t>
            </w:r>
            <w:r w:rsidRPr="002F49B3">
              <w:rPr>
                <w:rFonts w:ascii="Arial" w:hAnsi="Arial" w:cs="Arial"/>
              </w:rPr>
              <w:t xml:space="preserve"> April  </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 xml:space="preserve">Students </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Survey open – encourage students to complete</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Email</w:t>
            </w:r>
          </w:p>
          <w:p w:rsidR="002F49B3" w:rsidRPr="002F49B3" w:rsidRDefault="002F49B3" w:rsidP="008A313D">
            <w:pPr>
              <w:rPr>
                <w:rFonts w:ascii="Arial" w:hAnsi="Arial" w:cs="Arial"/>
              </w:rPr>
            </w:pPr>
            <w:r w:rsidRPr="002F49B3">
              <w:rPr>
                <w:rFonts w:ascii="Arial" w:hAnsi="Arial" w:cs="Arial"/>
              </w:rPr>
              <w:t>News item My Napier</w:t>
            </w:r>
          </w:p>
          <w:p w:rsidR="002F49B3" w:rsidRPr="002F49B3" w:rsidRDefault="002F49B3" w:rsidP="008A313D">
            <w:pPr>
              <w:rPr>
                <w:rFonts w:ascii="Arial" w:hAnsi="Arial" w:cs="Arial"/>
              </w:rPr>
            </w:pPr>
            <w:proofErr w:type="spellStart"/>
            <w:r w:rsidRPr="002F49B3">
              <w:rPr>
                <w:rFonts w:ascii="Arial" w:hAnsi="Arial" w:cs="Arial"/>
              </w:rPr>
              <w:t>MyFuture</w:t>
            </w:r>
            <w:proofErr w:type="spellEnd"/>
            <w:r w:rsidRPr="002F49B3">
              <w:rPr>
                <w:rFonts w:ascii="Arial" w:hAnsi="Arial" w:cs="Arial"/>
              </w:rPr>
              <w:t xml:space="preserve"> email  </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p w:rsidR="002F49B3" w:rsidRPr="002F49B3" w:rsidRDefault="002F49B3" w:rsidP="008A313D">
            <w:pPr>
              <w:rPr>
                <w:rFonts w:ascii="Arial" w:hAnsi="Arial" w:cs="Arial"/>
              </w:rPr>
            </w:pPr>
            <w:r w:rsidRPr="002F49B3">
              <w:rPr>
                <w:rFonts w:ascii="Arial" w:hAnsi="Arial" w:cs="Arial"/>
              </w:rPr>
              <w:t>Heads of Learning &amp; Teaching</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4</w:t>
            </w:r>
            <w:r w:rsidRPr="002F49B3">
              <w:rPr>
                <w:rFonts w:ascii="Arial" w:hAnsi="Arial" w:cs="Arial"/>
                <w:vertAlign w:val="superscript"/>
              </w:rPr>
              <w:t>th</w:t>
            </w:r>
            <w:r w:rsidRPr="002F49B3">
              <w:rPr>
                <w:rFonts w:ascii="Arial" w:hAnsi="Arial" w:cs="Arial"/>
              </w:rPr>
              <w:t xml:space="preserve"> May </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 xml:space="preserve">Students </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Chaser email to non-responders</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Email</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6</w:t>
            </w:r>
            <w:r w:rsidRPr="002F49B3">
              <w:rPr>
                <w:rFonts w:ascii="Arial" w:hAnsi="Arial" w:cs="Arial"/>
                <w:vertAlign w:val="superscript"/>
              </w:rPr>
              <w:t>h</w:t>
            </w:r>
            <w:r w:rsidRPr="002F49B3">
              <w:rPr>
                <w:rFonts w:ascii="Arial" w:hAnsi="Arial" w:cs="Arial"/>
              </w:rPr>
              <w:t xml:space="preserve"> May </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SLG &amp; HLT</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First PTES response rate update</w:t>
            </w:r>
          </w:p>
          <w:p w:rsidR="002F49B3" w:rsidRPr="002F49B3" w:rsidRDefault="002F49B3" w:rsidP="008A313D">
            <w:pPr>
              <w:rPr>
                <w:rFonts w:ascii="Arial" w:hAnsi="Arial" w:cs="Arial"/>
              </w:rPr>
            </w:pPr>
            <w:r w:rsidRPr="002F49B3">
              <w:rPr>
                <w:rFonts w:ascii="Arial" w:hAnsi="Arial" w:cs="Arial"/>
              </w:rPr>
              <w:t>Response rate updates to continue every two weeks until the end of the survey.</w:t>
            </w:r>
          </w:p>
          <w:p w:rsidR="002F49B3" w:rsidRPr="002F49B3" w:rsidRDefault="002F49B3" w:rsidP="008A313D">
            <w:pPr>
              <w:rPr>
                <w:rFonts w:ascii="Arial" w:hAnsi="Arial" w:cs="Arial"/>
              </w:rPr>
            </w:pPr>
            <w:r w:rsidRPr="002F49B3">
              <w:rPr>
                <w:rFonts w:ascii="Arial" w:hAnsi="Arial" w:cs="Arial"/>
              </w:rPr>
              <w:t>w/c 21</w:t>
            </w:r>
            <w:r w:rsidRPr="002F49B3">
              <w:rPr>
                <w:rFonts w:ascii="Arial" w:hAnsi="Arial" w:cs="Arial"/>
                <w:vertAlign w:val="superscript"/>
              </w:rPr>
              <w:t>st</w:t>
            </w:r>
            <w:r w:rsidRPr="002F49B3">
              <w:rPr>
                <w:rFonts w:ascii="Arial" w:hAnsi="Arial" w:cs="Arial"/>
              </w:rPr>
              <w:t xml:space="preserve"> June – final response rates issued. </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 xml:space="preserve">Email </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13</w:t>
            </w:r>
            <w:r w:rsidRPr="002F49B3">
              <w:rPr>
                <w:rFonts w:ascii="Arial" w:hAnsi="Arial" w:cs="Arial"/>
                <w:vertAlign w:val="superscript"/>
              </w:rPr>
              <w:t>th</w:t>
            </w:r>
            <w:r w:rsidRPr="002F49B3">
              <w:rPr>
                <w:rFonts w:ascii="Arial" w:hAnsi="Arial" w:cs="Arial"/>
              </w:rPr>
              <w:t xml:space="preserve"> May </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Students</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 xml:space="preserve">Email from Alyson Tobin encouraging participation </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 xml:space="preserve">Email </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27</w:t>
            </w:r>
            <w:r w:rsidRPr="002F49B3">
              <w:rPr>
                <w:rFonts w:ascii="Arial" w:hAnsi="Arial" w:cs="Arial"/>
                <w:vertAlign w:val="superscript"/>
              </w:rPr>
              <w:t>th</w:t>
            </w:r>
            <w:r w:rsidRPr="002F49B3">
              <w:rPr>
                <w:rFonts w:ascii="Arial" w:hAnsi="Arial" w:cs="Arial"/>
              </w:rPr>
              <w:t xml:space="preserve"> May </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 xml:space="preserve">Students </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Chaser email to non-responders</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Email</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3</w:t>
            </w:r>
            <w:r w:rsidRPr="002F49B3">
              <w:rPr>
                <w:rFonts w:ascii="Arial" w:hAnsi="Arial" w:cs="Arial"/>
                <w:vertAlign w:val="superscript"/>
              </w:rPr>
              <w:t>rd</w:t>
            </w:r>
            <w:r w:rsidRPr="002F49B3">
              <w:rPr>
                <w:rFonts w:ascii="Arial" w:hAnsi="Arial" w:cs="Arial"/>
              </w:rPr>
              <w:t xml:space="preserve"> June</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 xml:space="preserve">Students </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 xml:space="preserve">Second and final email from Alyson Tobin </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 xml:space="preserve">Email </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tc>
      </w:tr>
      <w:tr w:rsidR="002F49B3" w:rsidRPr="00A2637D" w:rsidTr="008A313D">
        <w:trPr>
          <w:jc w:val="center"/>
        </w:trPr>
        <w:tc>
          <w:tcPr>
            <w:tcW w:w="669" w:type="pct"/>
            <w:shd w:val="clear" w:color="auto" w:fill="auto"/>
          </w:tcPr>
          <w:p w:rsidR="002F49B3" w:rsidRPr="002F49B3" w:rsidRDefault="002F49B3" w:rsidP="008A313D">
            <w:pPr>
              <w:rPr>
                <w:rFonts w:ascii="Arial" w:hAnsi="Arial" w:cs="Arial"/>
              </w:rPr>
            </w:pPr>
            <w:r w:rsidRPr="002F49B3">
              <w:rPr>
                <w:rFonts w:ascii="Arial" w:hAnsi="Arial" w:cs="Arial"/>
              </w:rPr>
              <w:t>14</w:t>
            </w:r>
            <w:r w:rsidRPr="002F49B3">
              <w:rPr>
                <w:rFonts w:ascii="Arial" w:hAnsi="Arial" w:cs="Arial"/>
                <w:vertAlign w:val="superscript"/>
              </w:rPr>
              <w:t>th</w:t>
            </w:r>
            <w:r w:rsidRPr="002F49B3">
              <w:rPr>
                <w:rFonts w:ascii="Arial" w:hAnsi="Arial" w:cs="Arial"/>
              </w:rPr>
              <w:t xml:space="preserve"> June </w:t>
            </w:r>
          </w:p>
        </w:tc>
        <w:tc>
          <w:tcPr>
            <w:tcW w:w="967" w:type="pct"/>
            <w:shd w:val="clear" w:color="auto" w:fill="auto"/>
          </w:tcPr>
          <w:p w:rsidR="002F49B3" w:rsidRPr="002F49B3" w:rsidRDefault="002F49B3" w:rsidP="008A313D">
            <w:pPr>
              <w:rPr>
                <w:rFonts w:ascii="Arial" w:hAnsi="Arial" w:cs="Arial"/>
              </w:rPr>
            </w:pPr>
            <w:r w:rsidRPr="002F49B3">
              <w:rPr>
                <w:rFonts w:ascii="Arial" w:hAnsi="Arial" w:cs="Arial"/>
              </w:rPr>
              <w:t xml:space="preserve">Students </w:t>
            </w:r>
          </w:p>
        </w:tc>
        <w:tc>
          <w:tcPr>
            <w:tcW w:w="1613" w:type="pct"/>
            <w:shd w:val="clear" w:color="auto" w:fill="auto"/>
          </w:tcPr>
          <w:p w:rsidR="002F49B3" w:rsidRPr="002F49B3" w:rsidRDefault="002F49B3" w:rsidP="008A313D">
            <w:pPr>
              <w:rPr>
                <w:rFonts w:ascii="Arial" w:hAnsi="Arial" w:cs="Arial"/>
              </w:rPr>
            </w:pPr>
            <w:r w:rsidRPr="002F49B3">
              <w:rPr>
                <w:rFonts w:ascii="Arial" w:hAnsi="Arial" w:cs="Arial"/>
              </w:rPr>
              <w:t xml:space="preserve">Final email letting non responders know the survey is about to close  </w:t>
            </w:r>
          </w:p>
        </w:tc>
        <w:tc>
          <w:tcPr>
            <w:tcW w:w="864" w:type="pct"/>
            <w:shd w:val="clear" w:color="auto" w:fill="auto"/>
          </w:tcPr>
          <w:p w:rsidR="002F49B3" w:rsidRPr="002F49B3" w:rsidRDefault="002F49B3" w:rsidP="008A313D">
            <w:pPr>
              <w:rPr>
                <w:rFonts w:ascii="Arial" w:hAnsi="Arial" w:cs="Arial"/>
              </w:rPr>
            </w:pPr>
            <w:r w:rsidRPr="002F49B3">
              <w:rPr>
                <w:rFonts w:ascii="Arial" w:hAnsi="Arial" w:cs="Arial"/>
              </w:rPr>
              <w:t xml:space="preserve">Email </w:t>
            </w:r>
          </w:p>
        </w:tc>
        <w:tc>
          <w:tcPr>
            <w:tcW w:w="887" w:type="pct"/>
            <w:shd w:val="clear" w:color="auto" w:fill="auto"/>
          </w:tcPr>
          <w:p w:rsidR="002F49B3" w:rsidRPr="002F49B3" w:rsidRDefault="002F49B3" w:rsidP="008A313D">
            <w:pPr>
              <w:rPr>
                <w:rFonts w:ascii="Arial" w:hAnsi="Arial" w:cs="Arial"/>
              </w:rPr>
            </w:pPr>
            <w:r w:rsidRPr="002F49B3">
              <w:rPr>
                <w:rFonts w:ascii="Arial" w:hAnsi="Arial" w:cs="Arial"/>
              </w:rPr>
              <w:t>P&amp;BI</w:t>
            </w:r>
          </w:p>
        </w:tc>
      </w:tr>
    </w:tbl>
    <w:p w:rsidR="002F49B3" w:rsidRDefault="002F49B3" w:rsidP="00690FDC">
      <w:pPr>
        <w:pStyle w:val="NoSpacing"/>
        <w:jc w:val="both"/>
        <w:rPr>
          <w:rFonts w:ascii="Arial" w:hAnsi="Arial" w:cs="Arial"/>
          <w:color w:val="000000" w:themeColor="text1"/>
          <w:sz w:val="24"/>
          <w:szCs w:val="24"/>
          <w:lang w:val="en-GB"/>
        </w:rPr>
      </w:pPr>
    </w:p>
    <w:p w:rsidR="002F49B3" w:rsidRDefault="002F49B3" w:rsidP="00690FDC">
      <w:pPr>
        <w:pStyle w:val="NoSpacing"/>
        <w:jc w:val="both"/>
        <w:rPr>
          <w:rFonts w:ascii="Arial" w:hAnsi="Arial" w:cs="Arial"/>
          <w:color w:val="000000" w:themeColor="text1"/>
          <w:sz w:val="24"/>
          <w:szCs w:val="24"/>
          <w:lang w:val="en-GB"/>
        </w:rPr>
      </w:pPr>
    </w:p>
    <w:p w:rsidR="00814524" w:rsidRPr="0057386E" w:rsidRDefault="00814524" w:rsidP="00A86711">
      <w:pPr>
        <w:pStyle w:val="NoSpacing"/>
        <w:numPr>
          <w:ilvl w:val="0"/>
          <w:numId w:val="31"/>
        </w:numPr>
        <w:jc w:val="both"/>
        <w:rPr>
          <w:rFonts w:ascii="Arial" w:hAnsi="Arial" w:cs="Arial"/>
          <w:sz w:val="24"/>
          <w:szCs w:val="24"/>
          <w:u w:val="single"/>
        </w:rPr>
      </w:pPr>
      <w:r w:rsidRPr="0057386E">
        <w:rPr>
          <w:rFonts w:ascii="Arial" w:hAnsi="Arial" w:cs="Arial"/>
          <w:sz w:val="24"/>
          <w:szCs w:val="24"/>
          <w:u w:val="single"/>
        </w:rPr>
        <w:lastRenderedPageBreak/>
        <w:t>Central University-wide promotion</w:t>
      </w:r>
    </w:p>
    <w:p w:rsidR="00814524" w:rsidRPr="0057386E" w:rsidRDefault="00814524" w:rsidP="00814524">
      <w:pPr>
        <w:pStyle w:val="NoSpacing"/>
        <w:jc w:val="both"/>
        <w:rPr>
          <w:rFonts w:ascii="Arial" w:hAnsi="Arial" w:cs="Arial"/>
          <w:sz w:val="16"/>
          <w:szCs w:val="16"/>
        </w:rPr>
      </w:pPr>
    </w:p>
    <w:p w:rsidR="00BF1882" w:rsidRPr="0057386E" w:rsidRDefault="00814524" w:rsidP="00814524">
      <w:pPr>
        <w:pStyle w:val="NoSpacing"/>
        <w:jc w:val="both"/>
        <w:rPr>
          <w:rFonts w:ascii="Arial" w:hAnsi="Arial" w:cs="Arial"/>
          <w:sz w:val="24"/>
          <w:szCs w:val="24"/>
        </w:rPr>
      </w:pPr>
      <w:proofErr w:type="gramStart"/>
      <w:r w:rsidRPr="0057386E">
        <w:rPr>
          <w:rFonts w:ascii="Arial" w:hAnsi="Arial" w:cs="Arial"/>
          <w:sz w:val="24"/>
          <w:szCs w:val="24"/>
        </w:rPr>
        <w:t>A number of</w:t>
      </w:r>
      <w:proofErr w:type="gramEnd"/>
      <w:r w:rsidRPr="0057386E">
        <w:rPr>
          <w:rFonts w:ascii="Arial" w:hAnsi="Arial" w:cs="Arial"/>
          <w:sz w:val="24"/>
          <w:szCs w:val="24"/>
        </w:rPr>
        <w:t xml:space="preserve"> activities will be undertaken to promote the 20</w:t>
      </w:r>
      <w:r w:rsidR="00476DAC">
        <w:rPr>
          <w:rFonts w:ascii="Arial" w:hAnsi="Arial" w:cs="Arial"/>
          <w:sz w:val="24"/>
          <w:szCs w:val="24"/>
        </w:rPr>
        <w:t>2</w:t>
      </w:r>
      <w:r w:rsidR="002F49B3">
        <w:rPr>
          <w:rFonts w:ascii="Arial" w:hAnsi="Arial" w:cs="Arial"/>
          <w:sz w:val="24"/>
          <w:szCs w:val="24"/>
        </w:rPr>
        <w:t>1</w:t>
      </w:r>
      <w:r w:rsidRPr="0057386E">
        <w:rPr>
          <w:rFonts w:ascii="Arial" w:hAnsi="Arial" w:cs="Arial"/>
          <w:sz w:val="24"/>
          <w:szCs w:val="24"/>
        </w:rPr>
        <w:t xml:space="preserve"> </w:t>
      </w:r>
      <w:r w:rsidR="007E226F" w:rsidRPr="0057386E">
        <w:rPr>
          <w:rFonts w:ascii="Arial" w:hAnsi="Arial" w:cs="Arial"/>
          <w:sz w:val="24"/>
          <w:szCs w:val="24"/>
        </w:rPr>
        <w:t>PTES</w:t>
      </w:r>
      <w:r w:rsidRPr="0057386E">
        <w:rPr>
          <w:rFonts w:ascii="Arial" w:hAnsi="Arial" w:cs="Arial"/>
          <w:sz w:val="24"/>
          <w:szCs w:val="24"/>
        </w:rPr>
        <w:t xml:space="preserve">. </w:t>
      </w:r>
    </w:p>
    <w:p w:rsidR="0057386E" w:rsidRPr="002F631C" w:rsidRDefault="0057386E" w:rsidP="00814524">
      <w:pPr>
        <w:pStyle w:val="NoSpacing"/>
        <w:jc w:val="both"/>
        <w:rPr>
          <w:rFonts w:ascii="Arial" w:hAnsi="Arial" w:cs="Arial"/>
          <w:color w:val="FF0000"/>
          <w:sz w:val="16"/>
          <w:szCs w:val="16"/>
        </w:rPr>
      </w:pPr>
    </w:p>
    <w:p w:rsidR="00814524" w:rsidRDefault="00814524" w:rsidP="00814524">
      <w:pPr>
        <w:pStyle w:val="NoSpacing"/>
        <w:jc w:val="both"/>
        <w:rPr>
          <w:rFonts w:ascii="Arial" w:hAnsi="Arial" w:cs="Arial"/>
          <w:color w:val="000000" w:themeColor="text1"/>
          <w:sz w:val="24"/>
          <w:szCs w:val="24"/>
        </w:rPr>
      </w:pPr>
      <w:r w:rsidRPr="00F83D44">
        <w:rPr>
          <w:rFonts w:ascii="Arial" w:hAnsi="Arial" w:cs="Arial"/>
          <w:color w:val="000000" w:themeColor="text1"/>
          <w:sz w:val="24"/>
          <w:szCs w:val="24"/>
        </w:rPr>
        <w:t>Promotional activities within Edinburgh Napier include:</w:t>
      </w:r>
    </w:p>
    <w:p w:rsidR="00B713CE" w:rsidRDefault="00B713CE" w:rsidP="00814524">
      <w:pPr>
        <w:pStyle w:val="NoSpacing"/>
        <w:jc w:val="both"/>
        <w:rPr>
          <w:rFonts w:ascii="Arial" w:hAnsi="Arial" w:cs="Arial"/>
          <w:color w:val="000000" w:themeColor="text1"/>
          <w:sz w:val="24"/>
          <w:szCs w:val="24"/>
        </w:rPr>
      </w:pPr>
    </w:p>
    <w:p w:rsidR="00B713CE" w:rsidRPr="00B713CE" w:rsidRDefault="00B713CE" w:rsidP="00814524">
      <w:pPr>
        <w:pStyle w:val="NoSpacing"/>
        <w:jc w:val="both"/>
        <w:rPr>
          <w:rFonts w:ascii="Arial" w:hAnsi="Arial" w:cs="Arial"/>
          <w:b/>
          <w:i/>
          <w:color w:val="000000" w:themeColor="text1"/>
          <w:sz w:val="24"/>
          <w:szCs w:val="24"/>
        </w:rPr>
      </w:pPr>
      <w:r w:rsidRPr="00B713CE">
        <w:rPr>
          <w:rFonts w:ascii="Arial" w:hAnsi="Arial" w:cs="Arial"/>
          <w:b/>
          <w:i/>
          <w:color w:val="000000" w:themeColor="text1"/>
          <w:sz w:val="24"/>
          <w:szCs w:val="24"/>
        </w:rPr>
        <w:t>Please note due to the ongoing external situation as students are currently not on campus, digital on campus signage will not be used to promote the 202</w:t>
      </w:r>
      <w:r w:rsidR="002F49B3">
        <w:rPr>
          <w:rFonts w:ascii="Arial" w:hAnsi="Arial" w:cs="Arial"/>
          <w:b/>
          <w:i/>
          <w:color w:val="000000" w:themeColor="text1"/>
          <w:sz w:val="24"/>
          <w:szCs w:val="24"/>
        </w:rPr>
        <w:t>1</w:t>
      </w:r>
      <w:r w:rsidRPr="00B713CE">
        <w:rPr>
          <w:rFonts w:ascii="Arial" w:hAnsi="Arial" w:cs="Arial"/>
          <w:b/>
          <w:i/>
          <w:color w:val="000000" w:themeColor="text1"/>
          <w:sz w:val="24"/>
          <w:szCs w:val="24"/>
        </w:rPr>
        <w:t xml:space="preserve"> survey.  </w:t>
      </w:r>
    </w:p>
    <w:p w:rsidR="00814524" w:rsidRPr="00F83D44" w:rsidRDefault="00814524" w:rsidP="00814524">
      <w:pPr>
        <w:pStyle w:val="NoSpacing"/>
        <w:jc w:val="both"/>
        <w:rPr>
          <w:rFonts w:ascii="Arial" w:hAnsi="Arial" w:cs="Arial"/>
          <w:color w:val="000000" w:themeColor="text1"/>
          <w:sz w:val="16"/>
          <w:szCs w:val="16"/>
        </w:rPr>
      </w:pPr>
    </w:p>
    <w:p w:rsidR="00882C00" w:rsidRDefault="00882C00" w:rsidP="00882C00">
      <w:pPr>
        <w:numPr>
          <w:ilvl w:val="0"/>
          <w:numId w:val="33"/>
        </w:numPr>
        <w:spacing w:after="0" w:line="240" w:lineRule="auto"/>
        <w:rPr>
          <w:rFonts w:ascii="Arial" w:hAnsi="Arial" w:cs="Arial"/>
          <w:color w:val="000000" w:themeColor="text1"/>
          <w:sz w:val="24"/>
          <w:szCs w:val="24"/>
          <w:lang w:val="en-US"/>
        </w:rPr>
      </w:pPr>
      <w:r w:rsidRPr="00366380">
        <w:rPr>
          <w:rFonts w:ascii="Arial" w:hAnsi="Arial" w:cs="Arial"/>
          <w:color w:val="000000" w:themeColor="text1"/>
          <w:sz w:val="24"/>
          <w:szCs w:val="24"/>
          <w:lang w:val="en-US"/>
        </w:rPr>
        <w:t>Emails to students and staff.</w:t>
      </w:r>
    </w:p>
    <w:p w:rsidR="00366380" w:rsidRPr="00366380" w:rsidRDefault="00366380" w:rsidP="00882C00">
      <w:pPr>
        <w:numPr>
          <w:ilvl w:val="0"/>
          <w:numId w:val="33"/>
        </w:numPr>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Email reminder to students issued from the VP Learning &amp; Teaching.</w:t>
      </w:r>
    </w:p>
    <w:p w:rsidR="00F83D44" w:rsidRPr="00366380" w:rsidRDefault="00F83D44" w:rsidP="00882C00">
      <w:pPr>
        <w:numPr>
          <w:ilvl w:val="0"/>
          <w:numId w:val="33"/>
        </w:numPr>
        <w:spacing w:after="0" w:line="240" w:lineRule="auto"/>
        <w:rPr>
          <w:rFonts w:ascii="Arial" w:hAnsi="Arial" w:cs="Arial"/>
          <w:color w:val="000000" w:themeColor="text1"/>
          <w:sz w:val="24"/>
          <w:szCs w:val="24"/>
          <w:lang w:val="en-US"/>
        </w:rPr>
      </w:pPr>
      <w:r w:rsidRPr="00366380">
        <w:rPr>
          <w:rFonts w:ascii="Arial" w:hAnsi="Arial" w:cs="Arial"/>
          <w:color w:val="000000" w:themeColor="text1"/>
          <w:sz w:val="24"/>
          <w:szCs w:val="24"/>
          <w:lang w:val="en-US"/>
        </w:rPr>
        <w:t xml:space="preserve">News article on </w:t>
      </w:r>
      <w:r w:rsidR="002F49B3">
        <w:rPr>
          <w:rFonts w:ascii="Arial" w:hAnsi="Arial" w:cs="Arial"/>
          <w:color w:val="000000" w:themeColor="text1"/>
          <w:sz w:val="24"/>
          <w:szCs w:val="24"/>
          <w:lang w:val="en-US"/>
        </w:rPr>
        <w:t>M</w:t>
      </w:r>
      <w:r w:rsidRPr="00366380">
        <w:rPr>
          <w:rFonts w:ascii="Arial" w:hAnsi="Arial" w:cs="Arial"/>
          <w:color w:val="000000" w:themeColor="text1"/>
          <w:sz w:val="24"/>
          <w:szCs w:val="24"/>
          <w:lang w:val="en-US"/>
        </w:rPr>
        <w:t>y</w:t>
      </w:r>
      <w:r w:rsidR="002F49B3">
        <w:rPr>
          <w:rFonts w:ascii="Arial" w:hAnsi="Arial" w:cs="Arial"/>
          <w:color w:val="000000" w:themeColor="text1"/>
          <w:sz w:val="24"/>
          <w:szCs w:val="24"/>
          <w:lang w:val="en-US"/>
        </w:rPr>
        <w:t xml:space="preserve"> </w:t>
      </w:r>
      <w:r w:rsidRPr="00366380">
        <w:rPr>
          <w:rFonts w:ascii="Arial" w:hAnsi="Arial" w:cs="Arial"/>
          <w:color w:val="000000" w:themeColor="text1"/>
          <w:sz w:val="24"/>
          <w:szCs w:val="24"/>
          <w:lang w:val="en-US"/>
        </w:rPr>
        <w:t>Napier.</w:t>
      </w:r>
    </w:p>
    <w:p w:rsidR="00F83D44" w:rsidRPr="00366380" w:rsidRDefault="00F83D44" w:rsidP="00882C00">
      <w:pPr>
        <w:numPr>
          <w:ilvl w:val="0"/>
          <w:numId w:val="33"/>
        </w:numPr>
        <w:spacing w:after="0" w:line="240" w:lineRule="auto"/>
        <w:rPr>
          <w:rFonts w:ascii="Arial" w:hAnsi="Arial" w:cs="Arial"/>
          <w:color w:val="000000" w:themeColor="text1"/>
          <w:sz w:val="24"/>
          <w:szCs w:val="24"/>
          <w:lang w:val="en-US"/>
        </w:rPr>
      </w:pPr>
      <w:r w:rsidRPr="00366380">
        <w:rPr>
          <w:rFonts w:ascii="Arial" w:hAnsi="Arial" w:cs="Arial"/>
          <w:color w:val="000000" w:themeColor="text1"/>
          <w:sz w:val="24"/>
          <w:szCs w:val="24"/>
          <w:lang w:val="en-US"/>
        </w:rPr>
        <w:t>Invitation to complete</w:t>
      </w:r>
      <w:r w:rsidR="005A105E">
        <w:rPr>
          <w:rFonts w:ascii="Arial" w:hAnsi="Arial" w:cs="Arial"/>
          <w:color w:val="000000" w:themeColor="text1"/>
          <w:sz w:val="24"/>
          <w:szCs w:val="24"/>
          <w:lang w:val="en-US"/>
        </w:rPr>
        <w:t xml:space="preserve"> the survey will be </w:t>
      </w:r>
      <w:r w:rsidRPr="00366380">
        <w:rPr>
          <w:rFonts w:ascii="Arial" w:hAnsi="Arial" w:cs="Arial"/>
          <w:color w:val="000000" w:themeColor="text1"/>
          <w:sz w:val="24"/>
          <w:szCs w:val="24"/>
          <w:lang w:val="en-US"/>
        </w:rPr>
        <w:t>iss</w:t>
      </w:r>
      <w:r w:rsidR="00366380" w:rsidRPr="00366380">
        <w:rPr>
          <w:rFonts w:ascii="Arial" w:hAnsi="Arial" w:cs="Arial"/>
          <w:color w:val="000000" w:themeColor="text1"/>
          <w:sz w:val="24"/>
          <w:szCs w:val="24"/>
          <w:lang w:val="en-US"/>
        </w:rPr>
        <w:t>u</w:t>
      </w:r>
      <w:r w:rsidRPr="00366380">
        <w:rPr>
          <w:rFonts w:ascii="Arial" w:hAnsi="Arial" w:cs="Arial"/>
          <w:color w:val="000000" w:themeColor="text1"/>
          <w:sz w:val="24"/>
          <w:szCs w:val="24"/>
          <w:lang w:val="en-US"/>
        </w:rPr>
        <w:t xml:space="preserve">ed </w:t>
      </w:r>
      <w:r w:rsidR="00366380" w:rsidRPr="00366380">
        <w:rPr>
          <w:rFonts w:ascii="Arial" w:hAnsi="Arial" w:cs="Arial"/>
          <w:color w:val="000000" w:themeColor="text1"/>
          <w:sz w:val="24"/>
          <w:szCs w:val="24"/>
          <w:lang w:val="en-US"/>
        </w:rPr>
        <w:t>through</w:t>
      </w:r>
      <w:r w:rsidRPr="00366380">
        <w:rPr>
          <w:rFonts w:ascii="Arial" w:hAnsi="Arial" w:cs="Arial"/>
          <w:color w:val="000000" w:themeColor="text1"/>
          <w:sz w:val="24"/>
          <w:szCs w:val="24"/>
          <w:lang w:val="en-US"/>
        </w:rPr>
        <w:t xml:space="preserve"> </w:t>
      </w:r>
      <w:r w:rsidR="002F49B3">
        <w:rPr>
          <w:rFonts w:ascii="Arial" w:hAnsi="Arial" w:cs="Arial"/>
          <w:color w:val="000000" w:themeColor="text1"/>
          <w:sz w:val="24"/>
          <w:szCs w:val="24"/>
          <w:lang w:val="en-US"/>
        </w:rPr>
        <w:t>M</w:t>
      </w:r>
      <w:r w:rsidRPr="00366380">
        <w:rPr>
          <w:rFonts w:ascii="Arial" w:hAnsi="Arial" w:cs="Arial"/>
          <w:color w:val="000000" w:themeColor="text1"/>
          <w:sz w:val="24"/>
          <w:szCs w:val="24"/>
          <w:lang w:val="en-US"/>
        </w:rPr>
        <w:t>y</w:t>
      </w:r>
      <w:r w:rsidR="002F49B3">
        <w:rPr>
          <w:rFonts w:ascii="Arial" w:hAnsi="Arial" w:cs="Arial"/>
          <w:color w:val="000000" w:themeColor="text1"/>
          <w:sz w:val="24"/>
          <w:szCs w:val="24"/>
          <w:lang w:val="en-US"/>
        </w:rPr>
        <w:t xml:space="preserve"> </w:t>
      </w:r>
      <w:r w:rsidRPr="00366380">
        <w:rPr>
          <w:rFonts w:ascii="Arial" w:hAnsi="Arial" w:cs="Arial"/>
          <w:color w:val="000000" w:themeColor="text1"/>
          <w:sz w:val="24"/>
          <w:szCs w:val="24"/>
          <w:lang w:val="en-US"/>
        </w:rPr>
        <w:t>Future</w:t>
      </w:r>
    </w:p>
    <w:p w:rsidR="00882C00" w:rsidRPr="00366380" w:rsidRDefault="00882C00" w:rsidP="00882C00">
      <w:pPr>
        <w:numPr>
          <w:ilvl w:val="0"/>
          <w:numId w:val="33"/>
        </w:numPr>
        <w:spacing w:after="0" w:line="240" w:lineRule="auto"/>
        <w:rPr>
          <w:rFonts w:ascii="Arial" w:hAnsi="Arial" w:cs="Arial"/>
          <w:color w:val="000000" w:themeColor="text1"/>
          <w:sz w:val="24"/>
          <w:szCs w:val="24"/>
          <w:lang w:val="en-US"/>
        </w:rPr>
      </w:pPr>
      <w:r w:rsidRPr="00366380">
        <w:rPr>
          <w:rFonts w:ascii="Arial" w:hAnsi="Arial" w:cs="Arial"/>
          <w:color w:val="000000" w:themeColor="text1"/>
          <w:sz w:val="24"/>
          <w:szCs w:val="24"/>
          <w:lang w:val="en-US"/>
        </w:rPr>
        <w:t>Staff intranet hub containing information and resources including</w:t>
      </w:r>
      <w:r w:rsidR="00F83D44" w:rsidRPr="00366380">
        <w:rPr>
          <w:rFonts w:ascii="Arial" w:hAnsi="Arial" w:cs="Arial"/>
          <w:color w:val="000000" w:themeColor="text1"/>
          <w:sz w:val="24"/>
          <w:szCs w:val="24"/>
          <w:lang w:val="en-US"/>
        </w:rPr>
        <w:t xml:space="preserve"> slides. </w:t>
      </w:r>
    </w:p>
    <w:p w:rsidR="0095653C" w:rsidRDefault="0095653C" w:rsidP="00F82211">
      <w:pPr>
        <w:pStyle w:val="NoSpacing"/>
        <w:jc w:val="both"/>
        <w:rPr>
          <w:rFonts w:ascii="Arial" w:hAnsi="Arial" w:cs="Arial"/>
          <w:color w:val="FF0000"/>
          <w:sz w:val="16"/>
          <w:szCs w:val="16"/>
        </w:rPr>
      </w:pPr>
    </w:p>
    <w:p w:rsidR="00366380" w:rsidRDefault="00366380" w:rsidP="00F82211">
      <w:pPr>
        <w:pStyle w:val="NoSpacing"/>
        <w:jc w:val="both"/>
        <w:rPr>
          <w:rFonts w:ascii="Arial" w:hAnsi="Arial" w:cs="Arial"/>
          <w:color w:val="FF0000"/>
          <w:sz w:val="16"/>
          <w:szCs w:val="16"/>
        </w:rPr>
      </w:pPr>
    </w:p>
    <w:p w:rsidR="00511FF7" w:rsidRPr="00BE0DA7" w:rsidRDefault="00511FF7" w:rsidP="0095653C">
      <w:pPr>
        <w:pStyle w:val="NoSpacing"/>
        <w:numPr>
          <w:ilvl w:val="0"/>
          <w:numId w:val="34"/>
        </w:numPr>
        <w:jc w:val="both"/>
        <w:rPr>
          <w:rFonts w:ascii="Arial" w:hAnsi="Arial" w:cs="Arial"/>
          <w:sz w:val="24"/>
          <w:szCs w:val="24"/>
          <w:u w:val="single"/>
        </w:rPr>
      </w:pPr>
      <w:r w:rsidRPr="00BE0DA7">
        <w:rPr>
          <w:rFonts w:ascii="Arial" w:hAnsi="Arial" w:cs="Arial"/>
          <w:sz w:val="24"/>
          <w:szCs w:val="24"/>
          <w:u w:val="single"/>
        </w:rPr>
        <w:t>Your role</w:t>
      </w:r>
      <w:r w:rsidR="00CF0698" w:rsidRPr="00BE0DA7">
        <w:rPr>
          <w:rFonts w:ascii="Arial" w:hAnsi="Arial" w:cs="Arial"/>
          <w:sz w:val="24"/>
          <w:szCs w:val="24"/>
          <w:u w:val="single"/>
        </w:rPr>
        <w:t xml:space="preserve">: Key Points </w:t>
      </w:r>
    </w:p>
    <w:p w:rsidR="00676BDD" w:rsidRPr="002F631C" w:rsidRDefault="00676BDD" w:rsidP="00C51168">
      <w:pPr>
        <w:pStyle w:val="NoSpacing"/>
        <w:jc w:val="both"/>
        <w:rPr>
          <w:rFonts w:ascii="Arial" w:hAnsi="Arial" w:cs="Arial"/>
          <w:color w:val="FF0000"/>
          <w:sz w:val="16"/>
          <w:szCs w:val="16"/>
        </w:rPr>
      </w:pPr>
    </w:p>
    <w:p w:rsidR="00301B48" w:rsidRPr="00366380" w:rsidRDefault="00511FF7" w:rsidP="004A3F91">
      <w:pPr>
        <w:pStyle w:val="NoSpacing"/>
        <w:jc w:val="both"/>
        <w:rPr>
          <w:rFonts w:ascii="Arial" w:hAnsi="Arial" w:cs="Arial"/>
          <w:b/>
          <w:color w:val="000000" w:themeColor="text1"/>
          <w:sz w:val="24"/>
          <w:szCs w:val="24"/>
        </w:rPr>
      </w:pPr>
      <w:r w:rsidRPr="00366380">
        <w:rPr>
          <w:rFonts w:ascii="Arial" w:hAnsi="Arial" w:cs="Arial"/>
          <w:color w:val="000000" w:themeColor="text1"/>
          <w:sz w:val="24"/>
          <w:szCs w:val="24"/>
        </w:rPr>
        <w:t>It is critically important that academic staff communicate to their students regarding the survey and</w:t>
      </w:r>
      <w:r w:rsidR="00676BDD" w:rsidRPr="00366380">
        <w:rPr>
          <w:rFonts w:ascii="Arial" w:hAnsi="Arial" w:cs="Arial"/>
          <w:color w:val="000000" w:themeColor="text1"/>
          <w:sz w:val="24"/>
          <w:szCs w:val="24"/>
        </w:rPr>
        <w:t xml:space="preserve"> encourage them to take part.</w:t>
      </w:r>
      <w:r w:rsidR="00301B48" w:rsidRPr="00366380">
        <w:rPr>
          <w:rFonts w:ascii="Arial" w:hAnsi="Arial" w:cs="Arial"/>
          <w:color w:val="000000" w:themeColor="text1"/>
          <w:sz w:val="24"/>
          <w:szCs w:val="24"/>
        </w:rPr>
        <w:t xml:space="preserve"> </w:t>
      </w:r>
      <w:r w:rsidR="001C2D40" w:rsidRPr="00366380">
        <w:rPr>
          <w:rFonts w:ascii="Arial" w:hAnsi="Arial" w:cs="Arial"/>
          <w:color w:val="000000" w:themeColor="text1"/>
          <w:sz w:val="24"/>
          <w:szCs w:val="24"/>
        </w:rPr>
        <w:t xml:space="preserve"> </w:t>
      </w:r>
    </w:p>
    <w:p w:rsidR="00A37169" w:rsidRPr="00366380" w:rsidRDefault="00A37169" w:rsidP="00F82211">
      <w:pPr>
        <w:pStyle w:val="NoSpacing"/>
        <w:rPr>
          <w:rFonts w:ascii="Arial" w:hAnsi="Arial" w:cs="Arial"/>
          <w:color w:val="000000" w:themeColor="text1"/>
          <w:sz w:val="16"/>
          <w:szCs w:val="16"/>
        </w:rPr>
      </w:pPr>
    </w:p>
    <w:p w:rsidR="009B1837" w:rsidRPr="00366380" w:rsidRDefault="00511FF7" w:rsidP="004A3F91">
      <w:pPr>
        <w:pStyle w:val="NoSpacing"/>
        <w:jc w:val="both"/>
        <w:rPr>
          <w:rFonts w:ascii="Arial" w:hAnsi="Arial" w:cs="Arial"/>
          <w:color w:val="000000" w:themeColor="text1"/>
          <w:sz w:val="24"/>
          <w:szCs w:val="24"/>
        </w:rPr>
      </w:pPr>
      <w:r w:rsidRPr="00366380">
        <w:rPr>
          <w:rFonts w:ascii="Arial" w:hAnsi="Arial" w:cs="Arial"/>
          <w:color w:val="000000" w:themeColor="text1"/>
          <w:sz w:val="24"/>
          <w:szCs w:val="24"/>
        </w:rPr>
        <w:t xml:space="preserve">Colleagues who are </w:t>
      </w:r>
      <w:r w:rsidR="009B1837" w:rsidRPr="00366380">
        <w:rPr>
          <w:rFonts w:ascii="Arial" w:hAnsi="Arial" w:cs="Arial"/>
          <w:color w:val="000000" w:themeColor="text1"/>
          <w:sz w:val="24"/>
          <w:szCs w:val="24"/>
        </w:rPr>
        <w:t>teaching students are asked to:</w:t>
      </w:r>
    </w:p>
    <w:p w:rsidR="009B1837" w:rsidRPr="00366380" w:rsidRDefault="003C1A76" w:rsidP="003C1A76">
      <w:pPr>
        <w:pStyle w:val="NoSpacing"/>
        <w:numPr>
          <w:ilvl w:val="0"/>
          <w:numId w:val="23"/>
        </w:numPr>
        <w:jc w:val="both"/>
        <w:rPr>
          <w:rFonts w:ascii="Arial" w:hAnsi="Arial" w:cs="Arial"/>
          <w:color w:val="000000" w:themeColor="text1"/>
          <w:sz w:val="24"/>
          <w:szCs w:val="24"/>
        </w:rPr>
      </w:pPr>
      <w:r w:rsidRPr="00366380">
        <w:rPr>
          <w:rFonts w:ascii="Arial" w:hAnsi="Arial" w:cs="Arial"/>
          <w:color w:val="000000" w:themeColor="text1"/>
          <w:sz w:val="24"/>
          <w:szCs w:val="24"/>
        </w:rPr>
        <w:t>T</w:t>
      </w:r>
      <w:r w:rsidR="00511FF7" w:rsidRPr="00366380">
        <w:rPr>
          <w:rFonts w:ascii="Arial" w:hAnsi="Arial" w:cs="Arial"/>
          <w:color w:val="000000" w:themeColor="text1"/>
          <w:sz w:val="24"/>
          <w:szCs w:val="24"/>
        </w:rPr>
        <w:t>alk to their students ab</w:t>
      </w:r>
      <w:r w:rsidR="007B3599" w:rsidRPr="00366380">
        <w:rPr>
          <w:rFonts w:ascii="Arial" w:hAnsi="Arial" w:cs="Arial"/>
          <w:color w:val="000000" w:themeColor="text1"/>
          <w:sz w:val="24"/>
          <w:szCs w:val="24"/>
        </w:rPr>
        <w:t>out the purpose of the Survey (a</w:t>
      </w:r>
      <w:r w:rsidR="00511FF7" w:rsidRPr="00366380">
        <w:rPr>
          <w:rFonts w:ascii="Arial" w:hAnsi="Arial" w:cs="Arial"/>
          <w:color w:val="000000" w:themeColor="text1"/>
          <w:sz w:val="24"/>
          <w:szCs w:val="24"/>
        </w:rPr>
        <w:t xml:space="preserve"> PowerPoint slide </w:t>
      </w:r>
      <w:r w:rsidR="004A3F91" w:rsidRPr="00366380">
        <w:rPr>
          <w:rFonts w:ascii="Arial" w:hAnsi="Arial" w:cs="Arial"/>
          <w:color w:val="000000" w:themeColor="text1"/>
          <w:sz w:val="24"/>
          <w:szCs w:val="24"/>
        </w:rPr>
        <w:t>will be</w:t>
      </w:r>
      <w:r w:rsidR="00511FF7" w:rsidRPr="00366380">
        <w:rPr>
          <w:rFonts w:ascii="Arial" w:hAnsi="Arial" w:cs="Arial"/>
          <w:color w:val="000000" w:themeColor="text1"/>
          <w:sz w:val="24"/>
          <w:szCs w:val="24"/>
        </w:rPr>
        <w:t xml:space="preserve"> made available which can be included at the end of lecture slides)</w:t>
      </w:r>
      <w:r w:rsidR="00636B5D" w:rsidRPr="00366380">
        <w:rPr>
          <w:rFonts w:ascii="Arial" w:hAnsi="Arial" w:cs="Arial"/>
          <w:color w:val="000000" w:themeColor="text1"/>
          <w:sz w:val="24"/>
          <w:szCs w:val="24"/>
        </w:rPr>
        <w:t>.</w:t>
      </w:r>
    </w:p>
    <w:p w:rsidR="009B1837" w:rsidRPr="00366380" w:rsidRDefault="003C1A76" w:rsidP="003C1A76">
      <w:pPr>
        <w:pStyle w:val="NoSpacing"/>
        <w:numPr>
          <w:ilvl w:val="0"/>
          <w:numId w:val="23"/>
        </w:numPr>
        <w:jc w:val="both"/>
        <w:rPr>
          <w:rFonts w:ascii="Arial" w:hAnsi="Arial" w:cs="Arial"/>
          <w:color w:val="000000" w:themeColor="text1"/>
          <w:sz w:val="24"/>
          <w:szCs w:val="24"/>
        </w:rPr>
      </w:pPr>
      <w:r w:rsidRPr="00366380">
        <w:rPr>
          <w:rFonts w:ascii="Arial" w:hAnsi="Arial" w:cs="Arial"/>
          <w:color w:val="000000" w:themeColor="text1"/>
          <w:sz w:val="24"/>
          <w:szCs w:val="24"/>
        </w:rPr>
        <w:t>E</w:t>
      </w:r>
      <w:r w:rsidR="00511FF7" w:rsidRPr="00366380">
        <w:rPr>
          <w:rFonts w:ascii="Arial" w:hAnsi="Arial" w:cs="Arial"/>
          <w:color w:val="000000" w:themeColor="text1"/>
          <w:sz w:val="24"/>
          <w:szCs w:val="24"/>
        </w:rPr>
        <w:t xml:space="preserve">ncourage students to reflect on their </w:t>
      </w:r>
      <w:r w:rsidRPr="00366380">
        <w:rPr>
          <w:rFonts w:ascii="Arial" w:hAnsi="Arial" w:cs="Arial"/>
          <w:color w:val="000000" w:themeColor="text1"/>
          <w:sz w:val="24"/>
          <w:szCs w:val="24"/>
        </w:rPr>
        <w:t>entire</w:t>
      </w:r>
      <w:r w:rsidR="00511FF7" w:rsidRPr="00366380">
        <w:rPr>
          <w:rFonts w:ascii="Arial" w:hAnsi="Arial" w:cs="Arial"/>
          <w:color w:val="000000" w:themeColor="text1"/>
          <w:sz w:val="24"/>
          <w:szCs w:val="24"/>
        </w:rPr>
        <w:t xml:space="preserve"> experience </w:t>
      </w:r>
      <w:r w:rsidRPr="00366380">
        <w:rPr>
          <w:rFonts w:ascii="Arial" w:hAnsi="Arial" w:cs="Arial"/>
          <w:color w:val="000000" w:themeColor="text1"/>
          <w:sz w:val="24"/>
          <w:szCs w:val="24"/>
        </w:rPr>
        <w:t xml:space="preserve">at Edinburgh Napier </w:t>
      </w:r>
      <w:r w:rsidR="00511FF7" w:rsidRPr="00366380">
        <w:rPr>
          <w:rFonts w:ascii="Arial" w:hAnsi="Arial" w:cs="Arial"/>
          <w:color w:val="000000" w:themeColor="text1"/>
          <w:sz w:val="24"/>
          <w:szCs w:val="24"/>
        </w:rPr>
        <w:t>and not necessarily what has happened in the past few weeks</w:t>
      </w:r>
      <w:r w:rsidR="00636B5D" w:rsidRPr="00366380">
        <w:rPr>
          <w:rFonts w:ascii="Arial" w:hAnsi="Arial" w:cs="Arial"/>
          <w:color w:val="000000" w:themeColor="text1"/>
          <w:sz w:val="24"/>
          <w:szCs w:val="24"/>
        </w:rPr>
        <w:t>.</w:t>
      </w:r>
    </w:p>
    <w:p w:rsidR="009B1837" w:rsidRPr="00366380" w:rsidRDefault="003C1A76" w:rsidP="003C1A76">
      <w:pPr>
        <w:pStyle w:val="NoSpacing"/>
        <w:numPr>
          <w:ilvl w:val="0"/>
          <w:numId w:val="23"/>
        </w:numPr>
        <w:jc w:val="both"/>
        <w:rPr>
          <w:rFonts w:ascii="Arial" w:hAnsi="Arial" w:cs="Arial"/>
          <w:color w:val="000000" w:themeColor="text1"/>
          <w:sz w:val="24"/>
          <w:szCs w:val="24"/>
        </w:rPr>
      </w:pPr>
      <w:r w:rsidRPr="00366380">
        <w:rPr>
          <w:rFonts w:ascii="Arial" w:hAnsi="Arial" w:cs="Arial"/>
          <w:color w:val="000000" w:themeColor="text1"/>
          <w:sz w:val="24"/>
          <w:szCs w:val="24"/>
        </w:rPr>
        <w:t>D</w:t>
      </w:r>
      <w:r w:rsidR="00511FF7" w:rsidRPr="00366380">
        <w:rPr>
          <w:rFonts w:ascii="Arial" w:hAnsi="Arial" w:cs="Arial"/>
          <w:color w:val="000000" w:themeColor="text1"/>
          <w:sz w:val="24"/>
          <w:szCs w:val="24"/>
        </w:rPr>
        <w:t>raw attention to action that has been taken as a resu</w:t>
      </w:r>
      <w:r w:rsidR="00676BDD" w:rsidRPr="00366380">
        <w:rPr>
          <w:rFonts w:ascii="Arial" w:hAnsi="Arial" w:cs="Arial"/>
          <w:color w:val="000000" w:themeColor="text1"/>
          <w:sz w:val="24"/>
          <w:szCs w:val="24"/>
        </w:rPr>
        <w:t xml:space="preserve">lt of the feedback </w:t>
      </w:r>
      <w:r w:rsidR="00352305" w:rsidRPr="00366380">
        <w:rPr>
          <w:rFonts w:ascii="Arial" w:hAnsi="Arial" w:cs="Arial"/>
          <w:color w:val="000000" w:themeColor="text1"/>
          <w:sz w:val="24"/>
          <w:szCs w:val="24"/>
        </w:rPr>
        <w:t>received from previous years of the</w:t>
      </w:r>
      <w:r w:rsidR="00511FF7" w:rsidRPr="00366380">
        <w:rPr>
          <w:rFonts w:ascii="Arial" w:hAnsi="Arial" w:cs="Arial"/>
          <w:color w:val="000000" w:themeColor="text1"/>
          <w:sz w:val="24"/>
          <w:szCs w:val="24"/>
        </w:rPr>
        <w:t xml:space="preserve"> </w:t>
      </w:r>
      <w:r w:rsidR="00366380" w:rsidRPr="00366380">
        <w:rPr>
          <w:rFonts w:ascii="Arial" w:hAnsi="Arial" w:cs="Arial"/>
          <w:color w:val="000000" w:themeColor="text1"/>
          <w:sz w:val="24"/>
          <w:szCs w:val="24"/>
        </w:rPr>
        <w:t>PTES</w:t>
      </w:r>
      <w:r w:rsidR="00511FF7" w:rsidRPr="00366380">
        <w:rPr>
          <w:rFonts w:ascii="Arial" w:hAnsi="Arial" w:cs="Arial"/>
          <w:color w:val="000000" w:themeColor="text1"/>
          <w:sz w:val="24"/>
          <w:szCs w:val="24"/>
        </w:rPr>
        <w:t xml:space="preserve"> to illustrate how it is making a difference</w:t>
      </w:r>
      <w:r w:rsidR="00636B5D" w:rsidRPr="00366380">
        <w:rPr>
          <w:rFonts w:ascii="Arial" w:hAnsi="Arial" w:cs="Arial"/>
          <w:color w:val="000000" w:themeColor="text1"/>
          <w:sz w:val="24"/>
          <w:szCs w:val="24"/>
        </w:rPr>
        <w:t>.</w:t>
      </w:r>
    </w:p>
    <w:p w:rsidR="00636B5D" w:rsidRPr="00366380" w:rsidRDefault="003C1A76" w:rsidP="003C1A76">
      <w:pPr>
        <w:pStyle w:val="NoSpacing"/>
        <w:numPr>
          <w:ilvl w:val="0"/>
          <w:numId w:val="23"/>
        </w:numPr>
        <w:jc w:val="both"/>
        <w:rPr>
          <w:rFonts w:ascii="Arial" w:hAnsi="Arial" w:cs="Arial"/>
          <w:color w:val="000000" w:themeColor="text1"/>
          <w:sz w:val="24"/>
          <w:szCs w:val="24"/>
        </w:rPr>
      </w:pPr>
      <w:r w:rsidRPr="00366380">
        <w:rPr>
          <w:rFonts w:ascii="Arial" w:hAnsi="Arial" w:cs="Arial"/>
          <w:color w:val="000000" w:themeColor="text1"/>
          <w:sz w:val="24"/>
          <w:szCs w:val="24"/>
        </w:rPr>
        <w:t>A</w:t>
      </w:r>
      <w:r w:rsidR="00511FF7" w:rsidRPr="00366380">
        <w:rPr>
          <w:rFonts w:ascii="Arial" w:hAnsi="Arial" w:cs="Arial"/>
          <w:color w:val="000000" w:themeColor="text1"/>
          <w:sz w:val="24"/>
          <w:szCs w:val="24"/>
        </w:rPr>
        <w:t>sk them to check their student email accou</w:t>
      </w:r>
      <w:r w:rsidR="009B1837" w:rsidRPr="00366380">
        <w:rPr>
          <w:rFonts w:ascii="Arial" w:hAnsi="Arial" w:cs="Arial"/>
          <w:color w:val="000000" w:themeColor="text1"/>
          <w:sz w:val="24"/>
          <w:szCs w:val="24"/>
        </w:rPr>
        <w:t xml:space="preserve">nt for an email from </w:t>
      </w:r>
      <w:r w:rsidR="00366380" w:rsidRPr="00366380">
        <w:rPr>
          <w:rFonts w:ascii="Arial" w:hAnsi="Arial" w:cs="Arial"/>
          <w:color w:val="000000" w:themeColor="text1"/>
          <w:sz w:val="24"/>
          <w:szCs w:val="24"/>
        </w:rPr>
        <w:t>Nicola Kivlichan</w:t>
      </w:r>
      <w:r w:rsidR="00590DC2">
        <w:rPr>
          <w:rFonts w:ascii="Arial" w:hAnsi="Arial" w:cs="Arial"/>
          <w:color w:val="000000" w:themeColor="text1"/>
          <w:sz w:val="24"/>
          <w:szCs w:val="24"/>
        </w:rPr>
        <w:t xml:space="preserve"> (checking clutter/spam if they haven’t received it)</w:t>
      </w:r>
      <w:r w:rsidR="00636B5D" w:rsidRPr="00366380">
        <w:rPr>
          <w:rFonts w:ascii="Arial" w:hAnsi="Arial" w:cs="Arial"/>
          <w:color w:val="000000" w:themeColor="text1"/>
          <w:sz w:val="24"/>
          <w:szCs w:val="24"/>
        </w:rPr>
        <w:t>.</w:t>
      </w:r>
    </w:p>
    <w:p w:rsidR="004E2D63" w:rsidRPr="002F631C" w:rsidRDefault="004E2D63" w:rsidP="00C51168">
      <w:pPr>
        <w:pStyle w:val="NoSpacing"/>
        <w:jc w:val="both"/>
        <w:rPr>
          <w:rFonts w:ascii="Arial" w:hAnsi="Arial" w:cs="Arial"/>
          <w:color w:val="FF0000"/>
          <w:sz w:val="16"/>
          <w:szCs w:val="16"/>
        </w:rPr>
      </w:pPr>
    </w:p>
    <w:p w:rsidR="00B35F85" w:rsidRPr="00366380" w:rsidRDefault="004E2D63" w:rsidP="00C51168">
      <w:pPr>
        <w:pStyle w:val="NoSpacing"/>
        <w:jc w:val="both"/>
        <w:rPr>
          <w:rFonts w:ascii="Arial" w:hAnsi="Arial" w:cs="Arial"/>
          <w:color w:val="000000" w:themeColor="text1"/>
          <w:sz w:val="16"/>
          <w:szCs w:val="16"/>
        </w:rPr>
      </w:pPr>
      <w:r w:rsidRPr="00366380">
        <w:rPr>
          <w:rFonts w:ascii="Arial" w:hAnsi="Arial" w:cs="Arial"/>
          <w:color w:val="000000" w:themeColor="text1"/>
          <w:sz w:val="24"/>
          <w:szCs w:val="24"/>
        </w:rPr>
        <w:t xml:space="preserve">Following the survey launch response rates will regularly be monitored and reported to </w:t>
      </w:r>
      <w:r w:rsidR="00207DE9" w:rsidRPr="00366380">
        <w:rPr>
          <w:rFonts w:ascii="Arial" w:hAnsi="Arial" w:cs="Arial"/>
          <w:color w:val="000000" w:themeColor="text1"/>
          <w:sz w:val="24"/>
          <w:szCs w:val="24"/>
        </w:rPr>
        <w:t xml:space="preserve">Deans </w:t>
      </w:r>
      <w:r w:rsidR="004D0969" w:rsidRPr="00366380">
        <w:rPr>
          <w:rFonts w:ascii="Arial" w:hAnsi="Arial" w:cs="Arial"/>
          <w:color w:val="000000" w:themeColor="text1"/>
          <w:sz w:val="24"/>
          <w:szCs w:val="24"/>
        </w:rPr>
        <w:t xml:space="preserve">of School </w:t>
      </w:r>
      <w:r w:rsidR="00207DE9" w:rsidRPr="00366380">
        <w:rPr>
          <w:rFonts w:ascii="Arial" w:hAnsi="Arial" w:cs="Arial"/>
          <w:color w:val="000000" w:themeColor="text1"/>
          <w:sz w:val="24"/>
          <w:szCs w:val="24"/>
        </w:rPr>
        <w:t>and Student Experience School Academic Leads</w:t>
      </w:r>
      <w:r w:rsidRPr="00366380">
        <w:rPr>
          <w:rFonts w:ascii="Arial" w:hAnsi="Arial" w:cs="Arial"/>
          <w:color w:val="000000" w:themeColor="text1"/>
          <w:sz w:val="24"/>
          <w:szCs w:val="24"/>
        </w:rPr>
        <w:t xml:space="preserve">.  </w:t>
      </w:r>
    </w:p>
    <w:p w:rsidR="0097001C" w:rsidRDefault="0097001C" w:rsidP="00C51168">
      <w:pPr>
        <w:pStyle w:val="NoSpacing"/>
        <w:jc w:val="both"/>
        <w:rPr>
          <w:rFonts w:ascii="Arial" w:hAnsi="Arial" w:cs="Arial"/>
          <w:sz w:val="16"/>
          <w:szCs w:val="16"/>
        </w:rPr>
      </w:pPr>
    </w:p>
    <w:p w:rsidR="00366380" w:rsidRPr="0095653C" w:rsidRDefault="00366380" w:rsidP="00C51168">
      <w:pPr>
        <w:pStyle w:val="NoSpacing"/>
        <w:jc w:val="both"/>
        <w:rPr>
          <w:rFonts w:ascii="Arial" w:hAnsi="Arial" w:cs="Arial"/>
          <w:sz w:val="16"/>
          <w:szCs w:val="16"/>
        </w:rPr>
      </w:pPr>
    </w:p>
    <w:p w:rsidR="008B1A39" w:rsidRPr="00616643" w:rsidRDefault="008B1A39" w:rsidP="0095653C">
      <w:pPr>
        <w:pStyle w:val="NoSpacing"/>
        <w:numPr>
          <w:ilvl w:val="0"/>
          <w:numId w:val="34"/>
        </w:numPr>
        <w:jc w:val="both"/>
        <w:rPr>
          <w:rFonts w:ascii="Arial" w:hAnsi="Arial" w:cs="Arial"/>
          <w:color w:val="000000"/>
          <w:sz w:val="24"/>
          <w:szCs w:val="24"/>
          <w:u w:val="single"/>
        </w:rPr>
      </w:pPr>
      <w:r w:rsidRPr="00616643">
        <w:rPr>
          <w:rFonts w:ascii="Arial" w:hAnsi="Arial" w:cs="Arial"/>
          <w:color w:val="000000"/>
          <w:sz w:val="24"/>
          <w:szCs w:val="24"/>
          <w:u w:val="single"/>
        </w:rPr>
        <w:t xml:space="preserve">Promotion of the </w:t>
      </w:r>
      <w:r w:rsidR="0020079E">
        <w:rPr>
          <w:rFonts w:ascii="Arial" w:hAnsi="Arial" w:cs="Arial"/>
          <w:color w:val="000000"/>
          <w:sz w:val="24"/>
          <w:szCs w:val="24"/>
          <w:u w:val="single"/>
        </w:rPr>
        <w:t>PTES</w:t>
      </w:r>
    </w:p>
    <w:p w:rsidR="008B1A39" w:rsidRPr="0095653C" w:rsidRDefault="008B1A39" w:rsidP="00C51168">
      <w:pPr>
        <w:pStyle w:val="NoSpacing"/>
        <w:jc w:val="both"/>
        <w:rPr>
          <w:rFonts w:ascii="Arial" w:hAnsi="Arial" w:cs="Arial"/>
          <w:color w:val="000000"/>
          <w:sz w:val="16"/>
          <w:szCs w:val="16"/>
        </w:rPr>
      </w:pPr>
    </w:p>
    <w:p w:rsidR="0095653C" w:rsidRPr="0095653C" w:rsidRDefault="00E330FC" w:rsidP="00C51168">
      <w:pPr>
        <w:pStyle w:val="NoSpacing"/>
        <w:jc w:val="both"/>
        <w:rPr>
          <w:rFonts w:ascii="Arial" w:hAnsi="Arial" w:cs="Arial"/>
          <w:sz w:val="16"/>
          <w:szCs w:val="16"/>
        </w:rPr>
      </w:pPr>
      <w:r w:rsidRPr="00C51168">
        <w:rPr>
          <w:rFonts w:ascii="Arial" w:hAnsi="Arial" w:cs="Arial"/>
          <w:sz w:val="24"/>
          <w:szCs w:val="24"/>
        </w:rPr>
        <w:t>If you have any questions about this information or have any ideas or advice that you think would be worth sharing more widely in the University please contact Nicola Kivlichan</w:t>
      </w:r>
      <w:r w:rsidR="00D236DB">
        <w:rPr>
          <w:rFonts w:ascii="Arial" w:hAnsi="Arial" w:cs="Arial"/>
          <w:sz w:val="24"/>
          <w:szCs w:val="24"/>
        </w:rPr>
        <w:t xml:space="preserve"> – Head of Market </w:t>
      </w:r>
      <w:r w:rsidR="006623FC">
        <w:rPr>
          <w:rFonts w:ascii="Arial" w:hAnsi="Arial" w:cs="Arial"/>
          <w:sz w:val="24"/>
          <w:szCs w:val="24"/>
        </w:rPr>
        <w:t xml:space="preserve">&amp; Student </w:t>
      </w:r>
      <w:r w:rsidR="00207DE9">
        <w:rPr>
          <w:rFonts w:ascii="Arial" w:hAnsi="Arial" w:cs="Arial"/>
          <w:sz w:val="24"/>
          <w:szCs w:val="24"/>
        </w:rPr>
        <w:t>Intelligence</w:t>
      </w:r>
      <w:r w:rsidRPr="00C51168">
        <w:rPr>
          <w:rFonts w:ascii="Arial" w:hAnsi="Arial" w:cs="Arial"/>
          <w:sz w:val="24"/>
          <w:szCs w:val="24"/>
        </w:rPr>
        <w:t xml:space="preserve"> (</w:t>
      </w:r>
      <w:hyperlink r:id="rId12" w:history="1">
        <w:r w:rsidRPr="00C51168">
          <w:rPr>
            <w:rStyle w:val="Hyperlink"/>
            <w:rFonts w:ascii="Arial" w:hAnsi="Arial" w:cs="Arial"/>
            <w:color w:val="auto"/>
            <w:sz w:val="24"/>
            <w:szCs w:val="24"/>
          </w:rPr>
          <w:t>n.kivlichan@napier.ac.uk</w:t>
        </w:r>
      </w:hyperlink>
      <w:r w:rsidRPr="00C51168">
        <w:rPr>
          <w:rFonts w:ascii="Arial" w:hAnsi="Arial" w:cs="Arial"/>
          <w:sz w:val="24"/>
          <w:szCs w:val="24"/>
        </w:rPr>
        <w:t xml:space="preserve"> or Ext 5007</w:t>
      </w:r>
      <w:r w:rsidR="00611AA8" w:rsidRPr="00C51168">
        <w:rPr>
          <w:rFonts w:ascii="Arial" w:hAnsi="Arial" w:cs="Arial"/>
          <w:sz w:val="24"/>
          <w:szCs w:val="24"/>
        </w:rPr>
        <w:t>)</w:t>
      </w:r>
      <w:r w:rsidRPr="00C51168">
        <w:rPr>
          <w:rFonts w:ascii="Arial" w:hAnsi="Arial" w:cs="Arial"/>
          <w:sz w:val="24"/>
          <w:szCs w:val="24"/>
        </w:rPr>
        <w:t>.</w:t>
      </w:r>
    </w:p>
    <w:p w:rsidR="00EB1BBA" w:rsidRPr="00C51168" w:rsidRDefault="00EB1BBA" w:rsidP="00C51168">
      <w:pPr>
        <w:pStyle w:val="NoSpacing"/>
        <w:jc w:val="both"/>
        <w:rPr>
          <w:rFonts w:ascii="Arial" w:hAnsi="Arial" w:cs="Arial"/>
          <w:sz w:val="24"/>
          <w:szCs w:val="24"/>
        </w:rPr>
      </w:pPr>
    </w:p>
    <w:p w:rsidR="00EB1BBA" w:rsidRPr="00C51168" w:rsidRDefault="00EB1BBA" w:rsidP="00C51168">
      <w:pPr>
        <w:pStyle w:val="NoSpacing"/>
        <w:jc w:val="both"/>
        <w:rPr>
          <w:rFonts w:ascii="Arial" w:hAnsi="Arial" w:cs="Arial"/>
          <w:sz w:val="24"/>
          <w:szCs w:val="24"/>
        </w:rPr>
      </w:pPr>
    </w:p>
    <w:p w:rsidR="003F300E" w:rsidRPr="006623FC" w:rsidRDefault="003F300E" w:rsidP="00C51168">
      <w:pPr>
        <w:pStyle w:val="NoSpacing"/>
        <w:jc w:val="both"/>
        <w:rPr>
          <w:rFonts w:ascii="Arial" w:hAnsi="Arial" w:cs="Arial"/>
          <w:color w:val="FF0000"/>
          <w:sz w:val="24"/>
          <w:szCs w:val="24"/>
        </w:rPr>
      </w:pPr>
    </w:p>
    <w:sectPr w:rsidR="003F300E" w:rsidRPr="006623FC" w:rsidSect="00745C3D">
      <w:footerReference w:type="default" r:id="rId13"/>
      <w:headerReference w:type="first" r:id="rId14"/>
      <w:footerReference w:type="first" r:id="rId15"/>
      <w:pgSz w:w="11906" w:h="16838" w:code="9"/>
      <w:pgMar w:top="1135"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21" w:rsidRDefault="00F81E21" w:rsidP="0045726D">
      <w:pPr>
        <w:spacing w:after="0" w:line="240" w:lineRule="auto"/>
      </w:pPr>
      <w:r>
        <w:separator/>
      </w:r>
    </w:p>
  </w:endnote>
  <w:endnote w:type="continuationSeparator" w:id="0">
    <w:p w:rsidR="00F81E21" w:rsidRDefault="00F81E21" w:rsidP="0045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5B" w:rsidRDefault="002A7A5B">
    <w:pPr>
      <w:pStyle w:val="Footer"/>
      <w:jc w:val="center"/>
    </w:pPr>
    <w:r>
      <w:fldChar w:fldCharType="begin"/>
    </w:r>
    <w:r>
      <w:instrText xml:space="preserve"> PAGE   \* MERGEFORMAT </w:instrText>
    </w:r>
    <w:r>
      <w:fldChar w:fldCharType="separate"/>
    </w:r>
    <w:r w:rsidR="00B713CE">
      <w:rPr>
        <w:noProof/>
      </w:rPr>
      <w:t>2</w:t>
    </w:r>
    <w:r>
      <w:fldChar w:fldCharType="end"/>
    </w:r>
  </w:p>
  <w:p w:rsidR="002A7A5B" w:rsidRDefault="002A7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2836" w:tblpY="16302"/>
      <w:tblW w:w="0" w:type="auto"/>
      <w:tblCellMar>
        <w:left w:w="0" w:type="dxa"/>
        <w:right w:w="0" w:type="dxa"/>
      </w:tblCellMar>
      <w:tblLook w:val="04A0" w:firstRow="1" w:lastRow="0" w:firstColumn="1" w:lastColumn="0" w:noHBand="0" w:noVBand="1"/>
    </w:tblPr>
    <w:tblGrid>
      <w:gridCol w:w="5173"/>
    </w:tblGrid>
    <w:tr w:rsidR="002A7A5B" w:rsidRPr="00DB3BE2" w:rsidTr="00940D2E">
      <w:trPr>
        <w:trHeight w:hRule="exact" w:val="170"/>
      </w:trPr>
      <w:tc>
        <w:tcPr>
          <w:tcW w:w="5173" w:type="dxa"/>
          <w:vAlign w:val="bottom"/>
        </w:tcPr>
        <w:p w:rsidR="002A7A5B" w:rsidRPr="00DB3BE2" w:rsidRDefault="002A7A5B" w:rsidP="00940D2E">
          <w:pPr>
            <w:spacing w:after="0" w:line="240" w:lineRule="auto"/>
            <w:rPr>
              <w:rFonts w:ascii="Arial" w:hAnsi="Arial" w:cs="Arial"/>
              <w:sz w:val="14"/>
              <w:szCs w:val="14"/>
            </w:rPr>
          </w:pPr>
        </w:p>
      </w:tc>
    </w:tr>
  </w:tbl>
  <w:p w:rsidR="002A7A5B" w:rsidRPr="00246C5B" w:rsidRDefault="002A7A5B" w:rsidP="00246C5B">
    <w:pPr>
      <w:spacing w:after="0"/>
      <w:rPr>
        <w:snapToGrid w:val="0"/>
        <w:vanish/>
        <w:color w:val="000000"/>
        <w:w w:val="0"/>
        <w:sz w:val="0"/>
        <w:szCs w:val="0"/>
        <w:u w:color="000000"/>
        <w:bdr w:val="none" w:sz="0" w:space="0" w:color="000000"/>
        <w:shd w:val="clear" w:color="000000" w:fill="000000"/>
        <w:lang w:val="x-none" w:eastAsia="x-none" w:bidi="x-none"/>
      </w:rPr>
    </w:pPr>
  </w:p>
  <w:tbl>
    <w:tblPr>
      <w:tblpPr w:leftFromText="181" w:rightFromText="181" w:vertAnchor="page" w:horzAnchor="page" w:tblpX="8914" w:tblpY="16109"/>
      <w:tblW w:w="0" w:type="auto"/>
      <w:tblCellMar>
        <w:left w:w="0" w:type="dxa"/>
        <w:right w:w="0" w:type="dxa"/>
      </w:tblCellMar>
      <w:tblLook w:val="04A0" w:firstRow="1" w:lastRow="0" w:firstColumn="1" w:lastColumn="0" w:noHBand="0" w:noVBand="1"/>
    </w:tblPr>
    <w:tblGrid>
      <w:gridCol w:w="1281"/>
    </w:tblGrid>
    <w:tr w:rsidR="002A7A5B" w:rsidRPr="00DB3BE2" w:rsidTr="00940D2E">
      <w:tc>
        <w:tcPr>
          <w:tcW w:w="1281" w:type="dxa"/>
        </w:tcPr>
        <w:p w:rsidR="002A7A5B" w:rsidRPr="00DB3BE2" w:rsidRDefault="002A7A5B" w:rsidP="00940D2E">
          <w:pPr>
            <w:spacing w:after="0" w:line="180" w:lineRule="exact"/>
            <w:rPr>
              <w:rFonts w:ascii="Arial" w:hAnsi="Arial" w:cs="Arial"/>
              <w:sz w:val="17"/>
              <w:szCs w:val="17"/>
            </w:rPr>
          </w:pPr>
        </w:p>
      </w:tc>
    </w:tr>
  </w:tbl>
  <w:p w:rsidR="002A7A5B" w:rsidRDefault="002A7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21" w:rsidRDefault="00F81E21" w:rsidP="0045726D">
      <w:pPr>
        <w:spacing w:after="0" w:line="240" w:lineRule="auto"/>
      </w:pPr>
      <w:r>
        <w:separator/>
      </w:r>
    </w:p>
  </w:footnote>
  <w:footnote w:type="continuationSeparator" w:id="0">
    <w:p w:rsidR="00F81E21" w:rsidRDefault="00F81E21" w:rsidP="0045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5B" w:rsidRDefault="00560422">
    <w:pPr>
      <w:pStyle w:val="Header"/>
    </w:pPr>
    <w:r>
      <w:rPr>
        <w:noProof/>
        <w:lang w:eastAsia="en-GB"/>
      </w:rPr>
      <w:drawing>
        <wp:anchor distT="0" distB="0" distL="114300" distR="114300" simplePos="0" relativeHeight="251657728" behindDoc="1" locked="0" layoutInCell="1" allowOverlap="1">
          <wp:simplePos x="0" y="0"/>
          <wp:positionH relativeFrom="page">
            <wp:posOffset>4194810</wp:posOffset>
          </wp:positionH>
          <wp:positionV relativeFrom="page">
            <wp:posOffset>342265</wp:posOffset>
          </wp:positionV>
          <wp:extent cx="3074670" cy="768985"/>
          <wp:effectExtent l="0" t="0" r="0" b="0"/>
          <wp:wrapNone/>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670" cy="768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C4E8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6E86"/>
    <w:multiLevelType w:val="hybridMultilevel"/>
    <w:tmpl w:val="D0F608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B5E75"/>
    <w:multiLevelType w:val="hybridMultilevel"/>
    <w:tmpl w:val="06A40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B5F0A"/>
    <w:multiLevelType w:val="hybridMultilevel"/>
    <w:tmpl w:val="7CC052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C57C2"/>
    <w:multiLevelType w:val="hybridMultilevel"/>
    <w:tmpl w:val="8256A0D6"/>
    <w:lvl w:ilvl="0" w:tplc="7D56B0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D70757"/>
    <w:multiLevelType w:val="hybridMultilevel"/>
    <w:tmpl w:val="AB927A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F21208"/>
    <w:multiLevelType w:val="hybridMultilevel"/>
    <w:tmpl w:val="EF5A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672D"/>
    <w:multiLevelType w:val="hybridMultilevel"/>
    <w:tmpl w:val="EAE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12D3"/>
    <w:multiLevelType w:val="hybridMultilevel"/>
    <w:tmpl w:val="BF9EC4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06419"/>
    <w:multiLevelType w:val="hybridMultilevel"/>
    <w:tmpl w:val="27EE396C"/>
    <w:lvl w:ilvl="0" w:tplc="590696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2E1EC5"/>
    <w:multiLevelType w:val="hybridMultilevel"/>
    <w:tmpl w:val="520A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648C2"/>
    <w:multiLevelType w:val="hybridMultilevel"/>
    <w:tmpl w:val="E77E6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93B27"/>
    <w:multiLevelType w:val="hybridMultilevel"/>
    <w:tmpl w:val="ECB0D4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580E32"/>
    <w:multiLevelType w:val="hybridMultilevel"/>
    <w:tmpl w:val="F6C81D82"/>
    <w:lvl w:ilvl="0" w:tplc="652CC87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9D0623"/>
    <w:multiLevelType w:val="hybridMultilevel"/>
    <w:tmpl w:val="235A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F7AF0"/>
    <w:multiLevelType w:val="hybridMultilevel"/>
    <w:tmpl w:val="B8A4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C3C55"/>
    <w:multiLevelType w:val="hybridMultilevel"/>
    <w:tmpl w:val="B1A472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42BB"/>
    <w:multiLevelType w:val="hybridMultilevel"/>
    <w:tmpl w:val="9A7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63FC4"/>
    <w:multiLevelType w:val="hybridMultilevel"/>
    <w:tmpl w:val="1582A4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3700A9"/>
    <w:multiLevelType w:val="hybridMultilevel"/>
    <w:tmpl w:val="F78E86A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D80D6A"/>
    <w:multiLevelType w:val="hybridMultilevel"/>
    <w:tmpl w:val="B0CE7D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F476E5"/>
    <w:multiLevelType w:val="hybridMultilevel"/>
    <w:tmpl w:val="1826EA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4449F0"/>
    <w:multiLevelType w:val="hybridMultilevel"/>
    <w:tmpl w:val="A49EAE9A"/>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3CD21621"/>
    <w:multiLevelType w:val="hybridMultilevel"/>
    <w:tmpl w:val="4D5893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D11E5"/>
    <w:multiLevelType w:val="hybridMultilevel"/>
    <w:tmpl w:val="68A2A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D161EE"/>
    <w:multiLevelType w:val="hybridMultilevel"/>
    <w:tmpl w:val="7D1058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897090"/>
    <w:multiLevelType w:val="hybridMultilevel"/>
    <w:tmpl w:val="4B02E8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1D2996"/>
    <w:multiLevelType w:val="hybridMultilevel"/>
    <w:tmpl w:val="41DA9D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965E8B"/>
    <w:multiLevelType w:val="hybridMultilevel"/>
    <w:tmpl w:val="8564D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153F4"/>
    <w:multiLevelType w:val="hybridMultilevel"/>
    <w:tmpl w:val="EFD2CD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B065FB"/>
    <w:multiLevelType w:val="hybridMultilevel"/>
    <w:tmpl w:val="1458B5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C92F8C"/>
    <w:multiLevelType w:val="hybridMultilevel"/>
    <w:tmpl w:val="AEF0D696"/>
    <w:lvl w:ilvl="0" w:tplc="2990E1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E9595E"/>
    <w:multiLevelType w:val="hybridMultilevel"/>
    <w:tmpl w:val="826E5EC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9F52CF"/>
    <w:multiLevelType w:val="hybridMultilevel"/>
    <w:tmpl w:val="0B2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00434"/>
    <w:multiLevelType w:val="hybridMultilevel"/>
    <w:tmpl w:val="CE02A30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3936C5"/>
    <w:multiLevelType w:val="hybridMultilevel"/>
    <w:tmpl w:val="CCC2DA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2C05BF"/>
    <w:multiLevelType w:val="hybridMultilevel"/>
    <w:tmpl w:val="2BAE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A7310"/>
    <w:multiLevelType w:val="hybridMultilevel"/>
    <w:tmpl w:val="1EB2D2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8D26BA"/>
    <w:multiLevelType w:val="hybridMultilevel"/>
    <w:tmpl w:val="D7767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C4DDC"/>
    <w:multiLevelType w:val="hybridMultilevel"/>
    <w:tmpl w:val="69F2F4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4"/>
  </w:num>
  <w:num w:numId="3">
    <w:abstractNumId w:val="15"/>
  </w:num>
  <w:num w:numId="4">
    <w:abstractNumId w:val="14"/>
  </w:num>
  <w:num w:numId="5">
    <w:abstractNumId w:val="33"/>
  </w:num>
  <w:num w:numId="6">
    <w:abstractNumId w:val="17"/>
  </w:num>
  <w:num w:numId="7">
    <w:abstractNumId w:val="28"/>
  </w:num>
  <w:num w:numId="8">
    <w:abstractNumId w:val="2"/>
  </w:num>
  <w:num w:numId="9">
    <w:abstractNumId w:val="38"/>
  </w:num>
  <w:num w:numId="10">
    <w:abstractNumId w:val="6"/>
  </w:num>
  <w:num w:numId="11">
    <w:abstractNumId w:val="22"/>
  </w:num>
  <w:num w:numId="12">
    <w:abstractNumId w:val="26"/>
  </w:num>
  <w:num w:numId="13">
    <w:abstractNumId w:val="8"/>
  </w:num>
  <w:num w:numId="14">
    <w:abstractNumId w:val="3"/>
  </w:num>
  <w:num w:numId="15">
    <w:abstractNumId w:val="29"/>
  </w:num>
  <w:num w:numId="16">
    <w:abstractNumId w:val="1"/>
  </w:num>
  <w:num w:numId="17">
    <w:abstractNumId w:val="21"/>
  </w:num>
  <w:num w:numId="18">
    <w:abstractNumId w:val="37"/>
  </w:num>
  <w:num w:numId="19">
    <w:abstractNumId w:val="27"/>
  </w:num>
  <w:num w:numId="20">
    <w:abstractNumId w:val="36"/>
  </w:num>
  <w:num w:numId="21">
    <w:abstractNumId w:val="12"/>
  </w:num>
  <w:num w:numId="22">
    <w:abstractNumId w:val="39"/>
  </w:num>
  <w:num w:numId="23">
    <w:abstractNumId w:val="16"/>
  </w:num>
  <w:num w:numId="24">
    <w:abstractNumId w:val="30"/>
  </w:num>
  <w:num w:numId="25">
    <w:abstractNumId w:val="35"/>
  </w:num>
  <w:num w:numId="26">
    <w:abstractNumId w:val="4"/>
  </w:num>
  <w:num w:numId="27">
    <w:abstractNumId w:val="5"/>
  </w:num>
  <w:num w:numId="28">
    <w:abstractNumId w:val="34"/>
  </w:num>
  <w:num w:numId="29">
    <w:abstractNumId w:val="23"/>
  </w:num>
  <w:num w:numId="30">
    <w:abstractNumId w:val="32"/>
  </w:num>
  <w:num w:numId="31">
    <w:abstractNumId w:val="31"/>
  </w:num>
  <w:num w:numId="32">
    <w:abstractNumId w:val="18"/>
  </w:num>
  <w:num w:numId="33">
    <w:abstractNumId w:val="25"/>
  </w:num>
  <w:num w:numId="34">
    <w:abstractNumId w:val="13"/>
  </w:num>
  <w:num w:numId="35">
    <w:abstractNumId w:val="7"/>
  </w:num>
  <w:num w:numId="36">
    <w:abstractNumId w:val="10"/>
  </w:num>
  <w:num w:numId="37">
    <w:abstractNumId w:val="11"/>
  </w:num>
  <w:num w:numId="38">
    <w:abstractNumId w:val="0"/>
  </w:num>
  <w:num w:numId="39">
    <w:abstractNumId w:val="20"/>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0"/>
  <w:defaultTabStop w:val="720"/>
  <w:drawingGridHorizontalSpacing w:val="284"/>
  <w:drawingGridVerticalSpacing w:val="284"/>
  <w:displayHorizontalDrawingGridEvery w:val="2"/>
  <w:doNotShadeFormData/>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F5"/>
    <w:rsid w:val="00000394"/>
    <w:rsid w:val="00023F6A"/>
    <w:rsid w:val="00024896"/>
    <w:rsid w:val="00025134"/>
    <w:rsid w:val="000311B0"/>
    <w:rsid w:val="00037FBB"/>
    <w:rsid w:val="00045745"/>
    <w:rsid w:val="0004780F"/>
    <w:rsid w:val="00055AFA"/>
    <w:rsid w:val="00056B5F"/>
    <w:rsid w:val="000576D6"/>
    <w:rsid w:val="000817A5"/>
    <w:rsid w:val="000A3454"/>
    <w:rsid w:val="000A35DC"/>
    <w:rsid w:val="000B01B1"/>
    <w:rsid w:val="000B6815"/>
    <w:rsid w:val="000D2D5A"/>
    <w:rsid w:val="000E68DD"/>
    <w:rsid w:val="000F48D4"/>
    <w:rsid w:val="001077B4"/>
    <w:rsid w:val="00115398"/>
    <w:rsid w:val="00117C68"/>
    <w:rsid w:val="001206D8"/>
    <w:rsid w:val="00122BD8"/>
    <w:rsid w:val="0012744A"/>
    <w:rsid w:val="00127A61"/>
    <w:rsid w:val="001309B0"/>
    <w:rsid w:val="00133F45"/>
    <w:rsid w:val="00144EDA"/>
    <w:rsid w:val="001472A1"/>
    <w:rsid w:val="001636AA"/>
    <w:rsid w:val="001751AE"/>
    <w:rsid w:val="001769CE"/>
    <w:rsid w:val="00177773"/>
    <w:rsid w:val="00182DD5"/>
    <w:rsid w:val="001843B4"/>
    <w:rsid w:val="00185874"/>
    <w:rsid w:val="00185C91"/>
    <w:rsid w:val="00196988"/>
    <w:rsid w:val="001A18F7"/>
    <w:rsid w:val="001A45EA"/>
    <w:rsid w:val="001B66C6"/>
    <w:rsid w:val="001C2D40"/>
    <w:rsid w:val="001D7DB8"/>
    <w:rsid w:val="001E0C98"/>
    <w:rsid w:val="001E5FC0"/>
    <w:rsid w:val="001F29C9"/>
    <w:rsid w:val="001F7BD5"/>
    <w:rsid w:val="002001F9"/>
    <w:rsid w:val="00200538"/>
    <w:rsid w:val="0020079E"/>
    <w:rsid w:val="0020329C"/>
    <w:rsid w:val="00203696"/>
    <w:rsid w:val="00205A94"/>
    <w:rsid w:val="00206FEE"/>
    <w:rsid w:val="00207DE9"/>
    <w:rsid w:val="0021147E"/>
    <w:rsid w:val="00220B11"/>
    <w:rsid w:val="00221F53"/>
    <w:rsid w:val="00224935"/>
    <w:rsid w:val="00230B35"/>
    <w:rsid w:val="0024515B"/>
    <w:rsid w:val="00246C5B"/>
    <w:rsid w:val="00260AC0"/>
    <w:rsid w:val="00277A90"/>
    <w:rsid w:val="00287AE6"/>
    <w:rsid w:val="0029076F"/>
    <w:rsid w:val="002930E7"/>
    <w:rsid w:val="00294FE5"/>
    <w:rsid w:val="0029690E"/>
    <w:rsid w:val="00296AE9"/>
    <w:rsid w:val="00297323"/>
    <w:rsid w:val="002A7A5B"/>
    <w:rsid w:val="002B3F1B"/>
    <w:rsid w:val="002C4906"/>
    <w:rsid w:val="002D4F84"/>
    <w:rsid w:val="002D7260"/>
    <w:rsid w:val="002E7C71"/>
    <w:rsid w:val="002F49B3"/>
    <w:rsid w:val="002F631C"/>
    <w:rsid w:val="00301B48"/>
    <w:rsid w:val="00311F15"/>
    <w:rsid w:val="00315C40"/>
    <w:rsid w:val="00323DBB"/>
    <w:rsid w:val="0033347E"/>
    <w:rsid w:val="00337885"/>
    <w:rsid w:val="00352305"/>
    <w:rsid w:val="0036619C"/>
    <w:rsid w:val="00366380"/>
    <w:rsid w:val="00371E61"/>
    <w:rsid w:val="003739DC"/>
    <w:rsid w:val="003760F0"/>
    <w:rsid w:val="00376239"/>
    <w:rsid w:val="00376389"/>
    <w:rsid w:val="00376FDF"/>
    <w:rsid w:val="003940A9"/>
    <w:rsid w:val="003A5C27"/>
    <w:rsid w:val="003A6267"/>
    <w:rsid w:val="003A6E00"/>
    <w:rsid w:val="003A6F89"/>
    <w:rsid w:val="003B2148"/>
    <w:rsid w:val="003C1A76"/>
    <w:rsid w:val="003C1E78"/>
    <w:rsid w:val="003C2358"/>
    <w:rsid w:val="003C25BB"/>
    <w:rsid w:val="003D6DF9"/>
    <w:rsid w:val="003E731E"/>
    <w:rsid w:val="003F07E2"/>
    <w:rsid w:val="003F300E"/>
    <w:rsid w:val="003F3137"/>
    <w:rsid w:val="003F6488"/>
    <w:rsid w:val="003F6B12"/>
    <w:rsid w:val="00403203"/>
    <w:rsid w:val="0040333B"/>
    <w:rsid w:val="00405455"/>
    <w:rsid w:val="0041241D"/>
    <w:rsid w:val="00415BDC"/>
    <w:rsid w:val="0042122D"/>
    <w:rsid w:val="004274D4"/>
    <w:rsid w:val="00430871"/>
    <w:rsid w:val="00440471"/>
    <w:rsid w:val="00451504"/>
    <w:rsid w:val="0045726D"/>
    <w:rsid w:val="0046362D"/>
    <w:rsid w:val="0047107B"/>
    <w:rsid w:val="00474EE6"/>
    <w:rsid w:val="0047597B"/>
    <w:rsid w:val="00476DAC"/>
    <w:rsid w:val="00480EB2"/>
    <w:rsid w:val="00486058"/>
    <w:rsid w:val="00492CE0"/>
    <w:rsid w:val="0049509B"/>
    <w:rsid w:val="00497100"/>
    <w:rsid w:val="004A3F91"/>
    <w:rsid w:val="004A6A1C"/>
    <w:rsid w:val="004D0969"/>
    <w:rsid w:val="004D53B5"/>
    <w:rsid w:val="004E2D63"/>
    <w:rsid w:val="004E716A"/>
    <w:rsid w:val="004F0670"/>
    <w:rsid w:val="004F7498"/>
    <w:rsid w:val="005018EC"/>
    <w:rsid w:val="00502400"/>
    <w:rsid w:val="0051186A"/>
    <w:rsid w:val="00511FF7"/>
    <w:rsid w:val="00513B69"/>
    <w:rsid w:val="00514741"/>
    <w:rsid w:val="00514A41"/>
    <w:rsid w:val="00515971"/>
    <w:rsid w:val="00531FA2"/>
    <w:rsid w:val="0053603A"/>
    <w:rsid w:val="00536E60"/>
    <w:rsid w:val="00540D85"/>
    <w:rsid w:val="00551D1A"/>
    <w:rsid w:val="00560422"/>
    <w:rsid w:val="005604B7"/>
    <w:rsid w:val="0057386E"/>
    <w:rsid w:val="00580DFC"/>
    <w:rsid w:val="00590666"/>
    <w:rsid w:val="00590DC2"/>
    <w:rsid w:val="005A105E"/>
    <w:rsid w:val="005B10FF"/>
    <w:rsid w:val="005B44A5"/>
    <w:rsid w:val="005C3B5F"/>
    <w:rsid w:val="005C3F69"/>
    <w:rsid w:val="005C41A6"/>
    <w:rsid w:val="005F6E9E"/>
    <w:rsid w:val="00607AF4"/>
    <w:rsid w:val="00611AA8"/>
    <w:rsid w:val="00612F11"/>
    <w:rsid w:val="006136E2"/>
    <w:rsid w:val="00616643"/>
    <w:rsid w:val="00616908"/>
    <w:rsid w:val="00620596"/>
    <w:rsid w:val="00621C46"/>
    <w:rsid w:val="0062654D"/>
    <w:rsid w:val="00630089"/>
    <w:rsid w:val="0063408F"/>
    <w:rsid w:val="00636B5D"/>
    <w:rsid w:val="0064263A"/>
    <w:rsid w:val="006441FF"/>
    <w:rsid w:val="00650D00"/>
    <w:rsid w:val="00657A6A"/>
    <w:rsid w:val="006623FC"/>
    <w:rsid w:val="00671C63"/>
    <w:rsid w:val="00674076"/>
    <w:rsid w:val="0067675C"/>
    <w:rsid w:val="0067684B"/>
    <w:rsid w:val="00676BDD"/>
    <w:rsid w:val="006865DB"/>
    <w:rsid w:val="00690FDC"/>
    <w:rsid w:val="006B03EF"/>
    <w:rsid w:val="006B24CD"/>
    <w:rsid w:val="006B2DBE"/>
    <w:rsid w:val="006B3C1C"/>
    <w:rsid w:val="006B6E75"/>
    <w:rsid w:val="006C6371"/>
    <w:rsid w:val="006C6C44"/>
    <w:rsid w:val="006C6E43"/>
    <w:rsid w:val="006D06A4"/>
    <w:rsid w:val="006D5A4C"/>
    <w:rsid w:val="006D5EBB"/>
    <w:rsid w:val="006E144F"/>
    <w:rsid w:val="006E62AD"/>
    <w:rsid w:val="006F021E"/>
    <w:rsid w:val="00704CDD"/>
    <w:rsid w:val="00714FCD"/>
    <w:rsid w:val="00716C7C"/>
    <w:rsid w:val="00726CD1"/>
    <w:rsid w:val="00745C3D"/>
    <w:rsid w:val="00746E88"/>
    <w:rsid w:val="00753F03"/>
    <w:rsid w:val="00780667"/>
    <w:rsid w:val="00784C72"/>
    <w:rsid w:val="007865A2"/>
    <w:rsid w:val="007931B1"/>
    <w:rsid w:val="007A6DDD"/>
    <w:rsid w:val="007B0E21"/>
    <w:rsid w:val="007B3599"/>
    <w:rsid w:val="007C0F7A"/>
    <w:rsid w:val="007C664D"/>
    <w:rsid w:val="007D790E"/>
    <w:rsid w:val="007E226F"/>
    <w:rsid w:val="007E25E7"/>
    <w:rsid w:val="007E5D49"/>
    <w:rsid w:val="00800671"/>
    <w:rsid w:val="00803172"/>
    <w:rsid w:val="00810AC9"/>
    <w:rsid w:val="008130A2"/>
    <w:rsid w:val="00814524"/>
    <w:rsid w:val="008154D2"/>
    <w:rsid w:val="00815C50"/>
    <w:rsid w:val="00817381"/>
    <w:rsid w:val="008322DA"/>
    <w:rsid w:val="0084663F"/>
    <w:rsid w:val="00852685"/>
    <w:rsid w:val="00852966"/>
    <w:rsid w:val="00865AD7"/>
    <w:rsid w:val="008732D6"/>
    <w:rsid w:val="0087343C"/>
    <w:rsid w:val="00882940"/>
    <w:rsid w:val="00882C00"/>
    <w:rsid w:val="008922A3"/>
    <w:rsid w:val="00893B1E"/>
    <w:rsid w:val="008B1A39"/>
    <w:rsid w:val="008C0220"/>
    <w:rsid w:val="008C19D1"/>
    <w:rsid w:val="008C2DEC"/>
    <w:rsid w:val="008C6DFE"/>
    <w:rsid w:val="008D04CB"/>
    <w:rsid w:val="008E6309"/>
    <w:rsid w:val="008F5E17"/>
    <w:rsid w:val="00904B2E"/>
    <w:rsid w:val="00916476"/>
    <w:rsid w:val="00925F2B"/>
    <w:rsid w:val="00934E08"/>
    <w:rsid w:val="00940D2E"/>
    <w:rsid w:val="00945062"/>
    <w:rsid w:val="0095653C"/>
    <w:rsid w:val="0097001C"/>
    <w:rsid w:val="00972EA9"/>
    <w:rsid w:val="00977574"/>
    <w:rsid w:val="00985D89"/>
    <w:rsid w:val="00987F98"/>
    <w:rsid w:val="00992993"/>
    <w:rsid w:val="00995701"/>
    <w:rsid w:val="00995D91"/>
    <w:rsid w:val="0099708B"/>
    <w:rsid w:val="009A3E64"/>
    <w:rsid w:val="009A418F"/>
    <w:rsid w:val="009B0A71"/>
    <w:rsid w:val="009B1837"/>
    <w:rsid w:val="009D56DF"/>
    <w:rsid w:val="009D5C49"/>
    <w:rsid w:val="009D6349"/>
    <w:rsid w:val="009D6AC7"/>
    <w:rsid w:val="009E0589"/>
    <w:rsid w:val="009E4A9C"/>
    <w:rsid w:val="009F224B"/>
    <w:rsid w:val="009F3E96"/>
    <w:rsid w:val="009F49DF"/>
    <w:rsid w:val="00A14E38"/>
    <w:rsid w:val="00A153A4"/>
    <w:rsid w:val="00A15B02"/>
    <w:rsid w:val="00A213CA"/>
    <w:rsid w:val="00A24C14"/>
    <w:rsid w:val="00A24D9C"/>
    <w:rsid w:val="00A264A3"/>
    <w:rsid w:val="00A32ED2"/>
    <w:rsid w:val="00A37169"/>
    <w:rsid w:val="00A461BA"/>
    <w:rsid w:val="00A55590"/>
    <w:rsid w:val="00A64570"/>
    <w:rsid w:val="00A83476"/>
    <w:rsid w:val="00A86711"/>
    <w:rsid w:val="00A87C60"/>
    <w:rsid w:val="00A95332"/>
    <w:rsid w:val="00AA44D5"/>
    <w:rsid w:val="00AB2950"/>
    <w:rsid w:val="00AB2D1C"/>
    <w:rsid w:val="00AB366A"/>
    <w:rsid w:val="00AB434E"/>
    <w:rsid w:val="00AD3E1F"/>
    <w:rsid w:val="00AD68F4"/>
    <w:rsid w:val="00AD6AB8"/>
    <w:rsid w:val="00AE37AB"/>
    <w:rsid w:val="00AE3A74"/>
    <w:rsid w:val="00AE3F26"/>
    <w:rsid w:val="00AE4EDE"/>
    <w:rsid w:val="00AF2452"/>
    <w:rsid w:val="00B00CEA"/>
    <w:rsid w:val="00B0405E"/>
    <w:rsid w:val="00B0481B"/>
    <w:rsid w:val="00B07995"/>
    <w:rsid w:val="00B20284"/>
    <w:rsid w:val="00B30D36"/>
    <w:rsid w:val="00B3255A"/>
    <w:rsid w:val="00B35F85"/>
    <w:rsid w:val="00B40D2F"/>
    <w:rsid w:val="00B54452"/>
    <w:rsid w:val="00B70530"/>
    <w:rsid w:val="00B713CE"/>
    <w:rsid w:val="00B71914"/>
    <w:rsid w:val="00B81075"/>
    <w:rsid w:val="00BA3DF9"/>
    <w:rsid w:val="00BA7E15"/>
    <w:rsid w:val="00BB29DC"/>
    <w:rsid w:val="00BB3BBC"/>
    <w:rsid w:val="00BB4414"/>
    <w:rsid w:val="00BC5CFE"/>
    <w:rsid w:val="00BC65C1"/>
    <w:rsid w:val="00BC6F6E"/>
    <w:rsid w:val="00BC758B"/>
    <w:rsid w:val="00BE0B9B"/>
    <w:rsid w:val="00BE0DA7"/>
    <w:rsid w:val="00BE1AB4"/>
    <w:rsid w:val="00BF09C5"/>
    <w:rsid w:val="00BF1882"/>
    <w:rsid w:val="00C00E2E"/>
    <w:rsid w:val="00C01A19"/>
    <w:rsid w:val="00C12B5F"/>
    <w:rsid w:val="00C169FC"/>
    <w:rsid w:val="00C20A4C"/>
    <w:rsid w:val="00C22DA8"/>
    <w:rsid w:val="00C24607"/>
    <w:rsid w:val="00C400AE"/>
    <w:rsid w:val="00C51168"/>
    <w:rsid w:val="00C51B92"/>
    <w:rsid w:val="00C5467E"/>
    <w:rsid w:val="00C70A40"/>
    <w:rsid w:val="00C7285F"/>
    <w:rsid w:val="00C96445"/>
    <w:rsid w:val="00CA36EB"/>
    <w:rsid w:val="00CC47E8"/>
    <w:rsid w:val="00CD28BA"/>
    <w:rsid w:val="00CD5460"/>
    <w:rsid w:val="00CF0698"/>
    <w:rsid w:val="00D132E3"/>
    <w:rsid w:val="00D14BEE"/>
    <w:rsid w:val="00D159C3"/>
    <w:rsid w:val="00D21219"/>
    <w:rsid w:val="00D236DB"/>
    <w:rsid w:val="00D258CF"/>
    <w:rsid w:val="00D25DE6"/>
    <w:rsid w:val="00D37458"/>
    <w:rsid w:val="00D554F8"/>
    <w:rsid w:val="00D74E9B"/>
    <w:rsid w:val="00D847E2"/>
    <w:rsid w:val="00D9289B"/>
    <w:rsid w:val="00DA31AB"/>
    <w:rsid w:val="00DB081A"/>
    <w:rsid w:val="00DB14CF"/>
    <w:rsid w:val="00DB297F"/>
    <w:rsid w:val="00DB3BE2"/>
    <w:rsid w:val="00DC1DF9"/>
    <w:rsid w:val="00DC51D7"/>
    <w:rsid w:val="00DD6B51"/>
    <w:rsid w:val="00DF503F"/>
    <w:rsid w:val="00E03666"/>
    <w:rsid w:val="00E044DD"/>
    <w:rsid w:val="00E15C47"/>
    <w:rsid w:val="00E16E5E"/>
    <w:rsid w:val="00E330FC"/>
    <w:rsid w:val="00E33D5D"/>
    <w:rsid w:val="00E63246"/>
    <w:rsid w:val="00E74756"/>
    <w:rsid w:val="00E85E7F"/>
    <w:rsid w:val="00E93F0F"/>
    <w:rsid w:val="00E97ED0"/>
    <w:rsid w:val="00EA6155"/>
    <w:rsid w:val="00EA6216"/>
    <w:rsid w:val="00EA67EF"/>
    <w:rsid w:val="00EB1BBA"/>
    <w:rsid w:val="00EB3889"/>
    <w:rsid w:val="00EC0AEC"/>
    <w:rsid w:val="00EC1329"/>
    <w:rsid w:val="00EC432E"/>
    <w:rsid w:val="00ED1689"/>
    <w:rsid w:val="00ED76FB"/>
    <w:rsid w:val="00EF30B2"/>
    <w:rsid w:val="00F10696"/>
    <w:rsid w:val="00F134F2"/>
    <w:rsid w:val="00F14F8D"/>
    <w:rsid w:val="00F207AF"/>
    <w:rsid w:val="00F26C9C"/>
    <w:rsid w:val="00F323EA"/>
    <w:rsid w:val="00F33899"/>
    <w:rsid w:val="00F356E0"/>
    <w:rsid w:val="00F472E7"/>
    <w:rsid w:val="00F61DBF"/>
    <w:rsid w:val="00F64D29"/>
    <w:rsid w:val="00F66688"/>
    <w:rsid w:val="00F752F5"/>
    <w:rsid w:val="00F81E21"/>
    <w:rsid w:val="00F82211"/>
    <w:rsid w:val="00F8368D"/>
    <w:rsid w:val="00F83D44"/>
    <w:rsid w:val="00F962A7"/>
    <w:rsid w:val="00FA5157"/>
    <w:rsid w:val="00FB0062"/>
    <w:rsid w:val="00FB01BE"/>
    <w:rsid w:val="00FB2A8D"/>
    <w:rsid w:val="00FC4988"/>
    <w:rsid w:val="00FE423F"/>
    <w:rsid w:val="00FE4858"/>
    <w:rsid w:val="00FF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C69C92A"/>
  <w15:chartTrackingRefBased/>
  <w15:docId w15:val="{8192ED6F-13F8-4E2E-B45D-7D84CAE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8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6155"/>
    <w:rPr>
      <w:sz w:val="22"/>
      <w:szCs w:val="22"/>
      <w:lang w:val="en-US" w:eastAsia="en-US"/>
    </w:rPr>
  </w:style>
  <w:style w:type="character" w:customStyle="1" w:styleId="NoSpacingChar">
    <w:name w:val="No Spacing Char"/>
    <w:link w:val="NoSpacing"/>
    <w:uiPriority w:val="1"/>
    <w:rsid w:val="00EA6155"/>
    <w:rPr>
      <w:sz w:val="22"/>
      <w:szCs w:val="22"/>
      <w:lang w:val="en-US" w:eastAsia="en-US" w:bidi="ar-SA"/>
    </w:rPr>
  </w:style>
  <w:style w:type="paragraph" w:styleId="BalloonText">
    <w:name w:val="Balloon Text"/>
    <w:basedOn w:val="Normal"/>
    <w:link w:val="BalloonTextChar"/>
    <w:uiPriority w:val="99"/>
    <w:semiHidden/>
    <w:unhideWhenUsed/>
    <w:rsid w:val="00EA61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6155"/>
    <w:rPr>
      <w:rFonts w:ascii="Tahoma" w:hAnsi="Tahoma" w:cs="Tahoma"/>
      <w:sz w:val="16"/>
      <w:szCs w:val="16"/>
    </w:rPr>
  </w:style>
  <w:style w:type="table" w:styleId="TableGrid">
    <w:name w:val="Table Grid"/>
    <w:basedOn w:val="TableNormal"/>
    <w:uiPriority w:val="59"/>
    <w:rsid w:val="00A46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16E5E"/>
    <w:rPr>
      <w:color w:val="808080"/>
    </w:rPr>
  </w:style>
  <w:style w:type="paragraph" w:styleId="Header">
    <w:name w:val="header"/>
    <w:basedOn w:val="Normal"/>
    <w:link w:val="HeaderChar"/>
    <w:uiPriority w:val="99"/>
    <w:unhideWhenUsed/>
    <w:rsid w:val="0045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6D"/>
  </w:style>
  <w:style w:type="paragraph" w:styleId="Footer">
    <w:name w:val="footer"/>
    <w:basedOn w:val="Normal"/>
    <w:link w:val="FooterChar"/>
    <w:uiPriority w:val="99"/>
    <w:unhideWhenUsed/>
    <w:rsid w:val="0045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6D"/>
  </w:style>
  <w:style w:type="paragraph" w:styleId="ListParagraph">
    <w:name w:val="List Paragraph"/>
    <w:basedOn w:val="Normal"/>
    <w:uiPriority w:val="34"/>
    <w:qFormat/>
    <w:rsid w:val="0047597B"/>
    <w:pPr>
      <w:ind w:left="720"/>
    </w:pPr>
  </w:style>
  <w:style w:type="character" w:styleId="Hyperlink">
    <w:name w:val="Hyperlink"/>
    <w:uiPriority w:val="99"/>
    <w:unhideWhenUsed/>
    <w:rsid w:val="002E7C71"/>
    <w:rPr>
      <w:color w:val="0000FF"/>
      <w:u w:val="single"/>
    </w:rPr>
  </w:style>
  <w:style w:type="character" w:styleId="FollowedHyperlink">
    <w:name w:val="FollowedHyperlink"/>
    <w:uiPriority w:val="99"/>
    <w:semiHidden/>
    <w:unhideWhenUsed/>
    <w:rsid w:val="00451504"/>
    <w:rPr>
      <w:color w:val="800080"/>
      <w:u w:val="single"/>
    </w:rPr>
  </w:style>
  <w:style w:type="paragraph" w:styleId="NormalWeb">
    <w:name w:val="Normal (Web)"/>
    <w:basedOn w:val="Normal"/>
    <w:uiPriority w:val="99"/>
    <w:rsid w:val="00D159C3"/>
    <w:pPr>
      <w:spacing w:after="0" w:line="240" w:lineRule="auto"/>
    </w:pPr>
    <w:rPr>
      <w:sz w:val="24"/>
      <w:szCs w:val="24"/>
      <w:lang w:eastAsia="en-GB"/>
    </w:rPr>
  </w:style>
  <w:style w:type="paragraph" w:customStyle="1" w:styleId="listparagraph0">
    <w:name w:val="listparagraph"/>
    <w:basedOn w:val="Normal"/>
    <w:uiPriority w:val="99"/>
    <w:semiHidden/>
    <w:rsid w:val="00BA7E15"/>
    <w:pPr>
      <w:spacing w:after="0" w:line="240" w:lineRule="auto"/>
    </w:pPr>
    <w:rPr>
      <w:rFonts w:eastAsia="SimSun"/>
      <w:sz w:val="24"/>
      <w:szCs w:val="24"/>
      <w:lang w:eastAsia="zh-CN"/>
    </w:rPr>
  </w:style>
  <w:style w:type="paragraph" w:customStyle="1" w:styleId="Default">
    <w:name w:val="Default"/>
    <w:rsid w:val="000576D6"/>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90FDC"/>
    <w:rPr>
      <w:lang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FootnoteText">
    <w:name w:val="footnote text"/>
    <w:basedOn w:val="Normal"/>
    <w:link w:val="FootnoteTextChar"/>
    <w:uiPriority w:val="99"/>
    <w:unhideWhenUsed/>
    <w:rsid w:val="00690FDC"/>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690FDC"/>
    <w:rPr>
      <w:rFonts w:ascii="Calibri" w:eastAsia="Calibri" w:hAnsi="Calibri"/>
      <w:lang w:eastAsia="en-US"/>
    </w:rPr>
  </w:style>
  <w:style w:type="character" w:styleId="FootnoteReference">
    <w:name w:val="footnote reference"/>
    <w:uiPriority w:val="99"/>
    <w:unhideWhenUsed/>
    <w:rsid w:val="00690FDC"/>
    <w:rPr>
      <w:vertAlign w:val="superscript"/>
    </w:rPr>
  </w:style>
  <w:style w:type="table" w:styleId="GridTable6Colorful-Accent1">
    <w:name w:val="Grid Table 6 Colorful Accent 1"/>
    <w:basedOn w:val="TableNormal"/>
    <w:uiPriority w:val="51"/>
    <w:rsid w:val="00690FD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Bullet">
    <w:name w:val="List Bullet"/>
    <w:basedOn w:val="Normal"/>
    <w:uiPriority w:val="99"/>
    <w:unhideWhenUsed/>
    <w:rsid w:val="00882C00"/>
    <w:pPr>
      <w:numPr>
        <w:numId w:val="38"/>
      </w:numPr>
      <w:contextualSpacing/>
    </w:pPr>
  </w:style>
  <w:style w:type="character" w:styleId="UnresolvedMention">
    <w:name w:val="Unresolved Mention"/>
    <w:basedOn w:val="DefaultParagraphFont"/>
    <w:uiPriority w:val="99"/>
    <w:semiHidden/>
    <w:unhideWhenUsed/>
    <w:rsid w:val="00C4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5032">
      <w:bodyDiv w:val="1"/>
      <w:marLeft w:val="0"/>
      <w:marRight w:val="0"/>
      <w:marTop w:val="0"/>
      <w:marBottom w:val="0"/>
      <w:divBdr>
        <w:top w:val="none" w:sz="0" w:space="0" w:color="auto"/>
        <w:left w:val="none" w:sz="0" w:space="0" w:color="auto"/>
        <w:bottom w:val="none" w:sz="0" w:space="0" w:color="auto"/>
        <w:right w:val="none" w:sz="0" w:space="0" w:color="auto"/>
      </w:divBdr>
    </w:div>
    <w:div w:id="712466052">
      <w:bodyDiv w:val="1"/>
      <w:marLeft w:val="0"/>
      <w:marRight w:val="0"/>
      <w:marTop w:val="0"/>
      <w:marBottom w:val="0"/>
      <w:divBdr>
        <w:top w:val="none" w:sz="0" w:space="0" w:color="auto"/>
        <w:left w:val="none" w:sz="0" w:space="0" w:color="auto"/>
        <w:bottom w:val="none" w:sz="0" w:space="0" w:color="auto"/>
        <w:right w:val="none" w:sz="0" w:space="0" w:color="auto"/>
      </w:divBdr>
    </w:div>
    <w:div w:id="1109468285">
      <w:bodyDiv w:val="1"/>
      <w:marLeft w:val="0"/>
      <w:marRight w:val="0"/>
      <w:marTop w:val="0"/>
      <w:marBottom w:val="0"/>
      <w:divBdr>
        <w:top w:val="none" w:sz="0" w:space="0" w:color="auto"/>
        <w:left w:val="none" w:sz="0" w:space="0" w:color="auto"/>
        <w:bottom w:val="none" w:sz="0" w:space="0" w:color="auto"/>
        <w:right w:val="none" w:sz="0" w:space="0" w:color="auto"/>
      </w:divBdr>
    </w:div>
    <w:div w:id="1259872934">
      <w:bodyDiv w:val="1"/>
      <w:marLeft w:val="0"/>
      <w:marRight w:val="0"/>
      <w:marTop w:val="0"/>
      <w:marBottom w:val="0"/>
      <w:divBdr>
        <w:top w:val="none" w:sz="0" w:space="0" w:color="auto"/>
        <w:left w:val="none" w:sz="0" w:space="0" w:color="auto"/>
        <w:bottom w:val="none" w:sz="0" w:space="0" w:color="auto"/>
        <w:right w:val="none" w:sz="0" w:space="0" w:color="auto"/>
      </w:divBdr>
    </w:div>
    <w:div w:id="1283879384">
      <w:bodyDiv w:val="1"/>
      <w:marLeft w:val="0"/>
      <w:marRight w:val="0"/>
      <w:marTop w:val="0"/>
      <w:marBottom w:val="0"/>
      <w:divBdr>
        <w:top w:val="none" w:sz="0" w:space="0" w:color="auto"/>
        <w:left w:val="none" w:sz="0" w:space="0" w:color="auto"/>
        <w:bottom w:val="none" w:sz="0" w:space="0" w:color="auto"/>
        <w:right w:val="none" w:sz="0" w:space="0" w:color="auto"/>
      </w:divBdr>
    </w:div>
    <w:div w:id="1295795299">
      <w:bodyDiv w:val="1"/>
      <w:marLeft w:val="0"/>
      <w:marRight w:val="0"/>
      <w:marTop w:val="0"/>
      <w:marBottom w:val="0"/>
      <w:divBdr>
        <w:top w:val="none" w:sz="0" w:space="0" w:color="auto"/>
        <w:left w:val="none" w:sz="0" w:space="0" w:color="auto"/>
        <w:bottom w:val="none" w:sz="0" w:space="0" w:color="auto"/>
        <w:right w:val="none" w:sz="0" w:space="0" w:color="auto"/>
      </w:divBdr>
      <w:divsChild>
        <w:div w:id="463473580">
          <w:marLeft w:val="0"/>
          <w:marRight w:val="0"/>
          <w:marTop w:val="0"/>
          <w:marBottom w:val="0"/>
          <w:divBdr>
            <w:top w:val="none" w:sz="0" w:space="0" w:color="auto"/>
            <w:left w:val="none" w:sz="0" w:space="0" w:color="auto"/>
            <w:bottom w:val="none" w:sz="0" w:space="0" w:color="auto"/>
            <w:right w:val="none" w:sz="0" w:space="0" w:color="auto"/>
          </w:divBdr>
          <w:divsChild>
            <w:div w:id="137503023">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 w:id="1480683329">
      <w:bodyDiv w:val="1"/>
      <w:marLeft w:val="0"/>
      <w:marRight w:val="0"/>
      <w:marTop w:val="0"/>
      <w:marBottom w:val="0"/>
      <w:divBdr>
        <w:top w:val="none" w:sz="0" w:space="0" w:color="auto"/>
        <w:left w:val="none" w:sz="0" w:space="0" w:color="auto"/>
        <w:bottom w:val="none" w:sz="0" w:space="0" w:color="auto"/>
        <w:right w:val="none" w:sz="0" w:space="0" w:color="auto"/>
      </w:divBdr>
    </w:div>
    <w:div w:id="1514610027">
      <w:bodyDiv w:val="1"/>
      <w:marLeft w:val="0"/>
      <w:marRight w:val="0"/>
      <w:marTop w:val="0"/>
      <w:marBottom w:val="0"/>
      <w:divBdr>
        <w:top w:val="none" w:sz="0" w:space="0" w:color="auto"/>
        <w:left w:val="none" w:sz="0" w:space="0" w:color="auto"/>
        <w:bottom w:val="none" w:sz="0" w:space="0" w:color="auto"/>
        <w:right w:val="none" w:sz="0" w:space="0" w:color="auto"/>
      </w:divBdr>
    </w:div>
    <w:div w:id="1675187122">
      <w:bodyDiv w:val="1"/>
      <w:marLeft w:val="0"/>
      <w:marRight w:val="0"/>
      <w:marTop w:val="0"/>
      <w:marBottom w:val="0"/>
      <w:divBdr>
        <w:top w:val="none" w:sz="0" w:space="0" w:color="auto"/>
        <w:left w:val="none" w:sz="0" w:space="0" w:color="auto"/>
        <w:bottom w:val="none" w:sz="0" w:space="0" w:color="auto"/>
        <w:right w:val="none" w:sz="0" w:space="0" w:color="auto"/>
      </w:divBdr>
      <w:divsChild>
        <w:div w:id="1620069003">
          <w:marLeft w:val="0"/>
          <w:marRight w:val="0"/>
          <w:marTop w:val="0"/>
          <w:marBottom w:val="0"/>
          <w:divBdr>
            <w:top w:val="none" w:sz="0" w:space="0" w:color="auto"/>
            <w:left w:val="none" w:sz="0" w:space="0" w:color="auto"/>
            <w:bottom w:val="none" w:sz="0" w:space="0" w:color="auto"/>
            <w:right w:val="none" w:sz="0" w:space="0" w:color="auto"/>
          </w:divBdr>
          <w:divsChild>
            <w:div w:id="6070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418">
      <w:bodyDiv w:val="1"/>
      <w:marLeft w:val="0"/>
      <w:marRight w:val="0"/>
      <w:marTop w:val="0"/>
      <w:marBottom w:val="0"/>
      <w:divBdr>
        <w:top w:val="none" w:sz="0" w:space="0" w:color="auto"/>
        <w:left w:val="none" w:sz="0" w:space="0" w:color="auto"/>
        <w:bottom w:val="none" w:sz="0" w:space="0" w:color="auto"/>
        <w:right w:val="none" w:sz="0" w:space="0" w:color="auto"/>
      </w:divBdr>
      <w:divsChild>
        <w:div w:id="2147314318">
          <w:marLeft w:val="0"/>
          <w:marRight w:val="0"/>
          <w:marTop w:val="0"/>
          <w:marBottom w:val="0"/>
          <w:divBdr>
            <w:top w:val="none" w:sz="0" w:space="0" w:color="auto"/>
            <w:left w:val="none" w:sz="0" w:space="0" w:color="auto"/>
            <w:bottom w:val="none" w:sz="0" w:space="0" w:color="auto"/>
            <w:right w:val="none" w:sz="0" w:space="0" w:color="auto"/>
          </w:divBdr>
          <w:divsChild>
            <w:div w:id="590553968">
              <w:marLeft w:val="0"/>
              <w:marRight w:val="0"/>
              <w:marTop w:val="0"/>
              <w:marBottom w:val="0"/>
              <w:divBdr>
                <w:top w:val="none" w:sz="0" w:space="0" w:color="auto"/>
                <w:left w:val="none" w:sz="0" w:space="0" w:color="auto"/>
                <w:bottom w:val="none" w:sz="0" w:space="0" w:color="auto"/>
                <w:right w:val="none" w:sz="0" w:space="0" w:color="auto"/>
              </w:divBdr>
              <w:divsChild>
                <w:div w:id="13940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2822">
      <w:bodyDiv w:val="1"/>
      <w:marLeft w:val="0"/>
      <w:marRight w:val="0"/>
      <w:marTop w:val="0"/>
      <w:marBottom w:val="0"/>
      <w:divBdr>
        <w:top w:val="none" w:sz="0" w:space="0" w:color="auto"/>
        <w:left w:val="none" w:sz="0" w:space="0" w:color="auto"/>
        <w:bottom w:val="none" w:sz="0" w:space="0" w:color="auto"/>
        <w:right w:val="none" w:sz="0" w:space="0" w:color="auto"/>
      </w:divBdr>
      <w:divsChild>
        <w:div w:id="1358240472">
          <w:marLeft w:val="0"/>
          <w:marRight w:val="0"/>
          <w:marTop w:val="0"/>
          <w:marBottom w:val="0"/>
          <w:divBdr>
            <w:top w:val="none" w:sz="0" w:space="0" w:color="auto"/>
            <w:left w:val="none" w:sz="0" w:space="0" w:color="auto"/>
            <w:bottom w:val="none" w:sz="0" w:space="0" w:color="auto"/>
            <w:right w:val="none" w:sz="0" w:space="0" w:color="auto"/>
          </w:divBdr>
          <w:divsChild>
            <w:div w:id="1090932650">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kivlichan@napi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napierac.sharepoint.com/sites/plan/Market-Intelligence-and-Evaluation/Market%20Research/Forms/AllItems.aspx?id=%2Fsites%2Fplan%2FMarket%2DIntelligence%2Dand%2DEvaluation%2FMarket%20Research%2FPostgraduate%20Taught%20Experience%20Survey%2F2019&amp;viewid=3cfe48bc%2Dd049%2D40e2%2Daa90%2D55b8dd74bc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venapierac.sharepoint.com/sites/plan/Market-Intelligence-and-Evaluation/Market%20Research/Forms/AllItems.aspx?viewid=3cfe48bc%2Dd049%2D40e2%2Daa90%2D55b8dd74bceb&amp;id=%2Fsites%2Fplan%2FMarket%2DIntelligence%2Dand%2DEvaluation%2FMarket%20Research%2FPostgraduate%20Taught%20Experience%20Survey%2F2021%2FBackgroun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tudent.surveys@napier.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ame%20Change\templates\A4_letterheads\edin_nap_letterhead_branded_97-2003.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latin typeface="Arial" panose="020B0604020202020204" pitchFamily="34" charset="0"/>
                <a:cs typeface="Arial" panose="020B0604020202020204" pitchFamily="34" charset="0"/>
              </a:rPr>
              <a:t>PTES 2019 Final Response Rates (compared with 2018 final response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'PTES Response Rates 2019 '!$C$4</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'PTES Response Rates 2019 '!$B$5:$B$11</c:f>
              <c:strCache>
                <c:ptCount val="7"/>
                <c:pt idx="0">
                  <c:v>ENUBS (1102 eligible students) </c:v>
                </c:pt>
                <c:pt idx="1">
                  <c:v>SACI (177 eligible students)</c:v>
                </c:pt>
                <c:pt idx="2">
                  <c:v>SoC (168 eligible students)</c:v>
                </c:pt>
                <c:pt idx="3">
                  <c:v>SEBE (153 eligible students)</c:v>
                </c:pt>
                <c:pt idx="4">
                  <c:v>SAS (171 eligible students)</c:v>
                </c:pt>
                <c:pt idx="5">
                  <c:v>SHSC (185 eligible students)</c:v>
                </c:pt>
                <c:pt idx="6">
                  <c:v>Overall </c:v>
                </c:pt>
              </c:strCache>
            </c:strRef>
          </c:cat>
          <c:val>
            <c:numRef>
              <c:f>'PTES Response Rates 2019 '!$C$5:$C$11</c:f>
              <c:numCache>
                <c:formatCode>0%</c:formatCode>
                <c:ptCount val="7"/>
                <c:pt idx="0">
                  <c:v>0.31</c:v>
                </c:pt>
                <c:pt idx="1">
                  <c:v>0.42</c:v>
                </c:pt>
                <c:pt idx="2">
                  <c:v>0.38</c:v>
                </c:pt>
                <c:pt idx="3">
                  <c:v>0.32</c:v>
                </c:pt>
                <c:pt idx="4">
                  <c:v>0.36</c:v>
                </c:pt>
                <c:pt idx="5">
                  <c:v>0.33</c:v>
                </c:pt>
                <c:pt idx="6">
                  <c:v>0.34</c:v>
                </c:pt>
              </c:numCache>
            </c:numRef>
          </c:val>
          <c:extLst>
            <c:ext xmlns:c16="http://schemas.microsoft.com/office/drawing/2014/chart" uri="{C3380CC4-5D6E-409C-BE32-E72D297353CC}">
              <c16:uniqueId val="{00000000-5221-41AB-9532-7E4A4A74EDF6}"/>
            </c:ext>
          </c:extLst>
        </c:ser>
        <c:ser>
          <c:idx val="1"/>
          <c:order val="1"/>
          <c:tx>
            <c:strRef>
              <c:f>'PTES Response Rates 2019 '!$D$4</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'PTES Response Rates 2019 '!$B$5:$B$11</c:f>
              <c:strCache>
                <c:ptCount val="7"/>
                <c:pt idx="0">
                  <c:v>ENUBS (1102 eligible students) </c:v>
                </c:pt>
                <c:pt idx="1">
                  <c:v>SACI (177 eligible students)</c:v>
                </c:pt>
                <c:pt idx="2">
                  <c:v>SoC (168 eligible students)</c:v>
                </c:pt>
                <c:pt idx="3">
                  <c:v>SEBE (153 eligible students)</c:v>
                </c:pt>
                <c:pt idx="4">
                  <c:v>SAS (171 eligible students)</c:v>
                </c:pt>
                <c:pt idx="5">
                  <c:v>SHSC (185 eligible students)</c:v>
                </c:pt>
                <c:pt idx="6">
                  <c:v>Overall </c:v>
                </c:pt>
              </c:strCache>
            </c:strRef>
          </c:cat>
          <c:val>
            <c:numRef>
              <c:f>'PTES Response Rates 2019 '!$D$5:$D$11</c:f>
              <c:numCache>
                <c:formatCode>0%</c:formatCode>
                <c:ptCount val="7"/>
                <c:pt idx="0">
                  <c:v>0.22</c:v>
                </c:pt>
                <c:pt idx="1">
                  <c:v>0.54</c:v>
                </c:pt>
                <c:pt idx="2">
                  <c:v>0.28999999999999998</c:v>
                </c:pt>
                <c:pt idx="3">
                  <c:v>0.34</c:v>
                </c:pt>
                <c:pt idx="4">
                  <c:v>0.32</c:v>
                </c:pt>
                <c:pt idx="5">
                  <c:v>0.28000000000000003</c:v>
                </c:pt>
                <c:pt idx="6">
                  <c:v>0.28000000000000003</c:v>
                </c:pt>
              </c:numCache>
            </c:numRef>
          </c:val>
          <c:extLst>
            <c:ext xmlns:c16="http://schemas.microsoft.com/office/drawing/2014/chart" uri="{C3380CC4-5D6E-409C-BE32-E72D297353CC}">
              <c16:uniqueId val="{00000001-5221-41AB-9532-7E4A4A74EDF6}"/>
            </c:ext>
          </c:extLst>
        </c:ser>
        <c:dLbls>
          <c:showLegendKey val="0"/>
          <c:showVal val="0"/>
          <c:showCatName val="0"/>
          <c:showSerName val="0"/>
          <c:showPercent val="0"/>
          <c:showBubbleSize val="0"/>
        </c:dLbls>
        <c:gapWidth val="219"/>
        <c:overlap val="-27"/>
        <c:axId val="178998376"/>
        <c:axId val="179938736"/>
      </c:barChart>
      <c:catAx>
        <c:axId val="17899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938736"/>
        <c:crosses val="autoZero"/>
        <c:auto val="1"/>
        <c:lblAlgn val="ctr"/>
        <c:lblOffset val="100"/>
        <c:noMultiLvlLbl val="0"/>
      </c:catAx>
      <c:valAx>
        <c:axId val="179938736"/>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89983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5CD8C4288834EB93CC9A7A5445F30" ma:contentTypeVersion="94" ma:contentTypeDescription="Create a new document." ma:contentTypeScope="" ma:versionID="4ccdd7d141f5b73b30c4e7a6e653cf67">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56b237581528af7d0944ed3a34451f5b"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6C149D-A433-4A3C-86AE-0257DB53EE95}"/>
</file>

<file path=customXml/itemProps2.xml><?xml version="1.0" encoding="utf-8"?>
<ds:datastoreItem xmlns:ds="http://schemas.openxmlformats.org/officeDocument/2006/customXml" ds:itemID="{6E63154F-0F29-465A-BB58-F175970156FF}"/>
</file>

<file path=customXml/itemProps3.xml><?xml version="1.0" encoding="utf-8"?>
<ds:datastoreItem xmlns:ds="http://schemas.openxmlformats.org/officeDocument/2006/customXml" ds:itemID="{BBB692A0-0A5A-407D-AB7D-EB1346E6C915}"/>
</file>

<file path=customXml/itemProps4.xml><?xml version="1.0" encoding="utf-8"?>
<ds:datastoreItem xmlns:ds="http://schemas.openxmlformats.org/officeDocument/2006/customXml" ds:itemID="{0DC33B6B-B43D-4A49-9CBF-1F7B4238FC82}"/>
</file>

<file path=docProps/app.xml><?xml version="1.0" encoding="utf-8"?>
<Properties xmlns="http://schemas.openxmlformats.org/officeDocument/2006/extended-properties" xmlns:vt="http://schemas.openxmlformats.org/officeDocument/2006/docPropsVTypes">
  <Template>edin_nap_letterhead_branded_97-2003.dot</Template>
  <TotalTime>61</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edin_nap_document_logo_only.doc</vt:lpstr>
    </vt:vector>
  </TitlesOfParts>
  <Company>Edinburgh Napier University</Company>
  <LinksUpToDate>false</LinksUpToDate>
  <CharactersWithSpaces>10681</CharactersWithSpaces>
  <SharedDoc>false</SharedDoc>
  <HLinks>
    <vt:vector size="24" baseType="variant">
      <vt:variant>
        <vt:i4>3997718</vt:i4>
      </vt:variant>
      <vt:variant>
        <vt:i4>9</vt:i4>
      </vt:variant>
      <vt:variant>
        <vt:i4>0</vt:i4>
      </vt:variant>
      <vt:variant>
        <vt:i4>5</vt:i4>
      </vt:variant>
      <vt:variant>
        <vt:lpwstr>mailto:n.kivlichan@napier.ac.uk</vt:lpwstr>
      </vt:variant>
      <vt:variant>
        <vt:lpwstr/>
      </vt:variant>
      <vt:variant>
        <vt:i4>3604538</vt:i4>
      </vt:variant>
      <vt:variant>
        <vt:i4>6</vt:i4>
      </vt:variant>
      <vt:variant>
        <vt:i4>0</vt:i4>
      </vt:variant>
      <vt:variant>
        <vt:i4>5</vt:i4>
      </vt:variant>
      <vt:variant>
        <vt:lpwstr>http://www.url.napier.ac.uk/feedbackforlearning</vt:lpwstr>
      </vt:variant>
      <vt:variant>
        <vt:lpwstr/>
      </vt:variant>
      <vt:variant>
        <vt:i4>3014765</vt:i4>
      </vt:variant>
      <vt:variant>
        <vt:i4>3</vt:i4>
      </vt:variant>
      <vt:variant>
        <vt:i4>0</vt:i4>
      </vt:variant>
      <vt:variant>
        <vt:i4>5</vt:i4>
      </vt:variant>
      <vt:variant>
        <vt:lpwstr>https://staffworkplace.napier.ac.uk/Services/FPCS/pi/mkti/Market Research/Forms/AllItems.aspx?RootFolder=%2FServices%2FFPCS%2Fpi%2Fmkti%2FMarket%20Research%2FNational%20Student%20Survey%2FNSS%202013</vt:lpwstr>
      </vt:variant>
      <vt:variant>
        <vt:lpwstr/>
      </vt:variant>
      <vt:variant>
        <vt:i4>5832785</vt:i4>
      </vt:variant>
      <vt:variant>
        <vt:i4>0</vt:i4>
      </vt:variant>
      <vt:variant>
        <vt:i4>0</vt:i4>
      </vt:variant>
      <vt:variant>
        <vt:i4>5</vt:i4>
      </vt:variant>
      <vt:variant>
        <vt:lpwstr>http://www.unistats.com/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edin_nap_document_logo_only.doc</dc:title>
  <dc:subject/>
  <dc:creator>ML</dc:creator>
  <cp:keywords/>
  <cp:lastModifiedBy>Kivlichan, Nicola</cp:lastModifiedBy>
  <cp:revision>5</cp:revision>
  <cp:lastPrinted>2019-03-28T14:37:00Z</cp:lastPrinted>
  <dcterms:created xsi:type="dcterms:W3CDTF">2021-03-30T14:13:00Z</dcterms:created>
  <dcterms:modified xsi:type="dcterms:W3CDTF">2021-04-02T13:31:00Z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0x010100E865CD8C4288834EB93CC9A7A5445F30</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