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170" w:type="dxa"/>
          <w:left w:w="170" w:type="dxa"/>
          <w:bottom w:w="170" w:type="dxa"/>
          <w:right w:w="170" w:type="dxa"/>
        </w:tblCellMar>
        <w:tblLook w:val="04A0" w:firstRow="1" w:lastRow="0" w:firstColumn="1" w:lastColumn="0" w:noHBand="0" w:noVBand="1"/>
      </w:tblPr>
      <w:tblGrid>
        <w:gridCol w:w="2460"/>
        <w:gridCol w:w="1971"/>
        <w:gridCol w:w="1695"/>
        <w:gridCol w:w="7817"/>
      </w:tblGrid>
      <w:tr w:rsidR="007C650F" w:rsidRPr="00BD4400" w14:paraId="72732FAD" w14:textId="77777777" w:rsidTr="00485254">
        <w:trPr>
          <w:trHeight w:val="795"/>
          <w:tblHeader/>
        </w:trPr>
        <w:tc>
          <w:tcPr>
            <w:tcW w:w="15334" w:type="dxa"/>
            <w:gridSpan w:val="4"/>
            <w:tcBorders>
              <w:top w:val="single" w:sz="8" w:space="0" w:color="auto"/>
              <w:left w:val="single" w:sz="8" w:space="0" w:color="auto"/>
              <w:bottom w:val="single" w:sz="8" w:space="0" w:color="auto"/>
              <w:right w:val="single" w:sz="4" w:space="0" w:color="auto"/>
            </w:tcBorders>
            <w:shd w:val="clear" w:color="auto" w:fill="auto"/>
          </w:tcPr>
          <w:p w14:paraId="0FE5DD33" w14:textId="77777777" w:rsidR="001B41E5" w:rsidRDefault="007C650F" w:rsidP="00063151">
            <w:pPr>
              <w:spacing w:after="0" w:line="240" w:lineRule="auto"/>
              <w:rPr>
                <w:rFonts w:ascii="Calibri" w:eastAsia="Times New Roman" w:hAnsi="Calibri" w:cs="Times New Roman"/>
                <w:bCs/>
                <w:color w:val="000000"/>
                <w:lang w:eastAsia="en-GB"/>
              </w:rPr>
            </w:pPr>
            <w:bookmarkStart w:id="0" w:name="_GoBack"/>
            <w:bookmarkEnd w:id="0"/>
            <w:r>
              <w:rPr>
                <w:rFonts w:ascii="Calibri" w:eastAsia="Times New Roman" w:hAnsi="Calibri" w:cs="Times New Roman"/>
                <w:bCs/>
                <w:color w:val="000000"/>
                <w:lang w:eastAsia="en-GB"/>
              </w:rPr>
              <w:t xml:space="preserve">As you complete the online module descriptor, you will be asked to provide information for the following fields. The online module descriptor includes on-screen guidance and hover-helps around how to complete the practical elements of the descriptor (formatting </w:t>
            </w:r>
            <w:r w:rsidR="001B41E5">
              <w:rPr>
                <w:rFonts w:ascii="Calibri" w:eastAsia="Times New Roman" w:hAnsi="Calibri" w:cs="Times New Roman"/>
                <w:bCs/>
                <w:color w:val="000000"/>
                <w:lang w:eastAsia="en-GB"/>
              </w:rPr>
              <w:t xml:space="preserve">details etc.). </w:t>
            </w:r>
          </w:p>
          <w:p w14:paraId="00639864" w14:textId="77777777" w:rsidR="001B41E5" w:rsidRDefault="001B41E5" w:rsidP="00063151">
            <w:pPr>
              <w:spacing w:after="0" w:line="240" w:lineRule="auto"/>
              <w:rPr>
                <w:rFonts w:ascii="Calibri" w:eastAsia="Times New Roman" w:hAnsi="Calibri" w:cs="Times New Roman"/>
                <w:bCs/>
                <w:color w:val="000000"/>
                <w:lang w:eastAsia="en-GB"/>
              </w:rPr>
            </w:pPr>
          </w:p>
          <w:p w14:paraId="07D9E3E9" w14:textId="77777777" w:rsidR="007C650F" w:rsidRDefault="001B41E5" w:rsidP="0006315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guidance below provides further guidance to support you as you consider the module design. You are encouraged to also refer to the University Programme Design Guidelines available from: </w:t>
            </w:r>
          </w:p>
          <w:p w14:paraId="4D09223C" w14:textId="77777777" w:rsidR="001B41E5" w:rsidRPr="007C650F" w:rsidRDefault="00777B5B" w:rsidP="00F373F2">
            <w:pPr>
              <w:spacing w:after="0" w:line="240" w:lineRule="auto"/>
              <w:rPr>
                <w:rFonts w:ascii="Calibri" w:eastAsia="Times New Roman" w:hAnsi="Calibri" w:cs="Times New Roman"/>
                <w:bCs/>
                <w:color w:val="000000"/>
                <w:lang w:eastAsia="en-GB"/>
              </w:rPr>
            </w:pPr>
            <w:hyperlink r:id="rId10" w:history="1">
              <w:r w:rsidR="001B41E5" w:rsidRPr="003E23BF">
                <w:rPr>
                  <w:rStyle w:val="Hyperlink"/>
                  <w:rFonts w:ascii="Calibri" w:eastAsia="Times New Roman" w:hAnsi="Calibri" w:cs="Times New Roman"/>
                  <w:bCs/>
                  <w:lang w:eastAsia="en-GB"/>
                </w:rPr>
                <w:t>https://staff.napier.ac.uk/services/dlte/resources/Pages/resources.aspx</w:t>
              </w:r>
            </w:hyperlink>
          </w:p>
        </w:tc>
      </w:tr>
      <w:tr w:rsidR="007C650F" w:rsidRPr="00BD4400" w14:paraId="6452B836" w14:textId="77777777" w:rsidTr="00485254">
        <w:trPr>
          <w:trHeight w:val="795"/>
          <w:tblHeader/>
        </w:trPr>
        <w:tc>
          <w:tcPr>
            <w:tcW w:w="2694" w:type="dxa"/>
            <w:tcBorders>
              <w:top w:val="single" w:sz="8" w:space="0" w:color="auto"/>
              <w:left w:val="single" w:sz="8" w:space="0" w:color="auto"/>
              <w:bottom w:val="single" w:sz="8" w:space="0" w:color="auto"/>
              <w:right w:val="nil"/>
            </w:tcBorders>
            <w:shd w:val="clear" w:color="auto" w:fill="auto"/>
            <w:hideMark/>
          </w:tcPr>
          <w:p w14:paraId="47F8F33D" w14:textId="77777777" w:rsidR="007C650F" w:rsidRPr="00BD4400" w:rsidRDefault="007C650F" w:rsidP="00063151">
            <w:pPr>
              <w:spacing w:after="0" w:line="240" w:lineRule="auto"/>
              <w:rPr>
                <w:rFonts w:ascii="Arial" w:eastAsia="Times New Roman" w:hAnsi="Arial" w:cs="Arial"/>
                <w:b/>
                <w:bCs/>
                <w:sz w:val="20"/>
                <w:szCs w:val="20"/>
                <w:lang w:eastAsia="en-GB"/>
              </w:rPr>
            </w:pPr>
            <w:bookmarkStart w:id="1" w:name="RANGE!A1:F50"/>
            <w:r w:rsidRPr="00BD4400">
              <w:rPr>
                <w:rFonts w:ascii="Arial" w:eastAsia="Times New Roman" w:hAnsi="Arial" w:cs="Arial"/>
                <w:b/>
                <w:bCs/>
                <w:sz w:val="20"/>
                <w:szCs w:val="20"/>
                <w:lang w:eastAsia="en-GB"/>
              </w:rPr>
              <w:t>Field</w:t>
            </w:r>
            <w:bookmarkEnd w:id="1"/>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4983A83" w14:textId="77777777" w:rsidR="007C650F" w:rsidRPr="0034120B" w:rsidRDefault="007C650F" w:rsidP="00F373F2">
            <w:pPr>
              <w:spacing w:after="0" w:line="240" w:lineRule="auto"/>
              <w:rPr>
                <w:rFonts w:ascii="Arial" w:eastAsia="Times New Roman" w:hAnsi="Arial" w:cs="Arial"/>
                <w:b/>
                <w:bCs/>
                <w:sz w:val="18"/>
                <w:szCs w:val="18"/>
                <w:lang w:eastAsia="en-GB"/>
              </w:rPr>
            </w:pPr>
            <w:r w:rsidRPr="00BD4400">
              <w:rPr>
                <w:rFonts w:ascii="Arial" w:eastAsia="Times New Roman" w:hAnsi="Arial" w:cs="Arial"/>
                <w:b/>
                <w:bCs/>
                <w:sz w:val="20"/>
                <w:szCs w:val="20"/>
                <w:lang w:eastAsia="en-GB"/>
              </w:rPr>
              <w:t xml:space="preserve">Core </w:t>
            </w:r>
            <w:r>
              <w:rPr>
                <w:rFonts w:ascii="Arial" w:eastAsia="Times New Roman" w:hAnsi="Arial" w:cs="Arial"/>
                <w:b/>
                <w:bCs/>
                <w:sz w:val="20"/>
                <w:szCs w:val="20"/>
                <w:lang w:eastAsia="en-GB"/>
              </w:rPr>
              <w:t xml:space="preserve">or Module Delivery Specific Information </w:t>
            </w:r>
          </w:p>
        </w:tc>
        <w:tc>
          <w:tcPr>
            <w:tcW w:w="1843" w:type="dxa"/>
            <w:tcBorders>
              <w:top w:val="single" w:sz="4" w:space="0" w:color="auto"/>
              <w:left w:val="nil"/>
              <w:bottom w:val="single" w:sz="4" w:space="0" w:color="auto"/>
              <w:right w:val="single" w:sz="4" w:space="0" w:color="auto"/>
            </w:tcBorders>
            <w:shd w:val="clear" w:color="auto" w:fill="auto"/>
            <w:hideMark/>
          </w:tcPr>
          <w:p w14:paraId="4F0974C7" w14:textId="77777777" w:rsidR="007C650F" w:rsidRPr="00BD4400" w:rsidRDefault="007C650F" w:rsidP="0006315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Approval l</w:t>
            </w:r>
            <w:r w:rsidRPr="00BD4400">
              <w:rPr>
                <w:rFonts w:ascii="Calibri" w:eastAsia="Times New Roman" w:hAnsi="Calibri" w:cs="Times New Roman"/>
                <w:b/>
                <w:bCs/>
                <w:color w:val="000000"/>
                <w:lang w:eastAsia="en-GB"/>
              </w:rPr>
              <w:t>evel</w:t>
            </w:r>
            <w:r>
              <w:rPr>
                <w:rFonts w:ascii="Calibri" w:eastAsia="Times New Roman" w:hAnsi="Calibri" w:cs="Times New Roman"/>
                <w:b/>
                <w:bCs/>
                <w:color w:val="000000"/>
                <w:lang w:eastAsia="en-GB"/>
              </w:rPr>
              <w:t xml:space="preserve"> to inform Quality processing </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38D1D12F" w14:textId="77777777" w:rsidR="007C650F" w:rsidRDefault="007C650F" w:rsidP="0006315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Guidance</w:t>
            </w:r>
          </w:p>
        </w:tc>
      </w:tr>
      <w:tr w:rsidR="007C650F" w:rsidRPr="00BD4400" w14:paraId="603C331E" w14:textId="77777777" w:rsidTr="00485254">
        <w:trPr>
          <w:trHeight w:val="280"/>
        </w:trPr>
        <w:tc>
          <w:tcPr>
            <w:tcW w:w="2694" w:type="dxa"/>
            <w:tcBorders>
              <w:top w:val="nil"/>
              <w:left w:val="single" w:sz="8" w:space="0" w:color="auto"/>
              <w:bottom w:val="single" w:sz="4" w:space="0" w:color="auto"/>
              <w:right w:val="nil"/>
            </w:tcBorders>
            <w:shd w:val="clear" w:color="auto" w:fill="D9D9D9" w:themeFill="background1" w:themeFillShade="D9"/>
            <w:hideMark/>
          </w:tcPr>
          <w:p w14:paraId="5471DC0A" w14:textId="77777777" w:rsidR="007C650F" w:rsidRPr="007C650F" w:rsidRDefault="007C650F" w:rsidP="007C650F">
            <w:pPr>
              <w:spacing w:after="0" w:line="240" w:lineRule="auto"/>
              <w:rPr>
                <w:rFonts w:ascii="Arial" w:eastAsia="Times New Roman" w:hAnsi="Arial" w:cs="Arial"/>
                <w:b/>
                <w:bCs/>
                <w:sz w:val="20"/>
                <w:szCs w:val="20"/>
                <w:lang w:eastAsia="en-GB"/>
              </w:rPr>
            </w:pPr>
            <w:r w:rsidRPr="007C650F">
              <w:rPr>
                <w:rFonts w:ascii="Arial" w:eastAsia="Times New Roman" w:hAnsi="Arial" w:cs="Arial"/>
                <w:b/>
                <w:bCs/>
                <w:sz w:val="20"/>
                <w:szCs w:val="20"/>
                <w:lang w:eastAsia="en-GB"/>
              </w:rPr>
              <w:t xml:space="preserve">Module Title:  </w:t>
            </w:r>
          </w:p>
          <w:p w14:paraId="2F133F1B" w14:textId="77777777" w:rsidR="007C650F" w:rsidRPr="007C650F" w:rsidRDefault="007C650F" w:rsidP="007C650F">
            <w:pPr>
              <w:spacing w:after="0" w:line="240" w:lineRule="auto"/>
              <w:rPr>
                <w:rFonts w:ascii="Arial" w:eastAsia="Times New Roman" w:hAnsi="Arial" w:cs="Arial"/>
                <w:b/>
                <w:bCs/>
                <w:sz w:val="20"/>
                <w:szCs w:val="20"/>
                <w:lang w:eastAsia="en-GB"/>
              </w:rPr>
            </w:pP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hideMark/>
          </w:tcPr>
          <w:p w14:paraId="1068AFA0"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D9D9D9" w:themeFill="background1" w:themeFillShade="D9"/>
            <w:hideMark/>
          </w:tcPr>
          <w:p w14:paraId="1B26452D" w14:textId="77777777" w:rsidR="007C650F" w:rsidRPr="00BD4400" w:rsidRDefault="007C650F" w:rsidP="00063151">
            <w:pPr>
              <w:spacing w:after="0" w:line="240" w:lineRule="auto"/>
              <w:rPr>
                <w:rFonts w:ascii="Calibri" w:eastAsia="Times New Roman" w:hAnsi="Calibri" w:cs="Times New Roman"/>
                <w:color w:val="000000"/>
                <w:lang w:eastAsia="en-GB"/>
              </w:rPr>
            </w:pPr>
            <w:r w:rsidRPr="00BD4400">
              <w:rPr>
                <w:rFonts w:ascii="Calibri" w:eastAsia="Times New Roman" w:hAnsi="Calibri" w:cs="Times New Roman"/>
                <w:color w:val="000000"/>
                <w:lang w:eastAsia="en-GB"/>
              </w:rPr>
              <w:t>NA</w:t>
            </w:r>
          </w:p>
        </w:tc>
        <w:tc>
          <w:tcPr>
            <w:tcW w:w="8647" w:type="dxa"/>
            <w:tcBorders>
              <w:top w:val="nil"/>
              <w:left w:val="nil"/>
              <w:bottom w:val="single" w:sz="4" w:space="0" w:color="auto"/>
              <w:right w:val="single" w:sz="4" w:space="0" w:color="auto"/>
            </w:tcBorders>
            <w:shd w:val="clear" w:color="auto" w:fill="FFFFFF" w:themeFill="background1"/>
          </w:tcPr>
          <w:p w14:paraId="26387DBB" w14:textId="77777777" w:rsidR="007C650F" w:rsidRPr="00BD4400" w:rsidRDefault="007C650F" w:rsidP="0006315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You are encouraged to make your module title clear and succinct. As the module title appears on the student transcript it is recommended that module content is reflected in the title. </w:t>
            </w:r>
          </w:p>
        </w:tc>
      </w:tr>
      <w:tr w:rsidR="007C650F" w:rsidRPr="00BD4400" w14:paraId="507F253A" w14:textId="77777777" w:rsidTr="00485254">
        <w:trPr>
          <w:trHeight w:val="510"/>
        </w:trPr>
        <w:tc>
          <w:tcPr>
            <w:tcW w:w="2694" w:type="dxa"/>
            <w:tcBorders>
              <w:top w:val="nil"/>
              <w:left w:val="single" w:sz="8" w:space="0" w:color="auto"/>
              <w:bottom w:val="single" w:sz="4" w:space="0" w:color="auto"/>
              <w:right w:val="nil"/>
            </w:tcBorders>
            <w:shd w:val="clear" w:color="auto" w:fill="D9D9D9" w:themeFill="background1" w:themeFillShade="D9"/>
          </w:tcPr>
          <w:p w14:paraId="0081EAFB" w14:textId="77777777" w:rsidR="007C650F" w:rsidRPr="00BD4400" w:rsidRDefault="007C650F"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Leader</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tcPr>
          <w:p w14:paraId="132053F0" w14:textId="77777777" w:rsidR="007C650F" w:rsidRPr="00BD4400" w:rsidRDefault="007C650F"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03E7ED"/>
          </w:tcPr>
          <w:p w14:paraId="5A40CCDE" w14:textId="77777777" w:rsidR="007C650F" w:rsidRPr="00BD4400" w:rsidRDefault="008A6BF5" w:rsidP="0006315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Head of Subject (or designate) </w:t>
            </w:r>
          </w:p>
        </w:tc>
        <w:tc>
          <w:tcPr>
            <w:tcW w:w="8647" w:type="dxa"/>
            <w:tcBorders>
              <w:top w:val="nil"/>
              <w:left w:val="nil"/>
              <w:bottom w:val="single" w:sz="4" w:space="0" w:color="auto"/>
              <w:right w:val="single" w:sz="4" w:space="0" w:color="auto"/>
            </w:tcBorders>
            <w:shd w:val="clear" w:color="auto" w:fill="FFFFFF" w:themeFill="background1"/>
          </w:tcPr>
          <w:p w14:paraId="3D787076" w14:textId="391FEF88" w:rsidR="008A6BF5" w:rsidRPr="00DA3529" w:rsidRDefault="008A6BF5" w:rsidP="0006315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online module descriptor will only allow you to edit your own modules. If you change the module leader, you will lose access to editing rights. A permanent change of module leader would require confirmation from the Head of Subject at the point of submission to School Quality. </w:t>
            </w:r>
          </w:p>
        </w:tc>
      </w:tr>
      <w:tr w:rsidR="007C650F" w:rsidRPr="00BD4400" w14:paraId="3BD4B354" w14:textId="77777777" w:rsidTr="00485254">
        <w:trPr>
          <w:trHeight w:val="510"/>
        </w:trPr>
        <w:tc>
          <w:tcPr>
            <w:tcW w:w="2694" w:type="dxa"/>
            <w:tcBorders>
              <w:top w:val="nil"/>
              <w:left w:val="single" w:sz="8" w:space="0" w:color="auto"/>
              <w:bottom w:val="single" w:sz="4" w:space="0" w:color="auto"/>
              <w:right w:val="nil"/>
            </w:tcBorders>
            <w:shd w:val="clear" w:color="auto" w:fill="D9D9D9" w:themeFill="background1" w:themeFillShade="D9"/>
            <w:hideMark/>
          </w:tcPr>
          <w:p w14:paraId="38C4020E"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SCQF Level: </w:t>
            </w:r>
            <w:r w:rsidRPr="00BD4400">
              <w:rPr>
                <w:rFonts w:ascii="Arial" w:eastAsia="Times New Roman" w:hAnsi="Arial" w:cs="Arial"/>
                <w:sz w:val="20"/>
                <w:szCs w:val="20"/>
                <w:lang w:eastAsia="en-GB"/>
              </w:rPr>
              <w:t>Select Level.</w:t>
            </w:r>
            <w:r w:rsidRPr="00BD4400">
              <w:rPr>
                <w:rFonts w:ascii="Arial" w:eastAsia="Times New Roman" w:hAnsi="Arial" w:cs="Arial"/>
                <w:b/>
                <w:bCs/>
                <w:sz w:val="20"/>
                <w:szCs w:val="20"/>
                <w:lang w:eastAsia="en-GB"/>
              </w:rPr>
              <w:t xml:space="preserve">  </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hideMark/>
          </w:tcPr>
          <w:p w14:paraId="528FA0B6"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D9D9D9" w:themeFill="background1" w:themeFillShade="D9"/>
            <w:hideMark/>
          </w:tcPr>
          <w:p w14:paraId="6B1546D9" w14:textId="77777777" w:rsidR="007C650F" w:rsidRPr="00BD4400" w:rsidRDefault="007C650F" w:rsidP="00063151">
            <w:pPr>
              <w:spacing w:after="0" w:line="240" w:lineRule="auto"/>
              <w:rPr>
                <w:rFonts w:ascii="Calibri" w:eastAsia="Times New Roman" w:hAnsi="Calibri" w:cs="Times New Roman"/>
                <w:color w:val="000000"/>
                <w:lang w:eastAsia="en-GB"/>
              </w:rPr>
            </w:pPr>
            <w:r w:rsidRPr="00BD4400">
              <w:rPr>
                <w:rFonts w:ascii="Calibri" w:eastAsia="Times New Roman" w:hAnsi="Calibri" w:cs="Times New Roman"/>
                <w:color w:val="000000"/>
                <w:lang w:eastAsia="en-GB"/>
              </w:rPr>
              <w:t>NA</w:t>
            </w:r>
          </w:p>
        </w:tc>
        <w:tc>
          <w:tcPr>
            <w:tcW w:w="8647" w:type="dxa"/>
            <w:tcBorders>
              <w:top w:val="nil"/>
              <w:left w:val="nil"/>
              <w:bottom w:val="single" w:sz="4" w:space="0" w:color="auto"/>
              <w:right w:val="single" w:sz="4" w:space="0" w:color="auto"/>
            </w:tcBorders>
            <w:shd w:val="clear" w:color="auto" w:fill="FFFFFF" w:themeFill="background1"/>
          </w:tcPr>
          <w:p w14:paraId="2A4BDFC8" w14:textId="2403A510" w:rsidR="001B41E5" w:rsidRPr="00BD4400" w:rsidRDefault="007C650F" w:rsidP="00F373F2">
            <w:pPr>
              <w:spacing w:after="0" w:line="240" w:lineRule="auto"/>
              <w:rPr>
                <w:rFonts w:ascii="Calibri" w:eastAsia="Times New Roman" w:hAnsi="Calibri" w:cs="Times New Roman"/>
                <w:color w:val="000000"/>
                <w:lang w:eastAsia="en-GB"/>
              </w:rPr>
            </w:pPr>
            <w:r w:rsidRPr="62591E49">
              <w:rPr>
                <w:rFonts w:ascii="Calibri" w:eastAsia="Times New Roman" w:hAnsi="Calibri" w:cs="Times New Roman"/>
                <w:color w:val="000000" w:themeColor="text1"/>
                <w:lang w:eastAsia="en-GB"/>
              </w:rPr>
              <w:t xml:space="preserve">You will select from levels 7-11 (first year undergraduate to masters level). Please refer to the Scottish Credit and Qualification Framework level descriptors to ensure alignment: </w:t>
            </w:r>
            <w:r w:rsidR="006730F6">
              <w:t>https://scqf.org.uk/about-the-framework/interactive-framework/</w:t>
            </w:r>
            <w:r w:rsidR="001B41E5" w:rsidRPr="62591E49">
              <w:rPr>
                <w:rFonts w:ascii="Calibri" w:eastAsia="Times New Roman" w:hAnsi="Calibri" w:cs="Times New Roman"/>
                <w:color w:val="000000" w:themeColor="text1"/>
                <w:lang w:eastAsia="en-GB"/>
              </w:rPr>
              <w:t xml:space="preserve"> </w:t>
            </w:r>
          </w:p>
        </w:tc>
      </w:tr>
      <w:tr w:rsidR="007C650F" w:rsidRPr="00BD4400" w14:paraId="5317CB37" w14:textId="77777777" w:rsidTr="00485254">
        <w:trPr>
          <w:trHeight w:val="510"/>
        </w:trPr>
        <w:tc>
          <w:tcPr>
            <w:tcW w:w="2694" w:type="dxa"/>
            <w:tcBorders>
              <w:top w:val="nil"/>
              <w:left w:val="single" w:sz="8" w:space="0" w:color="auto"/>
              <w:bottom w:val="single" w:sz="4" w:space="0" w:color="auto"/>
              <w:right w:val="nil"/>
            </w:tcBorders>
            <w:shd w:val="clear" w:color="auto" w:fill="D9D9D9" w:themeFill="background1" w:themeFillShade="D9"/>
            <w:hideMark/>
          </w:tcPr>
          <w:p w14:paraId="69F075C7"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SCQF Credit Value:  </w:t>
            </w:r>
            <w:r w:rsidRPr="00BD4400">
              <w:rPr>
                <w:rFonts w:ascii="Arial" w:eastAsia="Times New Roman" w:hAnsi="Arial" w:cs="Arial"/>
                <w:sz w:val="20"/>
                <w:szCs w:val="20"/>
                <w:lang w:eastAsia="en-GB"/>
              </w:rPr>
              <w:t>Choose a value.</w:t>
            </w:r>
            <w:r w:rsidRPr="00BD4400">
              <w:rPr>
                <w:rFonts w:ascii="Arial" w:eastAsia="Times New Roman" w:hAnsi="Arial" w:cs="Arial"/>
                <w:b/>
                <w:bCs/>
                <w:sz w:val="20"/>
                <w:szCs w:val="20"/>
                <w:lang w:eastAsia="en-GB"/>
              </w:rPr>
              <w:t xml:space="preserve">   </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hideMark/>
          </w:tcPr>
          <w:p w14:paraId="48E35272"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D9D9D9" w:themeFill="background1" w:themeFillShade="D9"/>
            <w:hideMark/>
          </w:tcPr>
          <w:p w14:paraId="53DEC29E" w14:textId="77777777" w:rsidR="007C650F" w:rsidRPr="00BD4400" w:rsidRDefault="007C650F" w:rsidP="00063151">
            <w:pPr>
              <w:spacing w:after="0" w:line="240" w:lineRule="auto"/>
              <w:rPr>
                <w:rFonts w:ascii="Calibri" w:eastAsia="Times New Roman" w:hAnsi="Calibri" w:cs="Times New Roman"/>
                <w:color w:val="000000"/>
                <w:lang w:eastAsia="en-GB"/>
              </w:rPr>
            </w:pPr>
            <w:r w:rsidRPr="00BD4400">
              <w:rPr>
                <w:rFonts w:ascii="Calibri" w:eastAsia="Times New Roman" w:hAnsi="Calibri" w:cs="Times New Roman"/>
                <w:color w:val="000000"/>
                <w:lang w:eastAsia="en-GB"/>
              </w:rPr>
              <w:t>NA</w:t>
            </w:r>
          </w:p>
        </w:tc>
        <w:tc>
          <w:tcPr>
            <w:tcW w:w="8647" w:type="dxa"/>
            <w:tcBorders>
              <w:top w:val="nil"/>
              <w:left w:val="nil"/>
              <w:bottom w:val="single" w:sz="4" w:space="0" w:color="auto"/>
              <w:right w:val="single" w:sz="4" w:space="0" w:color="auto"/>
            </w:tcBorders>
            <w:shd w:val="clear" w:color="auto" w:fill="FFFFFF" w:themeFill="background1"/>
          </w:tcPr>
          <w:p w14:paraId="23DD141F" w14:textId="19F272E7" w:rsidR="007C650F" w:rsidRDefault="007C650F" w:rsidP="00063151">
            <w:pPr>
              <w:spacing w:after="0" w:line="240" w:lineRule="auto"/>
              <w:rPr>
                <w:rFonts w:ascii="Calibri" w:eastAsia="Times New Roman" w:hAnsi="Calibri" w:cs="Times New Roman"/>
                <w:color w:val="000000"/>
                <w:lang w:eastAsia="en-GB"/>
              </w:rPr>
            </w:pPr>
            <w:r w:rsidRPr="62591E49">
              <w:rPr>
                <w:rFonts w:ascii="Calibri" w:eastAsia="Times New Roman" w:hAnsi="Calibri" w:cs="Times New Roman"/>
                <w:color w:val="000000" w:themeColor="text1"/>
                <w:lang w:eastAsia="en-GB"/>
              </w:rPr>
              <w:t>A module at Edinburgh Napier University will normally be 20 credits (with the exception of dissertation/project modules and work-based learning and placement modules which may be multiples of 20)</w:t>
            </w:r>
            <w:r w:rsidR="008A6BF5" w:rsidRPr="62591E49">
              <w:rPr>
                <w:rFonts w:ascii="Calibri" w:eastAsia="Times New Roman" w:hAnsi="Calibri" w:cs="Times New Roman"/>
                <w:color w:val="000000" w:themeColor="text1"/>
                <w:lang w:eastAsia="en-GB"/>
              </w:rPr>
              <w:t xml:space="preserve">. Further guidance is available from the University Programme Design Guidelines (available from </w:t>
            </w:r>
            <w:hyperlink r:id="rId11" w:history="1">
              <w:r w:rsidR="006730F6" w:rsidRPr="62591E49">
                <w:rPr>
                  <w:rStyle w:val="Hyperlink"/>
                  <w:rFonts w:ascii="Calibri" w:eastAsia="Times New Roman" w:hAnsi="Calibri" w:cs="Times New Roman"/>
                  <w:lang w:eastAsia="en-GB"/>
                </w:rPr>
                <w:t>DLTE’s A-Z Resources</w:t>
              </w:r>
            </w:hyperlink>
            <w:r w:rsidR="008A6BF5" w:rsidRPr="62591E49">
              <w:rPr>
                <w:rFonts w:ascii="Calibri" w:eastAsia="Times New Roman" w:hAnsi="Calibri" w:cs="Times New Roman"/>
                <w:color w:val="000000" w:themeColor="text1"/>
                <w:lang w:eastAsia="en-GB"/>
              </w:rPr>
              <w:t>)</w:t>
            </w:r>
          </w:p>
          <w:p w14:paraId="7359B23D" w14:textId="77777777" w:rsidR="001B41E5" w:rsidRPr="00BD4400" w:rsidRDefault="001B41E5" w:rsidP="00063151">
            <w:pPr>
              <w:spacing w:after="0" w:line="240" w:lineRule="auto"/>
              <w:rPr>
                <w:rFonts w:ascii="Calibri" w:eastAsia="Times New Roman" w:hAnsi="Calibri" w:cs="Times New Roman"/>
                <w:color w:val="000000"/>
                <w:lang w:eastAsia="en-GB"/>
              </w:rPr>
            </w:pPr>
          </w:p>
        </w:tc>
      </w:tr>
      <w:tr w:rsidR="007C650F" w:rsidRPr="00BD4400" w14:paraId="4C022A66" w14:textId="77777777" w:rsidTr="00485254">
        <w:trPr>
          <w:trHeight w:val="300"/>
        </w:trPr>
        <w:tc>
          <w:tcPr>
            <w:tcW w:w="2694" w:type="dxa"/>
            <w:tcBorders>
              <w:top w:val="nil"/>
              <w:left w:val="single" w:sz="8" w:space="0" w:color="auto"/>
              <w:bottom w:val="single" w:sz="4" w:space="0" w:color="auto"/>
              <w:right w:val="nil"/>
            </w:tcBorders>
            <w:shd w:val="clear" w:color="auto" w:fill="D9D9D9" w:themeFill="background1" w:themeFillShade="D9"/>
            <w:hideMark/>
          </w:tcPr>
          <w:p w14:paraId="52DBDCF6"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lastRenderedPageBreak/>
              <w:t xml:space="preserve">School: </w:t>
            </w:r>
            <w:r w:rsidRPr="00BD4400">
              <w:rPr>
                <w:rFonts w:ascii="Arial" w:eastAsia="Times New Roman" w:hAnsi="Arial" w:cs="Arial"/>
                <w:sz w:val="20"/>
                <w:szCs w:val="20"/>
                <w:lang w:eastAsia="en-GB"/>
              </w:rPr>
              <w:t>(defaulted).</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hideMark/>
          </w:tcPr>
          <w:p w14:paraId="57B8BD5B"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D9D9D9" w:themeFill="background1" w:themeFillShade="D9"/>
            <w:noWrap/>
            <w:hideMark/>
          </w:tcPr>
          <w:p w14:paraId="65452CCA"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NA</w:t>
            </w:r>
          </w:p>
        </w:tc>
        <w:tc>
          <w:tcPr>
            <w:tcW w:w="8647" w:type="dxa"/>
            <w:tcBorders>
              <w:top w:val="nil"/>
              <w:left w:val="nil"/>
              <w:bottom w:val="single" w:sz="4" w:space="0" w:color="auto"/>
              <w:right w:val="single" w:sz="4" w:space="0" w:color="auto"/>
            </w:tcBorders>
            <w:shd w:val="clear" w:color="auto" w:fill="FFFFFF" w:themeFill="background1"/>
          </w:tcPr>
          <w:p w14:paraId="29D42E55"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41F06833" w14:textId="77777777" w:rsidTr="00485254">
        <w:trPr>
          <w:trHeight w:val="765"/>
        </w:trPr>
        <w:tc>
          <w:tcPr>
            <w:tcW w:w="2694" w:type="dxa"/>
            <w:tcBorders>
              <w:top w:val="nil"/>
              <w:left w:val="single" w:sz="8" w:space="0" w:color="auto"/>
              <w:bottom w:val="single" w:sz="4" w:space="0" w:color="auto"/>
              <w:right w:val="nil"/>
            </w:tcBorders>
            <w:shd w:val="clear" w:color="auto" w:fill="auto"/>
            <w:hideMark/>
          </w:tcPr>
          <w:p w14:paraId="0A217BC0" w14:textId="77777777" w:rsidR="007C650F" w:rsidRPr="00BD4400" w:rsidRDefault="007C650F" w:rsidP="0099084B">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Edinburgh Napier Subject Group Area: </w:t>
            </w:r>
          </w:p>
        </w:tc>
        <w:tc>
          <w:tcPr>
            <w:tcW w:w="2150" w:type="dxa"/>
            <w:tcBorders>
              <w:top w:val="nil"/>
              <w:left w:val="single" w:sz="4" w:space="0" w:color="auto"/>
              <w:bottom w:val="single" w:sz="4" w:space="0" w:color="auto"/>
              <w:right w:val="single" w:sz="4" w:space="0" w:color="auto"/>
            </w:tcBorders>
            <w:shd w:val="clear" w:color="auto" w:fill="auto"/>
            <w:hideMark/>
          </w:tcPr>
          <w:p w14:paraId="41952F6B"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00FFFF"/>
            <w:noWrap/>
            <w:hideMark/>
          </w:tcPr>
          <w:p w14:paraId="1348FE54"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7251A9EA" w14:textId="77777777" w:rsidR="007C650F" w:rsidRPr="00BD4400" w:rsidRDefault="007C650F" w:rsidP="0099084B">
            <w:pPr>
              <w:spacing w:after="0" w:line="240" w:lineRule="auto"/>
              <w:rPr>
                <w:rFonts w:ascii="Calibri" w:eastAsia="Times New Roman" w:hAnsi="Calibri" w:cs="Times New Roman"/>
                <w:lang w:eastAsia="en-GB"/>
              </w:rPr>
            </w:pPr>
            <w:r w:rsidRPr="00DA3529">
              <w:rPr>
                <w:rFonts w:ascii="Calibri" w:eastAsia="Times New Roman" w:hAnsi="Calibri" w:cs="Times New Roman"/>
                <w:lang w:eastAsia="en-GB"/>
              </w:rPr>
              <w:t>Select appropriate subject group (only those available from within your School will be available to select</w:t>
            </w:r>
            <w:r>
              <w:rPr>
                <w:rFonts w:ascii="Calibri" w:eastAsia="Times New Roman" w:hAnsi="Calibri" w:cs="Times New Roman"/>
                <w:lang w:eastAsia="en-GB"/>
              </w:rPr>
              <w:t xml:space="preserve"> – if your subject group is not appearing, p</w:t>
            </w:r>
            <w:r w:rsidR="0099084B">
              <w:rPr>
                <w:rFonts w:ascii="Calibri" w:eastAsia="Times New Roman" w:hAnsi="Calibri" w:cs="Times New Roman"/>
                <w:lang w:eastAsia="en-GB"/>
              </w:rPr>
              <w:t xml:space="preserve">lease contact your local School quality office. </w:t>
            </w:r>
          </w:p>
        </w:tc>
      </w:tr>
      <w:tr w:rsidR="007C650F" w:rsidRPr="00BD4400" w14:paraId="2BCA2D7E" w14:textId="77777777" w:rsidTr="00485254">
        <w:trPr>
          <w:trHeight w:val="1275"/>
        </w:trPr>
        <w:tc>
          <w:tcPr>
            <w:tcW w:w="2694" w:type="dxa"/>
            <w:tcBorders>
              <w:top w:val="nil"/>
              <w:left w:val="single" w:sz="8" w:space="0" w:color="auto"/>
              <w:bottom w:val="single" w:sz="4" w:space="0" w:color="auto"/>
              <w:right w:val="nil"/>
            </w:tcBorders>
            <w:shd w:val="clear" w:color="auto" w:fill="auto"/>
            <w:hideMark/>
          </w:tcPr>
          <w:p w14:paraId="3EDA3F79"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Prerequisites  – </w:t>
            </w:r>
            <w:r w:rsidRPr="00BD4400">
              <w:rPr>
                <w:rFonts w:ascii="Arial" w:eastAsia="Times New Roman" w:hAnsi="Arial" w:cs="Arial"/>
                <w:sz w:val="20"/>
                <w:szCs w:val="20"/>
                <w:lang w:eastAsia="en-GB"/>
              </w:rPr>
              <w:t>To study this module you will need the learning equivalent to the module listed or have passed this module</w:t>
            </w:r>
          </w:p>
        </w:tc>
        <w:tc>
          <w:tcPr>
            <w:tcW w:w="2150" w:type="dxa"/>
            <w:tcBorders>
              <w:top w:val="nil"/>
              <w:left w:val="single" w:sz="4" w:space="0" w:color="auto"/>
              <w:bottom w:val="single" w:sz="4" w:space="0" w:color="auto"/>
              <w:right w:val="single" w:sz="4" w:space="0" w:color="auto"/>
            </w:tcBorders>
            <w:shd w:val="clear" w:color="auto" w:fill="auto"/>
            <w:hideMark/>
          </w:tcPr>
          <w:p w14:paraId="55C1E1B8"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00FFFF"/>
            <w:noWrap/>
            <w:hideMark/>
          </w:tcPr>
          <w:p w14:paraId="09FD24BE"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4F7738C8" w14:textId="77777777" w:rsidR="001B41E5" w:rsidRPr="00BD4400" w:rsidRDefault="0099084B"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You need to consider whether the module you are designing requires students to already have pre-existing knowledge, skills and understanding gained from passing another module offered in the programme.  Prerequisite modules should not be within the same stage of study. </w:t>
            </w:r>
            <w:r w:rsidRPr="00DA3529">
              <w:rPr>
                <w:rFonts w:ascii="Calibri" w:eastAsia="Times New Roman" w:hAnsi="Calibri" w:cs="Times New Roman"/>
                <w:lang w:eastAsia="en-GB"/>
              </w:rPr>
              <w:t>On some occasions, students may claim that although they have not studied the pre-requisite modules,</w:t>
            </w:r>
            <w:r>
              <w:rPr>
                <w:rFonts w:ascii="Calibri" w:eastAsia="Times New Roman" w:hAnsi="Calibri" w:cs="Times New Roman"/>
                <w:lang w:eastAsia="en-GB"/>
              </w:rPr>
              <w:t xml:space="preserve"> but</w:t>
            </w:r>
            <w:r w:rsidRPr="00DA3529">
              <w:rPr>
                <w:rFonts w:ascii="Calibri" w:eastAsia="Times New Roman" w:hAnsi="Calibri" w:cs="Times New Roman"/>
                <w:lang w:eastAsia="en-GB"/>
              </w:rPr>
              <w:t xml:space="preserve"> they have equivalent experience. You may wish to provide examples of how students would demonstrate that they had met the </w:t>
            </w:r>
            <w:r>
              <w:rPr>
                <w:rFonts w:ascii="Calibri" w:eastAsia="Times New Roman" w:hAnsi="Calibri" w:cs="Times New Roman"/>
                <w:lang w:eastAsia="en-GB"/>
              </w:rPr>
              <w:t xml:space="preserve">pre-requisite learning outcomes. </w:t>
            </w:r>
          </w:p>
        </w:tc>
      </w:tr>
      <w:tr w:rsidR="007C650F" w:rsidRPr="00BD4400" w14:paraId="01B58E36"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064016A4"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Learning Outcomes of the module</w:t>
            </w:r>
          </w:p>
        </w:tc>
        <w:tc>
          <w:tcPr>
            <w:tcW w:w="2150" w:type="dxa"/>
            <w:tcBorders>
              <w:top w:val="nil"/>
              <w:left w:val="single" w:sz="4" w:space="0" w:color="auto"/>
              <w:bottom w:val="single" w:sz="4" w:space="0" w:color="auto"/>
              <w:right w:val="single" w:sz="4" w:space="0" w:color="auto"/>
            </w:tcBorders>
            <w:shd w:val="clear" w:color="auto" w:fill="auto"/>
            <w:hideMark/>
          </w:tcPr>
          <w:p w14:paraId="63B13937"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20ECD032"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val="restart"/>
            <w:tcBorders>
              <w:top w:val="single" w:sz="4" w:space="0" w:color="auto"/>
              <w:left w:val="nil"/>
              <w:bottom w:val="single" w:sz="4" w:space="0" w:color="auto"/>
              <w:right w:val="single" w:sz="4" w:space="0" w:color="auto"/>
            </w:tcBorders>
            <w:shd w:val="clear" w:color="auto" w:fill="FFFFFF" w:themeFill="background1"/>
          </w:tcPr>
          <w:p w14:paraId="37FBC024" w14:textId="490782E7" w:rsidR="007C650F" w:rsidRDefault="007C650F" w:rsidP="00063151">
            <w:pPr>
              <w:spacing w:after="0" w:line="240" w:lineRule="auto"/>
              <w:rPr>
                <w:rFonts w:ascii="Calibri" w:eastAsia="Times New Roman" w:hAnsi="Calibri" w:cs="Times New Roman"/>
                <w:lang w:eastAsia="en-GB"/>
              </w:rPr>
            </w:pPr>
            <w:r w:rsidRPr="62591E49">
              <w:rPr>
                <w:rFonts w:ascii="Calibri" w:eastAsia="Times New Roman" w:hAnsi="Calibri" w:cs="Times New Roman"/>
                <w:lang w:eastAsia="en-GB"/>
              </w:rPr>
              <w:t>You are recommended to provide between two and six learning outcomes for your module. It is important that your assessment instruments enable you to assess achievement of each learning outcome.  You should consider the appropriateness of the learning outcomes to the SCQF level of the module (http://scqf.org.uk/the-</w:t>
            </w:r>
            <w:r w:rsidRPr="62591E49">
              <w:rPr>
                <w:rFonts w:ascii="Calibri" w:eastAsia="Times New Roman" w:hAnsi="Calibri" w:cs="Times New Roman"/>
                <w:lang w:eastAsia="en-GB"/>
              </w:rPr>
              <w:lastRenderedPageBreak/>
              <w:t xml:space="preserve">framework/scqf-levels/) and also refer to the appropriate QAA Subject Benchmark Statements (where applicable): </w:t>
            </w:r>
            <w:r w:rsidR="006730F6">
              <w:t>https://www.qaa.ac.uk/quality-code/subject-benchmark-statements</w:t>
            </w:r>
            <w:r w:rsidRPr="62591E49">
              <w:rPr>
                <w:rFonts w:ascii="Calibri" w:eastAsia="Times New Roman" w:hAnsi="Calibri" w:cs="Times New Roman"/>
                <w:lang w:eastAsia="en-GB"/>
              </w:rPr>
              <w:t xml:space="preserve">. </w:t>
            </w:r>
          </w:p>
          <w:p w14:paraId="500704D6" w14:textId="77777777" w:rsidR="007C650F" w:rsidRDefault="007C650F" w:rsidP="00063151">
            <w:pPr>
              <w:spacing w:after="0" w:line="240" w:lineRule="auto"/>
              <w:rPr>
                <w:rFonts w:ascii="Calibri" w:eastAsia="Times New Roman" w:hAnsi="Calibri" w:cs="Times New Roman"/>
                <w:lang w:eastAsia="en-GB"/>
              </w:rPr>
            </w:pPr>
          </w:p>
          <w:p w14:paraId="385164D4" w14:textId="77777777" w:rsidR="007C650F" w:rsidRDefault="007C650F"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It is important that module learning outcomes can map to the programme learning outcomes of the programme of study(ies) that this module will contribute to, and module leaders are expected to liaise with programme leaders accordingly in the development/changes of module learning outcomes. </w:t>
            </w:r>
          </w:p>
          <w:p w14:paraId="2595DFC0"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015644AF"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2D1D6FB5"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LO1:</w:t>
            </w:r>
          </w:p>
        </w:tc>
        <w:tc>
          <w:tcPr>
            <w:tcW w:w="2150" w:type="dxa"/>
            <w:tcBorders>
              <w:top w:val="nil"/>
              <w:left w:val="single" w:sz="4" w:space="0" w:color="auto"/>
              <w:bottom w:val="single" w:sz="4" w:space="0" w:color="auto"/>
              <w:right w:val="single" w:sz="4" w:space="0" w:color="auto"/>
            </w:tcBorders>
            <w:shd w:val="clear" w:color="auto" w:fill="auto"/>
            <w:hideMark/>
          </w:tcPr>
          <w:p w14:paraId="5D532E2C"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5B1F4066"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58F670E7"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397366C4"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65959D3A"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lastRenderedPageBreak/>
              <w:t>LO2:</w:t>
            </w:r>
          </w:p>
        </w:tc>
        <w:tc>
          <w:tcPr>
            <w:tcW w:w="2150" w:type="dxa"/>
            <w:tcBorders>
              <w:top w:val="nil"/>
              <w:left w:val="single" w:sz="4" w:space="0" w:color="auto"/>
              <w:bottom w:val="single" w:sz="4" w:space="0" w:color="auto"/>
              <w:right w:val="single" w:sz="4" w:space="0" w:color="auto"/>
            </w:tcBorders>
            <w:shd w:val="clear" w:color="auto" w:fill="auto"/>
            <w:hideMark/>
          </w:tcPr>
          <w:p w14:paraId="37BDA7FE"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01E28C20"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6B265AB9"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6493934B"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1B3A4BD7"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LO3:</w:t>
            </w:r>
          </w:p>
        </w:tc>
        <w:tc>
          <w:tcPr>
            <w:tcW w:w="2150" w:type="dxa"/>
            <w:tcBorders>
              <w:top w:val="nil"/>
              <w:left w:val="single" w:sz="4" w:space="0" w:color="auto"/>
              <w:bottom w:val="single" w:sz="4" w:space="0" w:color="auto"/>
              <w:right w:val="single" w:sz="4" w:space="0" w:color="auto"/>
            </w:tcBorders>
            <w:shd w:val="clear" w:color="auto" w:fill="auto"/>
            <w:hideMark/>
          </w:tcPr>
          <w:p w14:paraId="267C3A65"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06D8EC84"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4AF643CB"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536DAB79"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0C868834"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LO4:</w:t>
            </w:r>
          </w:p>
        </w:tc>
        <w:tc>
          <w:tcPr>
            <w:tcW w:w="2150" w:type="dxa"/>
            <w:tcBorders>
              <w:top w:val="nil"/>
              <w:left w:val="single" w:sz="4" w:space="0" w:color="auto"/>
              <w:bottom w:val="single" w:sz="4" w:space="0" w:color="auto"/>
              <w:right w:val="single" w:sz="4" w:space="0" w:color="auto"/>
            </w:tcBorders>
            <w:shd w:val="clear" w:color="auto" w:fill="auto"/>
            <w:hideMark/>
          </w:tcPr>
          <w:p w14:paraId="2023F235"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1E0FA164"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58AF2D67"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7101C999"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31581FBE"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LO5:</w:t>
            </w:r>
          </w:p>
        </w:tc>
        <w:tc>
          <w:tcPr>
            <w:tcW w:w="2150" w:type="dxa"/>
            <w:tcBorders>
              <w:top w:val="nil"/>
              <w:left w:val="single" w:sz="4" w:space="0" w:color="auto"/>
              <w:bottom w:val="single" w:sz="4" w:space="0" w:color="auto"/>
              <w:right w:val="single" w:sz="4" w:space="0" w:color="auto"/>
            </w:tcBorders>
            <w:shd w:val="clear" w:color="auto" w:fill="auto"/>
            <w:hideMark/>
          </w:tcPr>
          <w:p w14:paraId="1CC68D40"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08257FD5"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21A5CEF8" w14:textId="77777777" w:rsidR="007C650F" w:rsidRPr="00BD4400" w:rsidRDefault="007C650F" w:rsidP="00063151">
            <w:pPr>
              <w:spacing w:after="0" w:line="240" w:lineRule="auto"/>
              <w:rPr>
                <w:rFonts w:ascii="Calibri" w:eastAsia="Times New Roman" w:hAnsi="Calibri" w:cs="Times New Roman"/>
                <w:lang w:eastAsia="en-GB"/>
              </w:rPr>
            </w:pPr>
          </w:p>
        </w:tc>
      </w:tr>
      <w:tr w:rsidR="007C650F" w:rsidRPr="00BD4400" w14:paraId="6EC1AB8E"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6C9FD3B0"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LO6:</w:t>
            </w:r>
          </w:p>
        </w:tc>
        <w:tc>
          <w:tcPr>
            <w:tcW w:w="2150" w:type="dxa"/>
            <w:tcBorders>
              <w:top w:val="nil"/>
              <w:left w:val="single" w:sz="4" w:space="0" w:color="auto"/>
              <w:bottom w:val="single" w:sz="4" w:space="0" w:color="auto"/>
              <w:right w:val="single" w:sz="4" w:space="0" w:color="auto"/>
            </w:tcBorders>
            <w:shd w:val="clear" w:color="auto" w:fill="auto"/>
            <w:hideMark/>
          </w:tcPr>
          <w:p w14:paraId="4A88F05C"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nil"/>
              <w:left w:val="nil"/>
              <w:bottom w:val="single" w:sz="4" w:space="0" w:color="auto"/>
              <w:right w:val="single" w:sz="4" w:space="0" w:color="auto"/>
            </w:tcBorders>
            <w:shd w:val="clear" w:color="auto" w:fill="FFC000" w:themeFill="accent4"/>
            <w:noWrap/>
            <w:hideMark/>
          </w:tcPr>
          <w:p w14:paraId="0279E925"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vMerge/>
            <w:tcBorders>
              <w:top w:val="single" w:sz="4" w:space="0" w:color="auto"/>
              <w:bottom w:val="single" w:sz="4" w:space="0" w:color="auto"/>
              <w:right w:val="single" w:sz="4" w:space="0" w:color="auto"/>
            </w:tcBorders>
          </w:tcPr>
          <w:p w14:paraId="19F1DD40" w14:textId="77777777" w:rsidR="007C650F" w:rsidRPr="00BD4400" w:rsidRDefault="007C650F" w:rsidP="00063151">
            <w:pPr>
              <w:spacing w:after="0" w:line="240" w:lineRule="auto"/>
              <w:rPr>
                <w:rFonts w:ascii="Calibri" w:eastAsia="Times New Roman" w:hAnsi="Calibri" w:cs="Times New Roman"/>
                <w:lang w:eastAsia="en-GB"/>
              </w:rPr>
            </w:pPr>
          </w:p>
        </w:tc>
      </w:tr>
    </w:tbl>
    <w:p w14:paraId="16DF461F" w14:textId="77777777" w:rsidR="001B41E5" w:rsidRDefault="001B41E5">
      <w:r>
        <w:br w:type="page"/>
      </w:r>
    </w:p>
    <w:tbl>
      <w:tblPr>
        <w:tblW w:w="5000" w:type="pct"/>
        <w:tblLayout w:type="fixed"/>
        <w:tblCellMar>
          <w:top w:w="170" w:type="dxa"/>
          <w:left w:w="170" w:type="dxa"/>
          <w:bottom w:w="170" w:type="dxa"/>
          <w:right w:w="170" w:type="dxa"/>
        </w:tblCellMar>
        <w:tblLook w:val="04A0" w:firstRow="1" w:lastRow="0" w:firstColumn="1" w:lastColumn="0" w:noHBand="0" w:noVBand="1"/>
      </w:tblPr>
      <w:tblGrid>
        <w:gridCol w:w="2460"/>
        <w:gridCol w:w="1971"/>
        <w:gridCol w:w="1695"/>
        <w:gridCol w:w="7817"/>
      </w:tblGrid>
      <w:tr w:rsidR="007C650F" w:rsidRPr="00BD4400" w14:paraId="0E5E2FD0" w14:textId="77777777" w:rsidTr="00485254">
        <w:trPr>
          <w:trHeight w:val="300"/>
        </w:trPr>
        <w:tc>
          <w:tcPr>
            <w:tcW w:w="2694" w:type="dxa"/>
            <w:tcBorders>
              <w:top w:val="single" w:sz="4" w:space="0" w:color="auto"/>
              <w:left w:val="single" w:sz="8" w:space="0" w:color="auto"/>
              <w:bottom w:val="single" w:sz="4" w:space="0" w:color="auto"/>
              <w:right w:val="nil"/>
            </w:tcBorders>
            <w:shd w:val="clear" w:color="auto" w:fill="auto"/>
            <w:hideMark/>
          </w:tcPr>
          <w:p w14:paraId="0E91DD85"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lastRenderedPageBreak/>
              <w:t xml:space="preserve">Module Content </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CEBEB05"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single" w:sz="4" w:space="0" w:color="auto"/>
              <w:left w:val="nil"/>
              <w:bottom w:val="single" w:sz="4" w:space="0" w:color="auto"/>
              <w:right w:val="single" w:sz="4" w:space="0" w:color="auto"/>
            </w:tcBorders>
            <w:shd w:val="clear" w:color="auto" w:fill="B4C6E7" w:themeFill="accent5" w:themeFillTint="66"/>
            <w:noWrap/>
            <w:hideMark/>
          </w:tcPr>
          <w:p w14:paraId="51A3DF07"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Module Leader</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16B002EF" w14:textId="77777777" w:rsidR="001B41E5" w:rsidRDefault="007C650F" w:rsidP="00063151">
            <w:pPr>
              <w:spacing w:after="0" w:line="240" w:lineRule="auto"/>
              <w:rPr>
                <w:rFonts w:ascii="Calibri" w:eastAsia="Times New Roman" w:hAnsi="Calibri" w:cs="Times New Roman"/>
                <w:lang w:eastAsia="en-GB"/>
              </w:rPr>
            </w:pPr>
            <w:r w:rsidRPr="00D52921">
              <w:rPr>
                <w:rFonts w:ascii="Calibri" w:eastAsia="Times New Roman" w:hAnsi="Calibri" w:cs="Times New Roman"/>
                <w:lang w:eastAsia="en-GB"/>
              </w:rPr>
              <w:t>This section is to provide information about what the module offers in terms of knowledge and skill development and information about the</w:t>
            </w:r>
            <w:r w:rsidR="00E057B1">
              <w:rPr>
                <w:rFonts w:ascii="Calibri" w:eastAsia="Times New Roman" w:hAnsi="Calibri" w:cs="Times New Roman"/>
                <w:lang w:eastAsia="en-GB"/>
              </w:rPr>
              <w:t xml:space="preserve"> broad</w:t>
            </w:r>
            <w:r w:rsidRPr="00D52921">
              <w:rPr>
                <w:rFonts w:ascii="Calibri" w:eastAsia="Times New Roman" w:hAnsi="Calibri" w:cs="Times New Roman"/>
                <w:lang w:eastAsia="en-GB"/>
              </w:rPr>
              <w:t xml:space="preserve"> topics</w:t>
            </w:r>
            <w:r w:rsidR="00E057B1">
              <w:rPr>
                <w:rFonts w:ascii="Calibri" w:eastAsia="Times New Roman" w:hAnsi="Calibri" w:cs="Times New Roman"/>
                <w:lang w:eastAsia="en-GB"/>
              </w:rPr>
              <w:t xml:space="preserve"> to be</w:t>
            </w:r>
            <w:r w:rsidRPr="00D52921">
              <w:rPr>
                <w:rFonts w:ascii="Calibri" w:eastAsia="Times New Roman" w:hAnsi="Calibri" w:cs="Times New Roman"/>
                <w:lang w:eastAsia="en-GB"/>
              </w:rPr>
              <w:t xml:space="preserve"> covered within the module. Include information about why the students should wish to study this module</w:t>
            </w:r>
            <w:r>
              <w:rPr>
                <w:rFonts w:ascii="Calibri" w:eastAsia="Times New Roman" w:hAnsi="Calibri" w:cs="Times New Roman"/>
                <w:lang w:eastAsia="en-GB"/>
              </w:rPr>
              <w:t xml:space="preserve">. This information is published on the module catalogue and may be used by students making module choices. </w:t>
            </w:r>
          </w:p>
          <w:p w14:paraId="796D5A2C" w14:textId="77777777" w:rsidR="001B41E5" w:rsidRDefault="001B41E5" w:rsidP="00063151">
            <w:pPr>
              <w:spacing w:after="0" w:line="240" w:lineRule="auto"/>
              <w:rPr>
                <w:rFonts w:ascii="Calibri" w:eastAsia="Times New Roman" w:hAnsi="Calibri" w:cs="Times New Roman"/>
                <w:lang w:eastAsia="en-GB"/>
              </w:rPr>
            </w:pPr>
          </w:p>
          <w:p w14:paraId="73293188" w14:textId="77777777" w:rsidR="007C650F" w:rsidRPr="00BD4400" w:rsidRDefault="001B41E5"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You are encouraged not to be too prescriptive in the detail that you provide in this section. For example if yo</w:t>
            </w:r>
            <w:r w:rsidR="006E0B0B">
              <w:rPr>
                <w:rFonts w:ascii="Calibri" w:eastAsia="Times New Roman" w:hAnsi="Calibri" w:cs="Times New Roman"/>
                <w:lang w:eastAsia="en-GB"/>
              </w:rPr>
              <w:t>u were to include content on a lecture by lecture basis</w:t>
            </w:r>
            <w:r>
              <w:rPr>
                <w:rFonts w:ascii="Calibri" w:eastAsia="Times New Roman" w:hAnsi="Calibri" w:cs="Times New Roman"/>
                <w:lang w:eastAsia="en-GB"/>
              </w:rPr>
              <w:t xml:space="preserve">, this will restrict your ability to be responsive and adjust specific lecture content or approaches and to make timely responses to student feedback (you will not want to have to amend the module descriptor </w:t>
            </w:r>
            <w:r w:rsidR="00E057B1">
              <w:rPr>
                <w:rFonts w:ascii="Calibri" w:eastAsia="Times New Roman" w:hAnsi="Calibri" w:cs="Times New Roman"/>
                <w:lang w:eastAsia="en-GB"/>
              </w:rPr>
              <w:t xml:space="preserve">every time you choose to amend a lecture!) </w:t>
            </w:r>
          </w:p>
        </w:tc>
      </w:tr>
      <w:tr w:rsidR="007C650F" w:rsidRPr="00BD4400" w14:paraId="7B8E14E2" w14:textId="77777777" w:rsidTr="00485254">
        <w:trPr>
          <w:trHeight w:val="510"/>
        </w:trPr>
        <w:tc>
          <w:tcPr>
            <w:tcW w:w="2694" w:type="dxa"/>
            <w:tcBorders>
              <w:top w:val="single" w:sz="4" w:space="0" w:color="auto"/>
              <w:left w:val="single" w:sz="8" w:space="0" w:color="auto"/>
              <w:bottom w:val="single" w:sz="4" w:space="0" w:color="auto"/>
              <w:right w:val="nil"/>
            </w:tcBorders>
            <w:shd w:val="clear" w:color="auto" w:fill="auto"/>
            <w:hideMark/>
          </w:tcPr>
          <w:p w14:paraId="4E5CE659" w14:textId="77777777" w:rsidR="007C650F" w:rsidRPr="00BD4400" w:rsidRDefault="00E057B1"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Reading lists</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CFDCF7A" w14:textId="77777777" w:rsidR="007C650F" w:rsidRPr="00BD4400" w:rsidRDefault="007C650F" w:rsidP="00063151">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p>
        </w:tc>
        <w:tc>
          <w:tcPr>
            <w:tcW w:w="1843" w:type="dxa"/>
            <w:tcBorders>
              <w:top w:val="single" w:sz="4" w:space="0" w:color="auto"/>
              <w:left w:val="nil"/>
              <w:bottom w:val="single" w:sz="4" w:space="0" w:color="auto"/>
              <w:right w:val="single" w:sz="4" w:space="0" w:color="auto"/>
            </w:tcBorders>
            <w:shd w:val="clear" w:color="auto" w:fill="B4C6E7" w:themeFill="accent5" w:themeFillTint="66"/>
            <w:noWrap/>
            <w:hideMark/>
          </w:tcPr>
          <w:p w14:paraId="100D71C9"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Module Leader</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6ED2E629" w14:textId="77777777" w:rsidR="00E057B1" w:rsidRDefault="007C650F" w:rsidP="00063151">
            <w:pPr>
              <w:spacing w:after="0" w:line="240" w:lineRule="auto"/>
              <w:rPr>
                <w:rFonts w:ascii="Calibri" w:eastAsia="Times New Roman" w:hAnsi="Calibri" w:cs="Times New Roman"/>
                <w:lang w:eastAsia="en-GB"/>
              </w:rPr>
            </w:pPr>
            <w:r w:rsidRPr="003E7674">
              <w:rPr>
                <w:rFonts w:ascii="Calibri" w:eastAsia="Times New Roman" w:hAnsi="Calibri" w:cs="Times New Roman"/>
                <w:lang w:eastAsia="en-GB"/>
              </w:rPr>
              <w:t xml:space="preserve">In Summer 2017, the Library introduced specialist reading list software called Leganto.  </w:t>
            </w:r>
          </w:p>
          <w:p w14:paraId="2BD4B14D" w14:textId="77777777" w:rsidR="00E057B1" w:rsidRDefault="00E057B1" w:rsidP="00063151">
            <w:pPr>
              <w:spacing w:after="0" w:line="240" w:lineRule="auto"/>
              <w:rPr>
                <w:rFonts w:ascii="Calibri" w:eastAsia="Times New Roman" w:hAnsi="Calibri" w:cs="Times New Roman"/>
                <w:lang w:eastAsia="en-GB"/>
              </w:rPr>
            </w:pPr>
          </w:p>
          <w:p w14:paraId="19A29AEF" w14:textId="77777777" w:rsidR="00E057B1" w:rsidRDefault="00E057B1"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Leganto should be where you go to create your reading list and the guidance to support you with this is available from: </w:t>
            </w:r>
            <w:hyperlink r:id="rId12" w:history="1">
              <w:r w:rsidRPr="003E23BF">
                <w:rPr>
                  <w:rStyle w:val="Hyperlink"/>
                  <w:rFonts w:ascii="Calibri" w:eastAsia="Times New Roman" w:hAnsi="Calibri" w:cs="Times New Roman"/>
                  <w:lang w:eastAsia="en-GB"/>
                </w:rPr>
                <w:t>https://libguides.napier.ac.uk/lists/create</w:t>
              </w:r>
            </w:hyperlink>
          </w:p>
          <w:p w14:paraId="0E1E9300" w14:textId="77777777" w:rsidR="00E057B1" w:rsidRDefault="00E057B1" w:rsidP="00063151">
            <w:pPr>
              <w:spacing w:after="0" w:line="240" w:lineRule="auto"/>
              <w:rPr>
                <w:rFonts w:ascii="Calibri" w:eastAsia="Times New Roman" w:hAnsi="Calibri" w:cs="Times New Roman"/>
                <w:lang w:eastAsia="en-GB"/>
              </w:rPr>
            </w:pPr>
          </w:p>
          <w:p w14:paraId="45FA281D" w14:textId="77777777" w:rsidR="00E057B1" w:rsidRDefault="00E057B1"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When creating a new module, you will not have a module code to associate with the module until the module is approved – however this should not stop you from creating your reading list as this is often something that panels are interested in when approving new modules. Detail about how to do this is available from the link above. </w:t>
            </w:r>
          </w:p>
          <w:p w14:paraId="28E1B475" w14:textId="77777777" w:rsidR="00E057B1" w:rsidRDefault="00E057B1" w:rsidP="00063151">
            <w:pPr>
              <w:spacing w:after="0" w:line="240" w:lineRule="auto"/>
              <w:rPr>
                <w:rFonts w:ascii="Calibri" w:eastAsia="Times New Roman" w:hAnsi="Calibri" w:cs="Times New Roman"/>
                <w:lang w:eastAsia="en-GB"/>
              </w:rPr>
            </w:pPr>
          </w:p>
          <w:p w14:paraId="75D4B0C3" w14:textId="77777777" w:rsidR="007C650F" w:rsidRPr="00D538C1" w:rsidRDefault="00E057B1" w:rsidP="00F373F2">
            <w:pPr>
              <w:spacing w:after="0" w:line="240" w:lineRule="auto"/>
              <w:rPr>
                <w:rFonts w:ascii="Calibri" w:eastAsia="Times New Roman" w:hAnsi="Calibri" w:cs="Times New Roman"/>
                <w:highlight w:val="yellow"/>
                <w:lang w:eastAsia="en-GB"/>
              </w:rPr>
            </w:pPr>
            <w:r>
              <w:rPr>
                <w:rFonts w:ascii="Calibri" w:eastAsia="Times New Roman" w:hAnsi="Calibri" w:cs="Times New Roman"/>
                <w:lang w:eastAsia="en-GB"/>
              </w:rPr>
              <w:t xml:space="preserve">Once the module is approved, you can log back into e:vision at any time to add the module reading list permalink to the module descriptor. </w:t>
            </w:r>
            <w:r w:rsidR="0099084B">
              <w:rPr>
                <w:rFonts w:ascii="Calibri" w:eastAsia="Times New Roman" w:hAnsi="Calibri" w:cs="Times New Roman"/>
                <w:lang w:eastAsia="en-GB"/>
              </w:rPr>
              <w:t xml:space="preserve">A permalink means that any amendments that you make to the reading list will be reflected in the module descriptor without having to make further amendments. </w:t>
            </w:r>
            <w:r>
              <w:rPr>
                <w:rFonts w:ascii="Calibri" w:eastAsia="Times New Roman" w:hAnsi="Calibri" w:cs="Times New Roman"/>
                <w:lang w:eastAsia="en-GB"/>
              </w:rPr>
              <w:t xml:space="preserve"> If in doubt, please </w:t>
            </w:r>
            <w:r w:rsidR="004F3A65">
              <w:rPr>
                <w:rFonts w:ascii="Calibri" w:eastAsia="Times New Roman" w:hAnsi="Calibri" w:cs="Times New Roman"/>
                <w:lang w:eastAsia="en-GB"/>
              </w:rPr>
              <w:t xml:space="preserve">speak to your subject librarian. </w:t>
            </w:r>
          </w:p>
        </w:tc>
      </w:tr>
      <w:tr w:rsidR="004F3A65" w:rsidRPr="00BD4400" w14:paraId="53AFB94C" w14:textId="77777777" w:rsidTr="00485254">
        <w:trPr>
          <w:trHeight w:val="510"/>
        </w:trPr>
        <w:tc>
          <w:tcPr>
            <w:tcW w:w="2694" w:type="dxa"/>
            <w:tcBorders>
              <w:top w:val="single" w:sz="4" w:space="0" w:color="auto"/>
              <w:left w:val="single" w:sz="8" w:space="0" w:color="auto"/>
              <w:bottom w:val="single" w:sz="4" w:space="0" w:color="auto"/>
              <w:right w:val="nil"/>
            </w:tcBorders>
            <w:shd w:val="clear" w:color="auto" w:fill="auto"/>
          </w:tcPr>
          <w:p w14:paraId="14C41F9C" w14:textId="77777777" w:rsidR="004F3A65" w:rsidRPr="00BD4400"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Proposed First Offering</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2FD60BD" w14:textId="77777777" w:rsidR="004F3A65" w:rsidRPr="00BD4400"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Core</w:t>
            </w:r>
          </w:p>
        </w:tc>
        <w:tc>
          <w:tcPr>
            <w:tcW w:w="1843" w:type="dxa"/>
            <w:tcBorders>
              <w:top w:val="single" w:sz="4" w:space="0" w:color="auto"/>
              <w:left w:val="nil"/>
              <w:bottom w:val="single" w:sz="4" w:space="0" w:color="auto"/>
              <w:right w:val="single" w:sz="4" w:space="0" w:color="auto"/>
            </w:tcBorders>
            <w:shd w:val="clear" w:color="auto" w:fill="FFC000" w:themeFill="accent4"/>
            <w:noWrap/>
          </w:tcPr>
          <w:p w14:paraId="0D750DED" w14:textId="77777777" w:rsidR="004F3A65" w:rsidRPr="00BD4400"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Panel </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5EA3F9B7" w14:textId="77777777" w:rsidR="004F3A65" w:rsidRPr="003E7674"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If creating a new module, you will be asked to specify when the module is proposed to be offered from.</w:t>
            </w:r>
          </w:p>
        </w:tc>
      </w:tr>
      <w:tr w:rsidR="004F3A65" w:rsidRPr="00BD4400" w14:paraId="658FA072" w14:textId="77777777" w:rsidTr="00485254">
        <w:trPr>
          <w:trHeight w:val="510"/>
        </w:trPr>
        <w:tc>
          <w:tcPr>
            <w:tcW w:w="2694" w:type="dxa"/>
            <w:tcBorders>
              <w:top w:val="single" w:sz="4" w:space="0" w:color="auto"/>
              <w:left w:val="single" w:sz="8" w:space="0" w:color="auto"/>
              <w:bottom w:val="single" w:sz="4" w:space="0" w:color="auto"/>
              <w:right w:val="nil"/>
            </w:tcBorders>
            <w:shd w:val="clear" w:color="auto" w:fill="auto"/>
          </w:tcPr>
          <w:p w14:paraId="17646DF5" w14:textId="77777777" w:rsidR="004F3A65"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No of Trimesters</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2DAFF36" w14:textId="77777777" w:rsidR="004F3A65"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Core</w:t>
            </w:r>
          </w:p>
        </w:tc>
        <w:tc>
          <w:tcPr>
            <w:tcW w:w="1843" w:type="dxa"/>
            <w:tcBorders>
              <w:top w:val="single" w:sz="4" w:space="0" w:color="auto"/>
              <w:left w:val="nil"/>
              <w:bottom w:val="single" w:sz="4" w:space="0" w:color="auto"/>
              <w:right w:val="single" w:sz="4" w:space="0" w:color="auto"/>
            </w:tcBorders>
            <w:shd w:val="clear" w:color="auto" w:fill="FFC000" w:themeFill="accent4"/>
            <w:noWrap/>
          </w:tcPr>
          <w:p w14:paraId="267D7EBB" w14:textId="77777777" w:rsidR="004F3A65"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Panel</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377383AF" w14:textId="77777777" w:rsidR="004F3A65"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This will stipulate whether the module will be delivered within a single trimester or whether it will be ‘long and thin’ and offered over two or three trimesters. In accordance with the University’s programme design guidelines, most modules should be taught within a single trimester. </w:t>
            </w:r>
          </w:p>
        </w:tc>
      </w:tr>
      <w:tr w:rsidR="007C650F" w:rsidRPr="00BD4400" w14:paraId="056DCE96" w14:textId="77777777" w:rsidTr="00485254">
        <w:trPr>
          <w:trHeight w:val="510"/>
        </w:trPr>
        <w:tc>
          <w:tcPr>
            <w:tcW w:w="2694" w:type="dxa"/>
            <w:tcBorders>
              <w:top w:val="nil"/>
              <w:left w:val="single" w:sz="8" w:space="0" w:color="auto"/>
              <w:bottom w:val="single" w:sz="4" w:space="0" w:color="auto"/>
              <w:right w:val="nil"/>
            </w:tcBorders>
            <w:shd w:val="clear" w:color="auto" w:fill="D9D9D9" w:themeFill="background1" w:themeFillShade="D9"/>
            <w:hideMark/>
          </w:tcPr>
          <w:p w14:paraId="520B2761" w14:textId="77777777" w:rsidR="007C650F" w:rsidRPr="00BD4400"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Module Delivery Data </w:t>
            </w:r>
            <w:r w:rsidR="007C650F" w:rsidRPr="00BD4400">
              <w:rPr>
                <w:rFonts w:ascii="Arial" w:eastAsia="Times New Roman" w:hAnsi="Arial" w:cs="Arial"/>
                <w:b/>
                <w:bCs/>
                <w:sz w:val="20"/>
                <w:szCs w:val="20"/>
                <w:lang w:eastAsia="en-GB"/>
              </w:rPr>
              <w:t>(</w:t>
            </w:r>
            <w:r>
              <w:rPr>
                <w:rFonts w:ascii="Arial" w:eastAsia="Times New Roman" w:hAnsi="Arial" w:cs="Arial"/>
                <w:b/>
                <w:bCs/>
                <w:sz w:val="20"/>
                <w:szCs w:val="20"/>
                <w:lang w:eastAsia="en-GB"/>
              </w:rPr>
              <w:t>Specific to the Location/</w:t>
            </w:r>
            <w:r w:rsidR="007C650F" w:rsidRPr="00BD4400">
              <w:rPr>
                <w:rFonts w:ascii="Arial" w:eastAsia="Times New Roman" w:hAnsi="Arial" w:cs="Arial"/>
                <w:b/>
                <w:bCs/>
                <w:sz w:val="20"/>
                <w:szCs w:val="20"/>
                <w:lang w:eastAsia="en-GB"/>
              </w:rPr>
              <w:t>Year/Trimester)</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hideMark/>
          </w:tcPr>
          <w:p w14:paraId="10F298A5" w14:textId="77777777" w:rsidR="007C650F" w:rsidRPr="00BD4400" w:rsidRDefault="007C650F" w:rsidP="00063151">
            <w:pPr>
              <w:spacing w:after="0" w:line="240" w:lineRule="auto"/>
              <w:rPr>
                <w:rFonts w:ascii="Arial" w:eastAsia="Times New Roman" w:hAnsi="Arial" w:cs="Arial"/>
                <w:b/>
                <w:bCs/>
                <w:sz w:val="20"/>
                <w:szCs w:val="20"/>
                <w:lang w:eastAsia="en-GB"/>
              </w:rPr>
            </w:pPr>
          </w:p>
        </w:tc>
        <w:tc>
          <w:tcPr>
            <w:tcW w:w="1843" w:type="dxa"/>
            <w:tcBorders>
              <w:top w:val="nil"/>
              <w:left w:val="nil"/>
              <w:bottom w:val="single" w:sz="4" w:space="0" w:color="auto"/>
              <w:right w:val="single" w:sz="4" w:space="0" w:color="auto"/>
            </w:tcBorders>
            <w:shd w:val="clear" w:color="auto" w:fill="FFFFFF" w:themeFill="background1"/>
            <w:noWrap/>
            <w:hideMark/>
          </w:tcPr>
          <w:p w14:paraId="45D6B4B4" w14:textId="77777777" w:rsidR="007C650F" w:rsidRPr="00BD4400" w:rsidRDefault="007C650F" w:rsidP="00063151">
            <w:pPr>
              <w:spacing w:after="0" w:line="240" w:lineRule="auto"/>
              <w:rPr>
                <w:rFonts w:ascii="Calibri" w:eastAsia="Times New Roman" w:hAnsi="Calibri" w:cs="Times New Roman"/>
                <w:lang w:eastAsia="en-GB"/>
              </w:rPr>
            </w:pPr>
          </w:p>
        </w:tc>
        <w:tc>
          <w:tcPr>
            <w:tcW w:w="8647" w:type="dxa"/>
            <w:tcBorders>
              <w:top w:val="single" w:sz="4" w:space="0" w:color="auto"/>
              <w:left w:val="nil"/>
              <w:bottom w:val="single" w:sz="4" w:space="0" w:color="auto"/>
              <w:right w:val="single" w:sz="4" w:space="0" w:color="auto"/>
            </w:tcBorders>
            <w:shd w:val="clear" w:color="auto" w:fill="FFFFFF" w:themeFill="background1"/>
          </w:tcPr>
          <w:p w14:paraId="58DF3129" w14:textId="77777777" w:rsidR="00E057B1" w:rsidRPr="00BD4400" w:rsidRDefault="004F3A65"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Module delivery or ‘o</w:t>
            </w:r>
            <w:r w:rsidR="007C650F" w:rsidRPr="00D52921">
              <w:rPr>
                <w:rFonts w:ascii="Calibri" w:eastAsia="Times New Roman" w:hAnsi="Calibri" w:cs="Times New Roman"/>
                <w:lang w:eastAsia="en-GB"/>
              </w:rPr>
              <w:t>ccurrence</w:t>
            </w:r>
            <w:r>
              <w:rPr>
                <w:rFonts w:ascii="Calibri" w:eastAsia="Times New Roman" w:hAnsi="Calibri" w:cs="Times New Roman"/>
                <w:lang w:eastAsia="en-GB"/>
              </w:rPr>
              <w:t>’</w:t>
            </w:r>
            <w:r w:rsidR="007C650F" w:rsidRPr="00D52921">
              <w:rPr>
                <w:rFonts w:ascii="Calibri" w:eastAsia="Times New Roman" w:hAnsi="Calibri" w:cs="Times New Roman"/>
                <w:lang w:eastAsia="en-GB"/>
              </w:rPr>
              <w:t xml:space="preserve"> data is specific to when and where the module is being delivered. For example the same module may be offered in Trimester 1 in Edinburgh, but also during Trimester 1 and Trimester 2 at a partner location. Depending of the location or timing, the module may have varying LTA approaches. The following fields are specific to each occurrence.</w:t>
            </w:r>
          </w:p>
        </w:tc>
      </w:tr>
      <w:tr w:rsidR="004F3A65" w:rsidRPr="00BD4400" w14:paraId="3A6AFCCC" w14:textId="77777777" w:rsidTr="00485254">
        <w:trPr>
          <w:trHeight w:val="765"/>
        </w:trPr>
        <w:tc>
          <w:tcPr>
            <w:tcW w:w="2694" w:type="dxa"/>
            <w:tcBorders>
              <w:top w:val="nil"/>
              <w:left w:val="single" w:sz="8" w:space="0" w:color="auto"/>
              <w:bottom w:val="single" w:sz="4" w:space="0" w:color="auto"/>
              <w:right w:val="nil"/>
            </w:tcBorders>
            <w:shd w:val="clear" w:color="auto" w:fill="auto"/>
          </w:tcPr>
          <w:p w14:paraId="609AF80D" w14:textId="77777777" w:rsidR="004F3A65" w:rsidRPr="00BD4400" w:rsidRDefault="004F3A65" w:rsidP="0006315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Trimester of Delivery</w:t>
            </w:r>
          </w:p>
        </w:tc>
        <w:tc>
          <w:tcPr>
            <w:tcW w:w="2150" w:type="dxa"/>
            <w:tcBorders>
              <w:top w:val="nil"/>
              <w:left w:val="single" w:sz="4" w:space="0" w:color="auto"/>
              <w:bottom w:val="single" w:sz="4" w:space="0" w:color="auto"/>
              <w:right w:val="single" w:sz="4" w:space="0" w:color="auto"/>
            </w:tcBorders>
            <w:shd w:val="clear" w:color="auto" w:fill="auto"/>
          </w:tcPr>
          <w:p w14:paraId="342B0754" w14:textId="77777777" w:rsidR="004F3A65" w:rsidRPr="00BD4400" w:rsidRDefault="004F3A65"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00FFFF"/>
            <w:noWrap/>
          </w:tcPr>
          <w:p w14:paraId="71C4FDF9" w14:textId="77777777" w:rsidR="004F3A65" w:rsidRPr="00BD4400"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2D503F35" w14:textId="77777777" w:rsidR="00E057B1" w:rsidRDefault="004F3A65"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You will be asked to state when the module will be offered (ie. trimester 1, 2 or 3). It should reflect the </w:t>
            </w:r>
            <w:r w:rsidR="00B57238">
              <w:rPr>
                <w:rFonts w:ascii="Calibri" w:eastAsia="Times New Roman" w:hAnsi="Calibri" w:cs="Times New Roman"/>
                <w:lang w:eastAsia="en-GB"/>
              </w:rPr>
              <w:t>ap</w:t>
            </w:r>
            <w:r w:rsidR="00E057B1">
              <w:rPr>
                <w:rFonts w:ascii="Calibri" w:eastAsia="Times New Roman" w:hAnsi="Calibri" w:cs="Times New Roman"/>
                <w:lang w:eastAsia="en-GB"/>
              </w:rPr>
              <w:t>proved programme structures of the</w:t>
            </w:r>
            <w:r w:rsidR="00B57238">
              <w:rPr>
                <w:rFonts w:ascii="Calibri" w:eastAsia="Times New Roman" w:hAnsi="Calibri" w:cs="Times New Roman"/>
                <w:lang w:eastAsia="en-GB"/>
              </w:rPr>
              <w:t xml:space="preserve"> programmes where the module is offered. </w:t>
            </w:r>
          </w:p>
          <w:p w14:paraId="7A959091" w14:textId="77777777" w:rsidR="00E057B1" w:rsidRDefault="00E057B1" w:rsidP="00063151">
            <w:pPr>
              <w:spacing w:after="0" w:line="240" w:lineRule="auto"/>
              <w:rPr>
                <w:rFonts w:ascii="Calibri" w:eastAsia="Times New Roman" w:hAnsi="Calibri" w:cs="Times New Roman"/>
                <w:lang w:eastAsia="en-GB"/>
              </w:rPr>
            </w:pPr>
          </w:p>
          <w:p w14:paraId="56D81358" w14:textId="77777777" w:rsidR="004F3A65" w:rsidRPr="00D52921" w:rsidRDefault="00B57238"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This data is used to ‘label’ the module delivery information, and will automatically ‘roll-forward’ each year unless further changes are made to the module delivery specific data. </w:t>
            </w:r>
          </w:p>
        </w:tc>
      </w:tr>
      <w:tr w:rsidR="007C650F" w:rsidRPr="00BD4400" w14:paraId="1D51E329" w14:textId="77777777" w:rsidTr="00485254">
        <w:trPr>
          <w:trHeight w:val="765"/>
        </w:trPr>
        <w:tc>
          <w:tcPr>
            <w:tcW w:w="2694" w:type="dxa"/>
            <w:tcBorders>
              <w:top w:val="nil"/>
              <w:left w:val="single" w:sz="8" w:space="0" w:color="auto"/>
              <w:bottom w:val="single" w:sz="4" w:space="0" w:color="auto"/>
              <w:right w:val="nil"/>
            </w:tcBorders>
            <w:shd w:val="clear" w:color="auto" w:fill="auto"/>
            <w:hideMark/>
          </w:tcPr>
          <w:p w14:paraId="3570F22E" w14:textId="77777777" w:rsidR="007C650F" w:rsidRPr="00BD4400" w:rsidRDefault="00B57238" w:rsidP="00F373F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Primary mode of delivery</w:t>
            </w:r>
          </w:p>
        </w:tc>
        <w:tc>
          <w:tcPr>
            <w:tcW w:w="2150" w:type="dxa"/>
            <w:tcBorders>
              <w:top w:val="nil"/>
              <w:left w:val="single" w:sz="4" w:space="0" w:color="auto"/>
              <w:bottom w:val="single" w:sz="4" w:space="0" w:color="auto"/>
              <w:right w:val="single" w:sz="4" w:space="0" w:color="auto"/>
            </w:tcBorders>
            <w:shd w:val="clear" w:color="auto" w:fill="auto"/>
            <w:hideMark/>
          </w:tcPr>
          <w:p w14:paraId="4907A0E8"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00FFFF"/>
            <w:noWrap/>
            <w:hideMark/>
          </w:tcPr>
          <w:p w14:paraId="44B4C816"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666CCBBB" w14:textId="77777777" w:rsidR="00C40B62" w:rsidRDefault="00B57238" w:rsidP="00C40B6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When designing the module, you should consider the primary pedagogic approach you will be using. </w:t>
            </w:r>
            <w:r w:rsidR="00C40B62">
              <w:rPr>
                <w:rFonts w:ascii="Calibri" w:eastAsia="Times New Roman" w:hAnsi="Calibri" w:cs="Times New Roman"/>
                <w:lang w:eastAsia="en-GB"/>
              </w:rPr>
              <w:t xml:space="preserve">The online module descriptor includes drop-down choices: Face-to-face; Blended; Online; Placement; or Self-Study Pack. </w:t>
            </w:r>
          </w:p>
          <w:p w14:paraId="76D0B9AB" w14:textId="77777777" w:rsidR="00C40B62" w:rsidRDefault="00C40B62" w:rsidP="00C40B62">
            <w:pPr>
              <w:spacing w:after="0" w:line="240" w:lineRule="auto"/>
              <w:rPr>
                <w:rFonts w:ascii="Calibri" w:eastAsia="Times New Roman" w:hAnsi="Calibri" w:cs="Times New Roman"/>
                <w:lang w:eastAsia="en-GB"/>
              </w:rPr>
            </w:pPr>
          </w:p>
          <w:p w14:paraId="406FD52D" w14:textId="77777777" w:rsidR="00E057B1" w:rsidRPr="00BD4400" w:rsidRDefault="00C40B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Within a face to face module, the learning and teaching content is</w:t>
            </w:r>
            <w:r w:rsidR="00B57238">
              <w:rPr>
                <w:rFonts w:ascii="Calibri" w:eastAsia="Times New Roman" w:hAnsi="Calibri" w:cs="Times New Roman"/>
                <w:lang w:eastAsia="en-GB"/>
              </w:rPr>
              <w:t xml:space="preserve"> primarily delivered </w:t>
            </w:r>
            <w:r>
              <w:rPr>
                <w:rFonts w:ascii="Calibri" w:eastAsia="Times New Roman" w:hAnsi="Calibri" w:cs="Times New Roman"/>
                <w:lang w:eastAsia="en-GB"/>
              </w:rPr>
              <w:t xml:space="preserve">through </w:t>
            </w:r>
            <w:r w:rsidR="00B57238">
              <w:rPr>
                <w:rFonts w:ascii="Calibri" w:eastAsia="Times New Roman" w:hAnsi="Calibri" w:cs="Times New Roman"/>
                <w:lang w:eastAsia="en-GB"/>
              </w:rPr>
              <w:t xml:space="preserve">lectures and tutorials and independent </w:t>
            </w:r>
            <w:r>
              <w:rPr>
                <w:rFonts w:ascii="Calibri" w:eastAsia="Times New Roman" w:hAnsi="Calibri" w:cs="Times New Roman"/>
                <w:lang w:eastAsia="en-GB"/>
              </w:rPr>
              <w:t xml:space="preserve">work. </w:t>
            </w:r>
            <w:r w:rsidR="00B57238">
              <w:rPr>
                <w:rFonts w:ascii="Calibri" w:eastAsia="Times New Roman" w:hAnsi="Calibri" w:cs="Times New Roman"/>
                <w:lang w:eastAsia="en-GB"/>
              </w:rPr>
              <w:t xml:space="preserve">A </w:t>
            </w:r>
            <w:r w:rsidR="007C650F" w:rsidRPr="00D52921">
              <w:rPr>
                <w:rFonts w:ascii="Calibri" w:eastAsia="Times New Roman" w:hAnsi="Calibri" w:cs="Times New Roman"/>
                <w:lang w:eastAsia="en-GB"/>
              </w:rPr>
              <w:t>blended</w:t>
            </w:r>
            <w:r w:rsidR="00B57238">
              <w:rPr>
                <w:rFonts w:ascii="Calibri" w:eastAsia="Times New Roman" w:hAnsi="Calibri" w:cs="Times New Roman"/>
                <w:lang w:eastAsia="en-GB"/>
              </w:rPr>
              <w:t xml:space="preserve"> approach would generally make use of the VLE for active learning tasks (not simply as a document repository to support independent learning)</w:t>
            </w:r>
            <w:r>
              <w:rPr>
                <w:rFonts w:ascii="Calibri" w:eastAsia="Times New Roman" w:hAnsi="Calibri" w:cs="Times New Roman"/>
                <w:lang w:eastAsia="en-GB"/>
              </w:rPr>
              <w:t xml:space="preserve"> and also include face-to-face activities. </w:t>
            </w:r>
            <w:r w:rsidR="007C650F" w:rsidRPr="00D52921">
              <w:rPr>
                <w:rFonts w:ascii="Calibri" w:eastAsia="Times New Roman" w:hAnsi="Calibri" w:cs="Times New Roman"/>
                <w:lang w:eastAsia="en-GB"/>
              </w:rPr>
              <w:t xml:space="preserve"> </w:t>
            </w:r>
            <w:r>
              <w:rPr>
                <w:rFonts w:ascii="Calibri" w:eastAsia="Times New Roman" w:hAnsi="Calibri" w:cs="Times New Roman"/>
                <w:lang w:eastAsia="en-GB"/>
              </w:rPr>
              <w:t>A</w:t>
            </w:r>
            <w:r w:rsidR="00B57238">
              <w:rPr>
                <w:rFonts w:ascii="Calibri" w:eastAsia="Times New Roman" w:hAnsi="Calibri" w:cs="Times New Roman"/>
                <w:lang w:eastAsia="en-GB"/>
              </w:rPr>
              <w:t xml:space="preserve">n online mode of delivery relies upon students being able to </w:t>
            </w:r>
            <w:r w:rsidR="00B57238">
              <w:rPr>
                <w:rFonts w:ascii="Calibri" w:eastAsia="Times New Roman" w:hAnsi="Calibri" w:cs="Times New Roman"/>
                <w:lang w:eastAsia="en-GB"/>
              </w:rPr>
              <w:lastRenderedPageBreak/>
              <w:t>study for the module without having to attend sessions on campus</w:t>
            </w:r>
            <w:r>
              <w:rPr>
                <w:rFonts w:ascii="Calibri" w:eastAsia="Times New Roman" w:hAnsi="Calibri" w:cs="Times New Roman"/>
                <w:lang w:eastAsia="en-GB"/>
              </w:rPr>
              <w:t>, using the VLE as the primary approach for learning and teaching</w:t>
            </w:r>
            <w:r w:rsidR="00B57238">
              <w:rPr>
                <w:rFonts w:ascii="Calibri" w:eastAsia="Times New Roman" w:hAnsi="Calibri" w:cs="Times New Roman"/>
                <w:lang w:eastAsia="en-GB"/>
              </w:rPr>
              <w:t xml:space="preserve">. </w:t>
            </w:r>
            <w:r>
              <w:rPr>
                <w:rFonts w:ascii="Calibri" w:eastAsia="Times New Roman" w:hAnsi="Calibri" w:cs="Times New Roman"/>
                <w:lang w:eastAsia="en-GB"/>
              </w:rPr>
              <w:t xml:space="preserve">A placement module would take place off campus in a supervised industry placement setting. </w:t>
            </w:r>
          </w:p>
        </w:tc>
      </w:tr>
      <w:tr w:rsidR="007C650F" w:rsidRPr="00BD4400" w14:paraId="27124F01" w14:textId="77777777" w:rsidTr="00485254">
        <w:trPr>
          <w:trHeight w:val="510"/>
        </w:trPr>
        <w:tc>
          <w:tcPr>
            <w:tcW w:w="2694" w:type="dxa"/>
            <w:tcBorders>
              <w:top w:val="single" w:sz="4" w:space="0" w:color="auto"/>
              <w:left w:val="single" w:sz="8" w:space="0" w:color="auto"/>
              <w:bottom w:val="single" w:sz="4" w:space="0" w:color="auto"/>
              <w:right w:val="nil"/>
            </w:tcBorders>
            <w:shd w:val="clear" w:color="auto" w:fill="auto"/>
            <w:hideMark/>
          </w:tcPr>
          <w:p w14:paraId="69845E21"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lastRenderedPageBreak/>
              <w:t>Location of Delivery:  Choose a location of delivery.</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61C07B6"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single" w:sz="4" w:space="0" w:color="auto"/>
              <w:left w:val="nil"/>
              <w:bottom w:val="single" w:sz="4" w:space="0" w:color="auto"/>
              <w:right w:val="single" w:sz="4" w:space="0" w:color="auto"/>
            </w:tcBorders>
            <w:shd w:val="clear" w:color="auto" w:fill="00FFFF"/>
            <w:noWrap/>
            <w:hideMark/>
          </w:tcPr>
          <w:p w14:paraId="4C607DED"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2CCBB867" w14:textId="77777777" w:rsidR="00E057B1" w:rsidRDefault="00C40B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Location is another label used for the module delivery information. This may be the version of the module delivered at Merchiston Campus or it may be the version of the module delivered with a partner in Singapore. </w:t>
            </w:r>
          </w:p>
          <w:p w14:paraId="1E6E0FF3" w14:textId="77777777" w:rsidR="003829C4" w:rsidRDefault="003829C4" w:rsidP="00F373F2">
            <w:pPr>
              <w:spacing w:after="0" w:line="240" w:lineRule="auto"/>
              <w:rPr>
                <w:rFonts w:ascii="Calibri" w:eastAsia="Times New Roman" w:hAnsi="Calibri" w:cs="Times New Roman"/>
                <w:lang w:eastAsia="en-GB"/>
              </w:rPr>
            </w:pPr>
          </w:p>
          <w:p w14:paraId="7F66B085" w14:textId="77777777" w:rsidR="003829C4" w:rsidRDefault="003829C4"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Important: If the provision is delivered within the </w:t>
            </w:r>
            <w:r w:rsidRPr="003829C4">
              <w:rPr>
                <w:rFonts w:ascii="Calibri" w:eastAsia="Times New Roman" w:hAnsi="Calibri" w:cs="Times New Roman"/>
                <w:b/>
                <w:lang w:eastAsia="en-GB"/>
              </w:rPr>
              <w:t>UK</w:t>
            </w:r>
            <w:r>
              <w:rPr>
                <w:rFonts w:ascii="Calibri" w:eastAsia="Times New Roman" w:hAnsi="Calibri" w:cs="Times New Roman"/>
                <w:lang w:eastAsia="en-GB"/>
              </w:rPr>
              <w:t xml:space="preserve"> – you should specify the campus location (Merchiston, Craiglockhart or Sighthill) or the partner location – for example City of Glasgow College.  </w:t>
            </w:r>
          </w:p>
          <w:p w14:paraId="218ED6F4" w14:textId="77777777" w:rsidR="003829C4" w:rsidRDefault="003829C4" w:rsidP="00F373F2">
            <w:pPr>
              <w:spacing w:after="0" w:line="240" w:lineRule="auto"/>
              <w:rPr>
                <w:rFonts w:ascii="Calibri" w:eastAsia="Times New Roman" w:hAnsi="Calibri" w:cs="Times New Roman"/>
                <w:lang w:eastAsia="en-GB"/>
              </w:rPr>
            </w:pPr>
          </w:p>
          <w:p w14:paraId="7FD91332" w14:textId="77777777" w:rsidR="003829C4" w:rsidRDefault="003829C4"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If the module is delivered </w:t>
            </w:r>
            <w:r w:rsidRPr="003829C4">
              <w:rPr>
                <w:rFonts w:ascii="Calibri" w:eastAsia="Times New Roman" w:hAnsi="Calibri" w:cs="Times New Roman"/>
                <w:b/>
                <w:lang w:eastAsia="en-GB"/>
              </w:rPr>
              <w:t>online</w:t>
            </w:r>
            <w:r>
              <w:rPr>
                <w:rFonts w:ascii="Calibri" w:eastAsia="Times New Roman" w:hAnsi="Calibri" w:cs="Times New Roman"/>
                <w:lang w:eastAsia="en-GB"/>
              </w:rPr>
              <w:t xml:space="preserve"> – you should record the location as online. </w:t>
            </w:r>
          </w:p>
          <w:p w14:paraId="45C26D15" w14:textId="77777777" w:rsidR="003829C4" w:rsidRDefault="003829C4" w:rsidP="00F373F2">
            <w:pPr>
              <w:spacing w:after="0" w:line="240" w:lineRule="auto"/>
              <w:rPr>
                <w:rFonts w:ascii="Calibri" w:eastAsia="Times New Roman" w:hAnsi="Calibri" w:cs="Times New Roman"/>
                <w:lang w:eastAsia="en-GB"/>
              </w:rPr>
            </w:pPr>
          </w:p>
          <w:p w14:paraId="4EDFABA6" w14:textId="77777777" w:rsidR="003829C4" w:rsidRDefault="003829C4"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If the module is delivered as part of </w:t>
            </w:r>
            <w:r w:rsidRPr="003829C4">
              <w:rPr>
                <w:rFonts w:ascii="Calibri" w:eastAsia="Times New Roman" w:hAnsi="Calibri" w:cs="Times New Roman"/>
                <w:b/>
                <w:lang w:eastAsia="en-GB"/>
              </w:rPr>
              <w:t>oversea</w:t>
            </w:r>
            <w:r>
              <w:rPr>
                <w:rFonts w:ascii="Calibri" w:eastAsia="Times New Roman" w:hAnsi="Calibri" w:cs="Times New Roman"/>
                <w:lang w:eastAsia="en-GB"/>
              </w:rPr>
              <w:t xml:space="preserve">s transnational education provision, you should just provide the </w:t>
            </w:r>
            <w:r w:rsidRPr="003829C4">
              <w:rPr>
                <w:rFonts w:ascii="Calibri" w:eastAsia="Times New Roman" w:hAnsi="Calibri" w:cs="Times New Roman"/>
                <w:lang w:eastAsia="en-GB"/>
              </w:rPr>
              <w:t xml:space="preserve">country </w:t>
            </w:r>
            <w:r>
              <w:rPr>
                <w:rFonts w:ascii="Calibri" w:eastAsia="Times New Roman" w:hAnsi="Calibri" w:cs="Times New Roman"/>
                <w:lang w:eastAsia="en-GB"/>
              </w:rPr>
              <w:t xml:space="preserve">of delivery (eg.  China) </w:t>
            </w:r>
          </w:p>
          <w:p w14:paraId="75C8E428" w14:textId="77777777" w:rsidR="003829C4" w:rsidRDefault="003829C4" w:rsidP="00F373F2">
            <w:pPr>
              <w:spacing w:after="0" w:line="240" w:lineRule="auto"/>
              <w:rPr>
                <w:rFonts w:ascii="Calibri" w:eastAsia="Times New Roman" w:hAnsi="Calibri" w:cs="Times New Roman"/>
                <w:lang w:eastAsia="en-GB"/>
              </w:rPr>
            </w:pPr>
          </w:p>
          <w:p w14:paraId="36E5BF1A" w14:textId="77777777" w:rsidR="003829C4" w:rsidRDefault="003829C4"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This is a requirement to ensure that we return accurate data to HESA. </w:t>
            </w:r>
          </w:p>
          <w:p w14:paraId="26E129EE" w14:textId="77777777" w:rsidR="003829C4" w:rsidRPr="00BD4400" w:rsidRDefault="003829C4" w:rsidP="00F373F2">
            <w:pPr>
              <w:spacing w:after="0" w:line="240" w:lineRule="auto"/>
              <w:rPr>
                <w:rFonts w:ascii="Calibri" w:eastAsia="Times New Roman" w:hAnsi="Calibri" w:cs="Times New Roman"/>
                <w:lang w:eastAsia="en-GB"/>
              </w:rPr>
            </w:pPr>
          </w:p>
        </w:tc>
      </w:tr>
      <w:tr w:rsidR="007C650F" w:rsidRPr="00BD4400" w14:paraId="69DF20FF"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046D8E0B"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Partner:  Choose a partner.</w:t>
            </w:r>
          </w:p>
        </w:tc>
        <w:tc>
          <w:tcPr>
            <w:tcW w:w="2150" w:type="dxa"/>
            <w:tcBorders>
              <w:top w:val="nil"/>
              <w:left w:val="single" w:sz="4" w:space="0" w:color="auto"/>
              <w:bottom w:val="single" w:sz="4" w:space="0" w:color="auto"/>
              <w:right w:val="single" w:sz="4" w:space="0" w:color="auto"/>
            </w:tcBorders>
            <w:shd w:val="clear" w:color="auto" w:fill="auto"/>
            <w:hideMark/>
          </w:tcPr>
          <w:p w14:paraId="79EEE3B4"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00FFFF"/>
            <w:noWrap/>
            <w:hideMark/>
          </w:tcPr>
          <w:p w14:paraId="5CA27AEE"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6052F71E" w14:textId="77777777" w:rsidR="00E057B1" w:rsidRPr="00BD4400" w:rsidRDefault="007C650F" w:rsidP="00F373F2">
            <w:pPr>
              <w:spacing w:after="0" w:line="240" w:lineRule="auto"/>
              <w:rPr>
                <w:rFonts w:ascii="Calibri" w:eastAsia="Times New Roman" w:hAnsi="Calibri" w:cs="Times New Roman"/>
                <w:lang w:eastAsia="en-GB"/>
              </w:rPr>
            </w:pPr>
            <w:r w:rsidRPr="00D52921">
              <w:rPr>
                <w:rFonts w:ascii="Calibri" w:eastAsia="Times New Roman" w:hAnsi="Calibri" w:cs="Times New Roman"/>
                <w:lang w:eastAsia="en-GB"/>
              </w:rPr>
              <w:t>If the module is delivered in partnership with another institution</w:t>
            </w:r>
            <w:r w:rsidR="00C40B62">
              <w:rPr>
                <w:rFonts w:ascii="Calibri" w:eastAsia="Times New Roman" w:hAnsi="Calibri" w:cs="Times New Roman"/>
                <w:lang w:eastAsia="en-GB"/>
              </w:rPr>
              <w:t xml:space="preserve"> you will be asked to add this information. </w:t>
            </w:r>
          </w:p>
        </w:tc>
      </w:tr>
      <w:tr w:rsidR="007C650F" w:rsidRPr="00BD4400" w14:paraId="298A496B" w14:textId="77777777" w:rsidTr="00485254">
        <w:trPr>
          <w:trHeight w:val="300"/>
        </w:trPr>
        <w:tc>
          <w:tcPr>
            <w:tcW w:w="2694" w:type="dxa"/>
            <w:tcBorders>
              <w:top w:val="nil"/>
              <w:left w:val="single" w:sz="8" w:space="0" w:color="auto"/>
              <w:bottom w:val="single" w:sz="4" w:space="0" w:color="auto"/>
              <w:right w:val="nil"/>
            </w:tcBorders>
            <w:shd w:val="clear" w:color="auto" w:fill="auto"/>
            <w:hideMark/>
          </w:tcPr>
          <w:p w14:paraId="3001D471"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Module Contact</w:t>
            </w:r>
          </w:p>
        </w:tc>
        <w:tc>
          <w:tcPr>
            <w:tcW w:w="2150" w:type="dxa"/>
            <w:tcBorders>
              <w:top w:val="nil"/>
              <w:left w:val="single" w:sz="4" w:space="0" w:color="auto"/>
              <w:bottom w:val="single" w:sz="4" w:space="0" w:color="auto"/>
              <w:right w:val="single" w:sz="4" w:space="0" w:color="auto"/>
            </w:tcBorders>
            <w:shd w:val="clear" w:color="auto" w:fill="auto"/>
            <w:hideMark/>
          </w:tcPr>
          <w:p w14:paraId="513FCBEA"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00FFFF"/>
            <w:noWrap/>
            <w:hideMark/>
          </w:tcPr>
          <w:p w14:paraId="177EBA2F"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73B95F4F" w14:textId="77777777" w:rsidR="00C40B62" w:rsidRPr="00BD4400" w:rsidRDefault="007C650F" w:rsidP="00F373F2">
            <w:pPr>
              <w:spacing w:after="0" w:line="240" w:lineRule="auto"/>
              <w:rPr>
                <w:rFonts w:ascii="Calibri" w:eastAsia="Times New Roman" w:hAnsi="Calibri" w:cs="Times New Roman"/>
                <w:lang w:eastAsia="en-GB"/>
              </w:rPr>
            </w:pPr>
            <w:r w:rsidRPr="00D52921">
              <w:rPr>
                <w:rFonts w:ascii="Calibri" w:eastAsia="Times New Roman" w:hAnsi="Calibri" w:cs="Times New Roman"/>
                <w:lang w:eastAsia="en-GB"/>
              </w:rPr>
              <w:t>This will be th</w:t>
            </w:r>
            <w:r w:rsidR="00C40B62">
              <w:rPr>
                <w:rFonts w:ascii="Calibri" w:eastAsia="Times New Roman" w:hAnsi="Calibri" w:cs="Times New Roman"/>
                <w:lang w:eastAsia="en-GB"/>
              </w:rPr>
              <w:t xml:space="preserve">e module leader by default, but this version of the module may be delivered or supported by another member of staff and you can add their details to the descriptor. </w:t>
            </w:r>
          </w:p>
        </w:tc>
      </w:tr>
      <w:tr w:rsidR="007C650F" w:rsidRPr="00BD4400" w14:paraId="7D382BCF" w14:textId="77777777" w:rsidTr="00485254">
        <w:trPr>
          <w:trHeight w:val="765"/>
        </w:trPr>
        <w:tc>
          <w:tcPr>
            <w:tcW w:w="2694" w:type="dxa"/>
            <w:tcBorders>
              <w:top w:val="nil"/>
              <w:left w:val="single" w:sz="8" w:space="0" w:color="auto"/>
              <w:bottom w:val="single" w:sz="4" w:space="0" w:color="auto"/>
              <w:right w:val="nil"/>
            </w:tcBorders>
            <w:shd w:val="clear" w:color="auto" w:fill="auto"/>
            <w:hideMark/>
          </w:tcPr>
          <w:p w14:paraId="392F611E"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 xml:space="preserve">Module Occurrence requires timetabling at </w:t>
            </w:r>
            <w:r w:rsidRPr="00BD4400">
              <w:rPr>
                <w:rFonts w:ascii="Arial" w:eastAsia="Times New Roman" w:hAnsi="Arial" w:cs="Arial"/>
                <w:sz w:val="20"/>
                <w:szCs w:val="20"/>
                <w:lang w:eastAsia="en-GB"/>
              </w:rPr>
              <w:lastRenderedPageBreak/>
              <w:t>an Edinburgh Campus (Y/N)</w:t>
            </w:r>
          </w:p>
        </w:tc>
        <w:tc>
          <w:tcPr>
            <w:tcW w:w="2150" w:type="dxa"/>
            <w:tcBorders>
              <w:top w:val="nil"/>
              <w:left w:val="single" w:sz="4" w:space="0" w:color="auto"/>
              <w:bottom w:val="single" w:sz="4" w:space="0" w:color="auto"/>
              <w:right w:val="single" w:sz="4" w:space="0" w:color="auto"/>
            </w:tcBorders>
            <w:shd w:val="clear" w:color="auto" w:fill="auto"/>
            <w:hideMark/>
          </w:tcPr>
          <w:p w14:paraId="69AD8E2B"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Module Delivery Specific</w:t>
            </w:r>
          </w:p>
        </w:tc>
        <w:tc>
          <w:tcPr>
            <w:tcW w:w="1843" w:type="dxa"/>
            <w:tcBorders>
              <w:top w:val="nil"/>
              <w:left w:val="nil"/>
              <w:bottom w:val="single" w:sz="4" w:space="0" w:color="auto"/>
              <w:right w:val="single" w:sz="4" w:space="0" w:color="auto"/>
            </w:tcBorders>
            <w:shd w:val="clear" w:color="auto" w:fill="B4C6E7" w:themeFill="accent5" w:themeFillTint="66"/>
            <w:noWrap/>
            <w:hideMark/>
          </w:tcPr>
          <w:p w14:paraId="4233F265"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Module Leader</w:t>
            </w:r>
          </w:p>
        </w:tc>
        <w:tc>
          <w:tcPr>
            <w:tcW w:w="8647" w:type="dxa"/>
            <w:tcBorders>
              <w:top w:val="nil"/>
              <w:left w:val="nil"/>
              <w:bottom w:val="single" w:sz="4" w:space="0" w:color="auto"/>
              <w:right w:val="single" w:sz="4" w:space="0" w:color="auto"/>
            </w:tcBorders>
            <w:shd w:val="clear" w:color="auto" w:fill="FFFFFF" w:themeFill="background1"/>
          </w:tcPr>
          <w:p w14:paraId="5DE6E04F" w14:textId="77777777" w:rsidR="007C650F" w:rsidRPr="00BD4400" w:rsidRDefault="00C40B62"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Selecting yes for this field will link the module to the University’s timetable team. </w:t>
            </w:r>
            <w:r w:rsidR="007C650F">
              <w:rPr>
                <w:rFonts w:ascii="Calibri" w:eastAsia="Times New Roman" w:hAnsi="Calibri" w:cs="Times New Roman"/>
                <w:lang w:eastAsia="en-GB"/>
              </w:rPr>
              <w:t xml:space="preserve"> </w:t>
            </w:r>
          </w:p>
        </w:tc>
      </w:tr>
      <w:tr w:rsidR="007C650F" w:rsidRPr="00BD4400" w14:paraId="247AC901"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6EF5A0BA" w14:textId="77777777" w:rsidR="007C650F" w:rsidRPr="00BD4400" w:rsidRDefault="007C650F" w:rsidP="00063151">
            <w:pPr>
              <w:spacing w:after="0" w:line="240" w:lineRule="auto"/>
              <w:rPr>
                <w:rFonts w:ascii="Arial" w:eastAsia="Times New Roman" w:hAnsi="Arial" w:cs="Arial"/>
                <w:sz w:val="20"/>
                <w:szCs w:val="20"/>
                <w:lang w:eastAsia="en-GB"/>
              </w:rPr>
            </w:pPr>
            <w:r w:rsidRPr="00BD4400">
              <w:rPr>
                <w:rFonts w:ascii="Arial" w:eastAsia="Times New Roman" w:hAnsi="Arial" w:cs="Arial"/>
                <w:sz w:val="20"/>
                <w:szCs w:val="20"/>
                <w:lang w:eastAsia="en-GB"/>
              </w:rPr>
              <w:t>Expected number of students</w:t>
            </w:r>
          </w:p>
        </w:tc>
        <w:tc>
          <w:tcPr>
            <w:tcW w:w="2150" w:type="dxa"/>
            <w:tcBorders>
              <w:top w:val="nil"/>
              <w:left w:val="single" w:sz="4" w:space="0" w:color="auto"/>
              <w:bottom w:val="single" w:sz="4" w:space="0" w:color="auto"/>
              <w:right w:val="single" w:sz="4" w:space="0" w:color="auto"/>
            </w:tcBorders>
            <w:shd w:val="clear" w:color="auto" w:fill="auto"/>
            <w:hideMark/>
          </w:tcPr>
          <w:p w14:paraId="6023FB93" w14:textId="77777777" w:rsidR="007C650F" w:rsidRPr="00BD4400" w:rsidRDefault="00B57238"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B4C6E7" w:themeFill="accent5" w:themeFillTint="66"/>
            <w:noWrap/>
            <w:hideMark/>
          </w:tcPr>
          <w:p w14:paraId="5F7727EB" w14:textId="77777777" w:rsidR="007C650F" w:rsidRPr="00BD4400" w:rsidRDefault="007C650F" w:rsidP="00063151">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Module Leader</w:t>
            </w:r>
          </w:p>
        </w:tc>
        <w:tc>
          <w:tcPr>
            <w:tcW w:w="8647" w:type="dxa"/>
            <w:tcBorders>
              <w:top w:val="nil"/>
              <w:left w:val="nil"/>
              <w:bottom w:val="single" w:sz="4" w:space="0" w:color="auto"/>
              <w:right w:val="single" w:sz="4" w:space="0" w:color="auto"/>
            </w:tcBorders>
            <w:shd w:val="clear" w:color="auto" w:fill="FFFFFF" w:themeFill="background1"/>
          </w:tcPr>
          <w:p w14:paraId="79434353" w14:textId="77777777" w:rsidR="00E057B1" w:rsidRPr="00BD4400" w:rsidRDefault="00E41A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In designing the LTA approaches for this version of the module, you should consider how many students would be taking the module. You may need to consult with colleagues within the School as it may depend on student number projections for programmes where the module is compulsory, or whether this module will be available as an option module on other programmes.  This data </w:t>
            </w:r>
            <w:r w:rsidR="00E057B1">
              <w:rPr>
                <w:rFonts w:ascii="Calibri" w:eastAsia="Times New Roman" w:hAnsi="Calibri" w:cs="Times New Roman"/>
                <w:lang w:eastAsia="en-GB"/>
              </w:rPr>
              <w:t xml:space="preserve">is used to inform timetabling information. </w:t>
            </w:r>
          </w:p>
        </w:tc>
      </w:tr>
      <w:tr w:rsidR="00E41A62" w:rsidRPr="00BD4400" w14:paraId="27B1EF90" w14:textId="77777777" w:rsidTr="00485254">
        <w:trPr>
          <w:trHeight w:val="510"/>
        </w:trPr>
        <w:tc>
          <w:tcPr>
            <w:tcW w:w="2694" w:type="dxa"/>
            <w:tcBorders>
              <w:top w:val="nil"/>
              <w:left w:val="single" w:sz="8" w:space="0" w:color="auto"/>
              <w:bottom w:val="single" w:sz="4" w:space="0" w:color="auto"/>
              <w:right w:val="nil"/>
            </w:tcBorders>
            <w:shd w:val="clear" w:color="auto" w:fill="auto"/>
          </w:tcPr>
          <w:p w14:paraId="157DFCF7" w14:textId="77777777" w:rsidR="00E41A62" w:rsidRPr="00BD4400" w:rsidRDefault="00E41A62" w:rsidP="0006315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Module evaluation survey</w:t>
            </w:r>
          </w:p>
        </w:tc>
        <w:tc>
          <w:tcPr>
            <w:tcW w:w="2150" w:type="dxa"/>
            <w:tcBorders>
              <w:top w:val="nil"/>
              <w:left w:val="single" w:sz="4" w:space="0" w:color="auto"/>
              <w:bottom w:val="single" w:sz="4" w:space="0" w:color="auto"/>
              <w:right w:val="single" w:sz="4" w:space="0" w:color="auto"/>
            </w:tcBorders>
            <w:shd w:val="clear" w:color="auto" w:fill="auto"/>
          </w:tcPr>
          <w:p w14:paraId="1D5E3BCA" w14:textId="77777777" w:rsidR="00E41A62" w:rsidRDefault="00E41A62" w:rsidP="0006315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B4C6E7" w:themeFill="accent5" w:themeFillTint="66"/>
            <w:noWrap/>
          </w:tcPr>
          <w:p w14:paraId="432886BB" w14:textId="77777777" w:rsidR="00E41A62" w:rsidRPr="00BD4400" w:rsidRDefault="00E41A62" w:rsidP="00063151">
            <w:pPr>
              <w:spacing w:after="0" w:line="240" w:lineRule="auto"/>
              <w:rPr>
                <w:rFonts w:ascii="Calibri" w:eastAsia="Times New Roman" w:hAnsi="Calibri" w:cs="Times New Roman"/>
                <w:lang w:eastAsia="en-GB"/>
              </w:rPr>
            </w:pPr>
            <w:r>
              <w:rPr>
                <w:rFonts w:ascii="Calibri" w:eastAsia="Times New Roman" w:hAnsi="Calibri" w:cs="Times New Roman"/>
                <w:lang w:eastAsia="en-GB"/>
              </w:rPr>
              <w:t>Module Leader</w:t>
            </w:r>
          </w:p>
        </w:tc>
        <w:tc>
          <w:tcPr>
            <w:tcW w:w="8647" w:type="dxa"/>
            <w:tcBorders>
              <w:top w:val="nil"/>
              <w:left w:val="nil"/>
              <w:bottom w:val="single" w:sz="4" w:space="0" w:color="auto"/>
              <w:right w:val="single" w:sz="4" w:space="0" w:color="auto"/>
            </w:tcBorders>
            <w:shd w:val="clear" w:color="auto" w:fill="FFFFFF" w:themeFill="background1"/>
          </w:tcPr>
          <w:p w14:paraId="04C57F51" w14:textId="77777777" w:rsidR="00E057B1" w:rsidRDefault="0032636E"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The University has taken the decision to undertake all module evaluation as an online survey. This field will be phased out in time. </w:t>
            </w:r>
          </w:p>
        </w:tc>
      </w:tr>
      <w:tr w:rsidR="00E41A62" w:rsidRPr="00BD4400" w14:paraId="39CE4CAA" w14:textId="77777777" w:rsidTr="00485254">
        <w:trPr>
          <w:trHeight w:val="510"/>
        </w:trPr>
        <w:tc>
          <w:tcPr>
            <w:tcW w:w="2694" w:type="dxa"/>
            <w:tcBorders>
              <w:top w:val="nil"/>
              <w:left w:val="single" w:sz="8" w:space="0" w:color="auto"/>
              <w:bottom w:val="single" w:sz="4" w:space="0" w:color="auto"/>
              <w:right w:val="nil"/>
            </w:tcBorders>
            <w:shd w:val="clear" w:color="auto" w:fill="auto"/>
          </w:tcPr>
          <w:p w14:paraId="7040366F" w14:textId="77777777" w:rsidR="00E41A62" w:rsidRPr="00E41A62" w:rsidRDefault="00E41A62" w:rsidP="00E41A62">
            <w:pPr>
              <w:spacing w:after="0" w:line="240" w:lineRule="auto"/>
              <w:rPr>
                <w:rFonts w:ascii="Arial" w:eastAsia="Times New Roman" w:hAnsi="Arial" w:cs="Arial"/>
                <w:sz w:val="20"/>
                <w:szCs w:val="20"/>
                <w:lang w:eastAsia="en-GB"/>
              </w:rPr>
            </w:pPr>
            <w:r>
              <w:rPr>
                <w:rFonts w:ascii="Arial" w:eastAsia="Times New Roman" w:hAnsi="Arial" w:cs="Arial"/>
                <w:bCs/>
                <w:sz w:val="20"/>
                <w:szCs w:val="20"/>
                <w:lang w:eastAsia="en-GB"/>
              </w:rPr>
              <w:t>Primary Contact for the delivery of this module</w:t>
            </w:r>
          </w:p>
        </w:tc>
        <w:tc>
          <w:tcPr>
            <w:tcW w:w="2150" w:type="dxa"/>
            <w:tcBorders>
              <w:top w:val="nil"/>
              <w:left w:val="single" w:sz="4" w:space="0" w:color="auto"/>
              <w:bottom w:val="single" w:sz="4" w:space="0" w:color="auto"/>
              <w:right w:val="single" w:sz="4" w:space="0" w:color="auto"/>
            </w:tcBorders>
            <w:shd w:val="clear" w:color="auto" w:fill="auto"/>
          </w:tcPr>
          <w:p w14:paraId="6A753955" w14:textId="77777777" w:rsidR="00E41A62" w:rsidRDefault="00E41A62" w:rsidP="00E41A62">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B4C6E7" w:themeFill="accent5" w:themeFillTint="66"/>
            <w:noWrap/>
          </w:tcPr>
          <w:p w14:paraId="2E255935" w14:textId="77777777" w:rsidR="00E41A62" w:rsidRDefault="00A123FA" w:rsidP="00E41A62">
            <w:pPr>
              <w:spacing w:after="0" w:line="240" w:lineRule="auto"/>
              <w:rPr>
                <w:rFonts w:ascii="Calibri" w:eastAsia="Times New Roman" w:hAnsi="Calibri" w:cs="Times New Roman"/>
                <w:lang w:eastAsia="en-GB"/>
              </w:rPr>
            </w:pPr>
            <w:r>
              <w:rPr>
                <w:rFonts w:ascii="Calibri" w:eastAsia="Times New Roman" w:hAnsi="Calibri" w:cs="Times New Roman"/>
                <w:lang w:eastAsia="en-GB"/>
              </w:rPr>
              <w:t>Module Leader</w:t>
            </w:r>
          </w:p>
        </w:tc>
        <w:tc>
          <w:tcPr>
            <w:tcW w:w="8647" w:type="dxa"/>
            <w:tcBorders>
              <w:top w:val="nil"/>
              <w:left w:val="nil"/>
              <w:bottom w:val="single" w:sz="4" w:space="0" w:color="auto"/>
              <w:right w:val="single" w:sz="4" w:space="0" w:color="auto"/>
            </w:tcBorders>
            <w:shd w:val="clear" w:color="auto" w:fill="FFFFFF" w:themeFill="background1"/>
          </w:tcPr>
          <w:p w14:paraId="69DC0C3C" w14:textId="77777777" w:rsidR="00E057B1" w:rsidRDefault="00A123FA"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It is important that the contact for students on the module is able to respond to student enquiries in a timely manner. While this would normally be the module leader or the module contact (by default) – if these individuals work fractional hours or have a planned absence, an alternative primary contac</w:t>
            </w:r>
            <w:r w:rsidR="00E057B1">
              <w:rPr>
                <w:rFonts w:ascii="Calibri" w:eastAsia="Times New Roman" w:hAnsi="Calibri" w:cs="Times New Roman"/>
                <w:lang w:eastAsia="en-GB"/>
              </w:rPr>
              <w:t xml:space="preserve">t could be added to the module to provide continuity for students/staff looking for information on the module. </w:t>
            </w:r>
          </w:p>
        </w:tc>
      </w:tr>
      <w:tr w:rsidR="00E41A62" w:rsidRPr="00BD4400" w14:paraId="4062C1A9" w14:textId="77777777" w:rsidTr="00485254">
        <w:trPr>
          <w:trHeight w:val="300"/>
        </w:trPr>
        <w:tc>
          <w:tcPr>
            <w:tcW w:w="2694" w:type="dxa"/>
            <w:tcBorders>
              <w:top w:val="single" w:sz="4" w:space="0" w:color="auto"/>
              <w:left w:val="single" w:sz="8" w:space="0" w:color="auto"/>
              <w:bottom w:val="single" w:sz="4" w:space="0" w:color="auto"/>
              <w:right w:val="nil"/>
            </w:tcBorders>
            <w:shd w:val="clear" w:color="auto" w:fill="auto"/>
            <w:hideMark/>
          </w:tcPr>
          <w:p w14:paraId="3A5FDAB1"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LTA Approach </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A559657" w14:textId="77777777" w:rsidR="00E41A62" w:rsidRPr="00BD4400" w:rsidRDefault="0039748B"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single" w:sz="4" w:space="0" w:color="auto"/>
              <w:left w:val="nil"/>
              <w:bottom w:val="single" w:sz="4" w:space="0" w:color="auto"/>
              <w:right w:val="single" w:sz="4" w:space="0" w:color="auto"/>
            </w:tcBorders>
            <w:shd w:val="clear" w:color="auto" w:fill="FFC000" w:themeFill="accent4"/>
            <w:noWrap/>
            <w:hideMark/>
          </w:tcPr>
          <w:p w14:paraId="10753983"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7C2C0903" w14:textId="77777777" w:rsidR="00E41A62" w:rsidRPr="00BD4400" w:rsidRDefault="00E41A62" w:rsidP="00E41A62">
            <w:pPr>
              <w:spacing w:after="0" w:line="240" w:lineRule="auto"/>
              <w:rPr>
                <w:rFonts w:ascii="Calibri" w:eastAsia="Times New Roman" w:hAnsi="Calibri" w:cs="Times New Roman"/>
                <w:lang w:eastAsia="en-GB"/>
              </w:rPr>
            </w:pPr>
          </w:p>
        </w:tc>
      </w:tr>
      <w:tr w:rsidR="00E41A62" w:rsidRPr="00BD4400" w14:paraId="543E4BD9" w14:textId="77777777" w:rsidTr="00485254">
        <w:trPr>
          <w:trHeight w:val="1275"/>
        </w:trPr>
        <w:tc>
          <w:tcPr>
            <w:tcW w:w="2694" w:type="dxa"/>
            <w:tcBorders>
              <w:top w:val="nil"/>
              <w:left w:val="single" w:sz="8" w:space="0" w:color="auto"/>
              <w:bottom w:val="single" w:sz="4" w:space="0" w:color="auto"/>
              <w:right w:val="nil"/>
            </w:tcBorders>
            <w:shd w:val="clear" w:color="auto" w:fill="auto"/>
            <w:hideMark/>
          </w:tcPr>
          <w:p w14:paraId="27AC36C1"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Learning &amp; Teaching methods (including their alignment to Learning Outcomes) </w:t>
            </w:r>
          </w:p>
        </w:tc>
        <w:tc>
          <w:tcPr>
            <w:tcW w:w="2150" w:type="dxa"/>
            <w:tcBorders>
              <w:top w:val="nil"/>
              <w:left w:val="single" w:sz="4" w:space="0" w:color="auto"/>
              <w:bottom w:val="single" w:sz="4" w:space="0" w:color="auto"/>
              <w:right w:val="single" w:sz="4" w:space="0" w:color="auto"/>
            </w:tcBorders>
            <w:shd w:val="clear" w:color="auto" w:fill="auto"/>
            <w:hideMark/>
          </w:tcPr>
          <w:p w14:paraId="14BD5319" w14:textId="77777777" w:rsidR="00E41A62" w:rsidRPr="00BD4400" w:rsidRDefault="0039748B"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r w:rsidRPr="00BD4400">
              <w:rPr>
                <w:rFonts w:ascii="Arial" w:eastAsia="Times New Roman" w:hAnsi="Arial" w:cs="Arial"/>
                <w:b/>
                <w:bCs/>
                <w:sz w:val="20"/>
                <w:szCs w:val="20"/>
                <w:lang w:eastAsia="en-GB"/>
              </w:rPr>
              <w:t xml:space="preserve"> </w:t>
            </w:r>
          </w:p>
        </w:tc>
        <w:tc>
          <w:tcPr>
            <w:tcW w:w="1843" w:type="dxa"/>
            <w:tcBorders>
              <w:top w:val="nil"/>
              <w:left w:val="nil"/>
              <w:bottom w:val="single" w:sz="4" w:space="0" w:color="auto"/>
              <w:right w:val="single" w:sz="4" w:space="0" w:color="auto"/>
            </w:tcBorders>
            <w:shd w:val="clear" w:color="auto" w:fill="FFC000" w:themeFill="accent4"/>
            <w:noWrap/>
            <w:hideMark/>
          </w:tcPr>
          <w:p w14:paraId="3E299669"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nil"/>
              <w:left w:val="nil"/>
              <w:bottom w:val="single" w:sz="4" w:space="0" w:color="auto"/>
              <w:right w:val="single" w:sz="4" w:space="0" w:color="auto"/>
            </w:tcBorders>
            <w:shd w:val="clear" w:color="auto" w:fill="FFFFFF" w:themeFill="background1"/>
          </w:tcPr>
          <w:p w14:paraId="5C7C1A0D" w14:textId="77777777" w:rsidR="00E41A62" w:rsidRDefault="00E41A62" w:rsidP="00E41A62">
            <w:pPr>
              <w:spacing w:after="0" w:line="240" w:lineRule="auto"/>
              <w:rPr>
                <w:rFonts w:ascii="Calibri" w:eastAsia="Times New Roman" w:hAnsi="Calibri" w:cs="Times New Roman"/>
                <w:lang w:eastAsia="en-GB"/>
              </w:rPr>
            </w:pPr>
            <w:r w:rsidRPr="00D52921">
              <w:rPr>
                <w:rFonts w:ascii="Calibri" w:eastAsia="Times New Roman" w:hAnsi="Calibri" w:cs="Times New Roman"/>
                <w:lang w:eastAsia="en-GB"/>
              </w:rPr>
              <w:t xml:space="preserve">In completing this section, module leaders are asked </w:t>
            </w:r>
            <w:r>
              <w:rPr>
                <w:rFonts w:ascii="Calibri" w:eastAsia="Times New Roman" w:hAnsi="Calibri" w:cs="Times New Roman"/>
                <w:lang w:eastAsia="en-GB"/>
              </w:rPr>
              <w:t xml:space="preserve">to set out how students will be expected to learn, and supported in their learning. It is an opportunity to explain to students how the 200 notional study hours required within a 20 credit module have been allocated and to explain how these will support students in meeting the module learning outcomes. </w:t>
            </w:r>
          </w:p>
          <w:p w14:paraId="200051BF" w14:textId="77777777" w:rsidR="00E41A62" w:rsidRDefault="00E41A62" w:rsidP="00E41A62">
            <w:pPr>
              <w:spacing w:after="0" w:line="240" w:lineRule="auto"/>
              <w:rPr>
                <w:rFonts w:ascii="Calibri" w:eastAsia="Times New Roman" w:hAnsi="Calibri" w:cs="Times New Roman"/>
                <w:lang w:eastAsia="en-GB"/>
              </w:rPr>
            </w:pPr>
          </w:p>
          <w:p w14:paraId="474CCAE0" w14:textId="464A1CEB" w:rsidR="00E41A62" w:rsidRDefault="00E41A62" w:rsidP="00E41A62">
            <w:pPr>
              <w:spacing w:after="0" w:line="240" w:lineRule="auto"/>
              <w:rPr>
                <w:rFonts w:ascii="Calibri" w:eastAsia="Times New Roman" w:hAnsi="Calibri" w:cs="Times New Roman"/>
                <w:lang w:eastAsia="en-GB"/>
              </w:rPr>
            </w:pPr>
            <w:r w:rsidRPr="62591E49">
              <w:rPr>
                <w:rFonts w:ascii="Calibri" w:eastAsia="Times New Roman" w:hAnsi="Calibri" w:cs="Times New Roman"/>
                <w:lang w:eastAsia="en-GB"/>
              </w:rPr>
              <w:lastRenderedPageBreak/>
              <w:t xml:space="preserve">Module leaders may wish to consider the aims of </w:t>
            </w:r>
            <w:r w:rsidR="006730F6" w:rsidRPr="62591E49">
              <w:rPr>
                <w:rFonts w:ascii="Calibri" w:eastAsia="Times New Roman" w:hAnsi="Calibri" w:cs="Times New Roman"/>
                <w:lang w:eastAsia="en-GB"/>
              </w:rPr>
              <w:t>the University Strategy</w:t>
            </w:r>
            <w:r w:rsidRPr="62591E49">
              <w:rPr>
                <w:rFonts w:ascii="Calibri" w:eastAsia="Times New Roman" w:hAnsi="Calibri" w:cs="Times New Roman"/>
                <w:lang w:eastAsia="en-GB"/>
              </w:rPr>
              <w:t xml:space="preserve"> and the </w:t>
            </w:r>
            <w:r w:rsidR="006730F6" w:rsidRPr="62591E49">
              <w:rPr>
                <w:rFonts w:ascii="Calibri" w:eastAsia="Times New Roman" w:hAnsi="Calibri" w:cs="Times New Roman"/>
                <w:lang w:eastAsia="en-GB"/>
              </w:rPr>
              <w:t xml:space="preserve">Learning &amp; Teaching </w:t>
            </w:r>
            <w:r w:rsidRPr="62591E49">
              <w:rPr>
                <w:rFonts w:ascii="Calibri" w:eastAsia="Times New Roman" w:hAnsi="Calibri" w:cs="Times New Roman"/>
                <w:lang w:eastAsia="en-GB"/>
              </w:rPr>
              <w:t xml:space="preserve">Strategy. You should also consider how the LTA methods align with, and complement those of other modules within the programme(s) of study that this module will sit. </w:t>
            </w:r>
          </w:p>
          <w:p w14:paraId="680FDFF2" w14:textId="77777777" w:rsidR="00E41A62" w:rsidRDefault="00E41A62" w:rsidP="00E41A62">
            <w:pPr>
              <w:spacing w:after="0" w:line="240" w:lineRule="auto"/>
              <w:rPr>
                <w:rFonts w:ascii="Calibri" w:eastAsia="Times New Roman" w:hAnsi="Calibri" w:cs="Times New Roman"/>
                <w:lang w:eastAsia="en-GB"/>
              </w:rPr>
            </w:pPr>
          </w:p>
          <w:p w14:paraId="440F2852" w14:textId="77777777" w:rsidR="00E41A62" w:rsidRDefault="00E41A62" w:rsidP="00E41A6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It is important that module leaders amending existing modules check that this field is full and complete, as a previous iteration of the template restricted content to a fixed number of characters which may have caused some data to have been lost. </w:t>
            </w:r>
            <w:r w:rsidR="0039748B">
              <w:rPr>
                <w:rFonts w:ascii="Calibri" w:eastAsia="Times New Roman" w:hAnsi="Calibri" w:cs="Times New Roman"/>
                <w:lang w:eastAsia="en-GB"/>
              </w:rPr>
              <w:t xml:space="preserve"> </w:t>
            </w:r>
          </w:p>
          <w:p w14:paraId="148AB0BA" w14:textId="77777777" w:rsidR="0039748B" w:rsidRDefault="0039748B" w:rsidP="00E41A62">
            <w:pPr>
              <w:spacing w:after="0" w:line="240" w:lineRule="auto"/>
              <w:rPr>
                <w:rFonts w:ascii="Calibri" w:eastAsia="Times New Roman" w:hAnsi="Calibri" w:cs="Times New Roman"/>
                <w:lang w:eastAsia="en-GB"/>
              </w:rPr>
            </w:pPr>
          </w:p>
          <w:p w14:paraId="27AA885E" w14:textId="3F091F8D" w:rsidR="00E41A62" w:rsidRPr="00BD4400" w:rsidRDefault="0039748B"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Module leaders may find that previous iterations of the module descriptor incorporated information about the assessment approaches within this field. Detail about the assessment approach is now required to be entered into their own fields (below)</w:t>
            </w:r>
            <w:r w:rsidR="006730F6">
              <w:rPr>
                <w:rFonts w:ascii="Calibri" w:eastAsia="Times New Roman" w:hAnsi="Calibri" w:cs="Times New Roman"/>
                <w:lang w:eastAsia="en-GB"/>
              </w:rPr>
              <w:t>.</w:t>
            </w:r>
          </w:p>
        </w:tc>
      </w:tr>
      <w:tr w:rsidR="00E41A62" w:rsidRPr="00BD4400" w14:paraId="4C37496D"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74F0AB88"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lastRenderedPageBreak/>
              <w:t>Formative Assessment</w:t>
            </w:r>
          </w:p>
        </w:tc>
        <w:tc>
          <w:tcPr>
            <w:tcW w:w="2150" w:type="dxa"/>
            <w:tcBorders>
              <w:top w:val="nil"/>
              <w:left w:val="single" w:sz="4" w:space="0" w:color="auto"/>
              <w:bottom w:val="single" w:sz="4" w:space="0" w:color="auto"/>
              <w:right w:val="single" w:sz="4" w:space="0" w:color="auto"/>
            </w:tcBorders>
            <w:shd w:val="clear" w:color="auto" w:fill="auto"/>
            <w:hideMark/>
          </w:tcPr>
          <w:p w14:paraId="4FF1693B" w14:textId="77777777" w:rsidR="00E41A62" w:rsidRPr="00BD4400" w:rsidRDefault="0039748B"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FFC000" w:themeFill="accent4"/>
            <w:noWrap/>
            <w:hideMark/>
          </w:tcPr>
          <w:p w14:paraId="7B5EDAC4"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nil"/>
              <w:left w:val="nil"/>
              <w:bottom w:val="single" w:sz="4" w:space="0" w:color="auto"/>
              <w:right w:val="single" w:sz="4" w:space="0" w:color="auto"/>
            </w:tcBorders>
            <w:shd w:val="clear" w:color="auto" w:fill="FFFFFF" w:themeFill="background1"/>
          </w:tcPr>
          <w:p w14:paraId="00FB8559" w14:textId="77777777" w:rsidR="00E41A62" w:rsidRPr="00BD4400" w:rsidRDefault="00E41A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The University is committed to increasing the emphasis placed on formative assessment across programmes which produces rich feedback that is linked to, and can inform the summative assessment.  The </w:t>
            </w:r>
            <w:hyperlink r:id="rId13" w:history="1">
              <w:r w:rsidRPr="008E66A3">
                <w:rPr>
                  <w:rStyle w:val="Hyperlink"/>
                  <w:rFonts w:ascii="Calibri" w:eastAsia="Times New Roman" w:hAnsi="Calibri" w:cs="Times New Roman"/>
                  <w:lang w:eastAsia="en-GB"/>
                </w:rPr>
                <w:t>University’s guide to assessment and feedback practice</w:t>
              </w:r>
            </w:hyperlink>
            <w:r>
              <w:rPr>
                <w:rFonts w:ascii="Calibri" w:eastAsia="Times New Roman" w:hAnsi="Calibri" w:cs="Times New Roman"/>
                <w:lang w:eastAsia="en-GB"/>
              </w:rPr>
              <w:t xml:space="preserve"> provides some helpful information about how module leaders may wish to build formative tasks into their modules.  If your module will include formative tasks and activitie</w:t>
            </w:r>
            <w:r w:rsidR="0039748B">
              <w:rPr>
                <w:rFonts w:ascii="Calibri" w:eastAsia="Times New Roman" w:hAnsi="Calibri" w:cs="Times New Roman"/>
                <w:lang w:eastAsia="en-GB"/>
              </w:rPr>
              <w:t>s you should describe t</w:t>
            </w:r>
            <w:r w:rsidR="009419A8">
              <w:rPr>
                <w:rFonts w:ascii="Calibri" w:eastAsia="Times New Roman" w:hAnsi="Calibri" w:cs="Times New Roman"/>
                <w:lang w:eastAsia="en-GB"/>
              </w:rPr>
              <w:t xml:space="preserve">he purpose of these tasks in supporting students in their learning here. </w:t>
            </w:r>
          </w:p>
        </w:tc>
      </w:tr>
      <w:tr w:rsidR="00E41A62" w:rsidRPr="00BD4400" w14:paraId="38F77FD5"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0008A6E1"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Summative Assessment</w:t>
            </w:r>
          </w:p>
        </w:tc>
        <w:tc>
          <w:tcPr>
            <w:tcW w:w="2150" w:type="dxa"/>
            <w:tcBorders>
              <w:top w:val="nil"/>
              <w:left w:val="single" w:sz="4" w:space="0" w:color="auto"/>
              <w:bottom w:val="single" w:sz="4" w:space="0" w:color="auto"/>
              <w:right w:val="single" w:sz="4" w:space="0" w:color="auto"/>
            </w:tcBorders>
            <w:shd w:val="clear" w:color="auto" w:fill="auto"/>
            <w:hideMark/>
          </w:tcPr>
          <w:p w14:paraId="66F6C13B" w14:textId="77777777" w:rsidR="00E41A62" w:rsidRPr="00BD4400" w:rsidRDefault="0039748B"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w:t>
            </w:r>
          </w:p>
        </w:tc>
        <w:tc>
          <w:tcPr>
            <w:tcW w:w="1843" w:type="dxa"/>
            <w:tcBorders>
              <w:top w:val="nil"/>
              <w:left w:val="nil"/>
              <w:bottom w:val="single" w:sz="4" w:space="0" w:color="auto"/>
              <w:right w:val="single" w:sz="4" w:space="0" w:color="auto"/>
            </w:tcBorders>
            <w:shd w:val="clear" w:color="auto" w:fill="FFC000" w:themeFill="accent4"/>
            <w:noWrap/>
            <w:hideMark/>
          </w:tcPr>
          <w:p w14:paraId="235FD6D1"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nil"/>
              <w:left w:val="nil"/>
              <w:bottom w:val="single" w:sz="4" w:space="0" w:color="auto"/>
              <w:right w:val="single" w:sz="4" w:space="0" w:color="auto"/>
            </w:tcBorders>
            <w:shd w:val="clear" w:color="auto" w:fill="FFFFFF" w:themeFill="background1"/>
          </w:tcPr>
          <w:p w14:paraId="2EC0E3FF" w14:textId="77777777" w:rsidR="00E41A62" w:rsidRPr="00BD4400" w:rsidRDefault="00E41A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This section is intended to be used to describe to students the summative assessment approaches employed within the module and how they are aligned to the module learning outcomes. </w:t>
            </w:r>
          </w:p>
        </w:tc>
      </w:tr>
      <w:tr w:rsidR="00E41A62" w:rsidRPr="00BD4400" w14:paraId="182F507F" w14:textId="77777777" w:rsidTr="00485254">
        <w:trPr>
          <w:trHeight w:val="300"/>
        </w:trPr>
        <w:tc>
          <w:tcPr>
            <w:tcW w:w="2694" w:type="dxa"/>
            <w:tcBorders>
              <w:top w:val="single" w:sz="4" w:space="0" w:color="auto"/>
              <w:left w:val="single" w:sz="8" w:space="0" w:color="auto"/>
              <w:bottom w:val="single" w:sz="4" w:space="0" w:color="auto"/>
              <w:right w:val="nil"/>
            </w:tcBorders>
            <w:shd w:val="clear" w:color="auto" w:fill="auto"/>
            <w:hideMark/>
          </w:tcPr>
          <w:p w14:paraId="09EFF230"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Student Hours</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52ACCD0" w14:textId="77777777" w:rsidR="00E41A62" w:rsidRPr="00BD4400" w:rsidRDefault="009419A8"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Module Delivery Specific – LTA Details</w:t>
            </w:r>
          </w:p>
        </w:tc>
        <w:tc>
          <w:tcPr>
            <w:tcW w:w="1843" w:type="dxa"/>
            <w:tcBorders>
              <w:top w:val="single" w:sz="4" w:space="0" w:color="auto"/>
              <w:left w:val="nil"/>
              <w:bottom w:val="single" w:sz="4" w:space="0" w:color="auto"/>
              <w:right w:val="single" w:sz="4" w:space="0" w:color="auto"/>
            </w:tcBorders>
            <w:shd w:val="clear" w:color="auto" w:fill="FFC000" w:themeFill="accent4"/>
            <w:noWrap/>
            <w:hideMark/>
          </w:tcPr>
          <w:p w14:paraId="66003C4C"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single" w:sz="4" w:space="0" w:color="auto"/>
              <w:left w:val="nil"/>
              <w:bottom w:val="single" w:sz="4" w:space="0" w:color="auto"/>
              <w:right w:val="single" w:sz="4" w:space="0" w:color="auto"/>
            </w:tcBorders>
            <w:shd w:val="clear" w:color="auto" w:fill="FFFFFF" w:themeFill="background1"/>
          </w:tcPr>
          <w:p w14:paraId="32162FAA" w14:textId="77777777" w:rsidR="009419A8" w:rsidRPr="00BD4400" w:rsidRDefault="009419A8"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You will be asked to detail the a</w:t>
            </w:r>
            <w:r w:rsidR="00E41A62">
              <w:rPr>
                <w:rFonts w:ascii="Calibri" w:eastAsia="Times New Roman" w:hAnsi="Calibri" w:cs="Times New Roman"/>
                <w:lang w:eastAsia="en-GB"/>
              </w:rPr>
              <w:t xml:space="preserve">ctivities undertaken </w:t>
            </w:r>
            <w:r>
              <w:rPr>
                <w:rFonts w:ascii="Calibri" w:eastAsia="Times New Roman" w:hAnsi="Calibri" w:cs="Times New Roman"/>
                <w:lang w:eastAsia="en-GB"/>
              </w:rPr>
              <w:t xml:space="preserve">within the module </w:t>
            </w:r>
            <w:r w:rsidR="00E41A62">
              <w:rPr>
                <w:rFonts w:ascii="Calibri" w:eastAsia="Times New Roman" w:hAnsi="Calibri" w:cs="Times New Roman"/>
                <w:lang w:eastAsia="en-GB"/>
              </w:rPr>
              <w:t>to fulfil</w:t>
            </w:r>
            <w:r w:rsidR="00E41A62" w:rsidRPr="00BA5FFA">
              <w:rPr>
                <w:rFonts w:ascii="Calibri" w:eastAsia="Times New Roman" w:hAnsi="Calibri" w:cs="Times New Roman"/>
                <w:lang w:eastAsia="en-GB"/>
              </w:rPr>
              <w:t xml:space="preserve"> the required amount of student hours e.g. 200 hours for a typical 20 credit module.</w:t>
            </w:r>
            <w:r w:rsidR="00E41A62">
              <w:rPr>
                <w:rFonts w:ascii="Calibri" w:eastAsia="Times New Roman" w:hAnsi="Calibri" w:cs="Times New Roman"/>
                <w:lang w:eastAsia="en-GB"/>
              </w:rPr>
              <w:t xml:space="preserve"> The categories of activities are pre-determined as this data is used to compile information for students and prospective students around the contact time in their modules/programmes, and</w:t>
            </w:r>
            <w:r>
              <w:rPr>
                <w:rFonts w:ascii="Calibri" w:eastAsia="Times New Roman" w:hAnsi="Calibri" w:cs="Times New Roman"/>
                <w:lang w:eastAsia="en-GB"/>
              </w:rPr>
              <w:t xml:space="preserve"> need to be mapped accordingly (to Key Information Set </w:t>
            </w:r>
            <w:r>
              <w:rPr>
                <w:rFonts w:ascii="Calibri" w:eastAsia="Times New Roman" w:hAnsi="Calibri" w:cs="Times New Roman"/>
                <w:lang w:eastAsia="en-GB"/>
              </w:rPr>
              <w:lastRenderedPageBreak/>
              <w:t xml:space="preserve">– KIS </w:t>
            </w:r>
            <w:commentRangeStart w:id="2"/>
            <w:r>
              <w:rPr>
                <w:rFonts w:ascii="Calibri" w:eastAsia="Times New Roman" w:hAnsi="Calibri" w:cs="Times New Roman"/>
                <w:lang w:eastAsia="en-GB"/>
              </w:rPr>
              <w:t>data</w:t>
            </w:r>
            <w:commentRangeEnd w:id="2"/>
            <w:r w:rsidR="006730F6">
              <w:rPr>
                <w:rStyle w:val="CommentReference"/>
              </w:rPr>
              <w:commentReference w:id="2"/>
            </w:r>
            <w:r>
              <w:rPr>
                <w:rFonts w:ascii="Calibri" w:eastAsia="Times New Roman" w:hAnsi="Calibri" w:cs="Times New Roman"/>
                <w:lang w:eastAsia="en-GB"/>
              </w:rPr>
              <w:t xml:space="preserve">). You should consider the most relevant learning and teaching activity and remember that your assessment brief will enable you to explain the specific assessment task clearly to students. </w:t>
            </w:r>
          </w:p>
        </w:tc>
      </w:tr>
      <w:tr w:rsidR="00E41A62" w:rsidRPr="00BD4400" w14:paraId="37BD3340" w14:textId="77777777" w:rsidTr="00485254">
        <w:trPr>
          <w:trHeight w:val="300"/>
        </w:trPr>
        <w:tc>
          <w:tcPr>
            <w:tcW w:w="2694" w:type="dxa"/>
            <w:tcBorders>
              <w:top w:val="nil"/>
              <w:left w:val="single" w:sz="4" w:space="0" w:color="auto"/>
              <w:bottom w:val="single" w:sz="4" w:space="0" w:color="auto"/>
              <w:right w:val="nil"/>
            </w:tcBorders>
            <w:shd w:val="clear" w:color="auto" w:fill="auto"/>
          </w:tcPr>
          <w:p w14:paraId="6A2FD367" w14:textId="77777777" w:rsidR="00E41A62" w:rsidRPr="00BD4400" w:rsidRDefault="00E41A62"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Formative Assessment</w:t>
            </w:r>
          </w:p>
        </w:tc>
        <w:tc>
          <w:tcPr>
            <w:tcW w:w="2150" w:type="dxa"/>
            <w:tcBorders>
              <w:top w:val="nil"/>
              <w:left w:val="single" w:sz="4" w:space="0" w:color="auto"/>
              <w:bottom w:val="single" w:sz="4" w:space="0" w:color="auto"/>
              <w:right w:val="single" w:sz="4" w:space="0" w:color="auto"/>
            </w:tcBorders>
            <w:shd w:val="clear" w:color="auto" w:fill="auto"/>
          </w:tcPr>
          <w:p w14:paraId="47CE0A42" w14:textId="77777777" w:rsidR="00E41A62" w:rsidRPr="009419A8" w:rsidRDefault="009419A8" w:rsidP="00E41A62">
            <w:pPr>
              <w:spacing w:after="0" w:line="240" w:lineRule="auto"/>
              <w:rPr>
                <w:rFonts w:ascii="Arial" w:eastAsia="Times New Roman" w:hAnsi="Arial" w:cs="Arial"/>
                <w:b/>
                <w:bCs/>
                <w:sz w:val="20"/>
                <w:szCs w:val="20"/>
                <w:highlight w:val="yellow"/>
                <w:lang w:eastAsia="en-GB"/>
              </w:rPr>
            </w:pPr>
            <w:r w:rsidRPr="002E78FB">
              <w:rPr>
                <w:rFonts w:ascii="Arial" w:eastAsia="Times New Roman" w:hAnsi="Arial" w:cs="Arial"/>
                <w:b/>
                <w:bCs/>
                <w:sz w:val="20"/>
                <w:szCs w:val="20"/>
                <w:lang w:eastAsia="en-GB"/>
              </w:rPr>
              <w:t>Module Delivery Specific – LTA Details</w:t>
            </w:r>
          </w:p>
        </w:tc>
        <w:tc>
          <w:tcPr>
            <w:tcW w:w="1843" w:type="dxa"/>
            <w:tcBorders>
              <w:top w:val="nil"/>
              <w:left w:val="nil"/>
              <w:bottom w:val="single" w:sz="4" w:space="0" w:color="auto"/>
              <w:right w:val="single" w:sz="4" w:space="0" w:color="auto"/>
            </w:tcBorders>
            <w:shd w:val="clear" w:color="auto" w:fill="FFC000" w:themeFill="accent4"/>
            <w:noWrap/>
          </w:tcPr>
          <w:p w14:paraId="466C58C6" w14:textId="77777777" w:rsidR="00E41A62" w:rsidRPr="00BD4400" w:rsidRDefault="00E41A62" w:rsidP="00E41A62">
            <w:pPr>
              <w:spacing w:after="0" w:line="240" w:lineRule="auto"/>
              <w:rPr>
                <w:rFonts w:ascii="Calibri" w:eastAsia="Times New Roman" w:hAnsi="Calibri" w:cs="Times New Roman"/>
                <w:lang w:eastAsia="en-GB"/>
              </w:rPr>
            </w:pPr>
            <w:r>
              <w:rPr>
                <w:rFonts w:ascii="Calibri" w:eastAsia="Times New Roman" w:hAnsi="Calibri" w:cs="Times New Roman"/>
                <w:lang w:eastAsia="en-GB"/>
              </w:rPr>
              <w:t>Panel</w:t>
            </w:r>
          </w:p>
        </w:tc>
        <w:tc>
          <w:tcPr>
            <w:tcW w:w="8647" w:type="dxa"/>
            <w:tcBorders>
              <w:top w:val="nil"/>
              <w:left w:val="nil"/>
              <w:bottom w:val="single" w:sz="4" w:space="0" w:color="auto"/>
              <w:right w:val="single" w:sz="4" w:space="0" w:color="auto"/>
            </w:tcBorders>
            <w:shd w:val="clear" w:color="auto" w:fill="FFFFFF" w:themeFill="background1"/>
          </w:tcPr>
          <w:p w14:paraId="459672C1" w14:textId="77777777" w:rsidR="002E78FB" w:rsidRPr="00BA5FFA" w:rsidRDefault="00E41A62" w:rsidP="00F373F2">
            <w:pPr>
              <w:spacing w:after="0" w:line="240" w:lineRule="auto"/>
              <w:rPr>
                <w:rFonts w:ascii="Calibri" w:eastAsia="Times New Roman" w:hAnsi="Calibri" w:cs="Times New Roman"/>
                <w:lang w:eastAsia="en-GB"/>
              </w:rPr>
            </w:pPr>
            <w:r>
              <w:rPr>
                <w:rFonts w:ascii="Calibri" w:eastAsia="Times New Roman" w:hAnsi="Calibri" w:cs="Times New Roman"/>
                <w:lang w:eastAsia="en-GB"/>
              </w:rPr>
              <w:t>This field is intended to gather data on the planned formative assessment approaches.  The categories are intended to be broad enough to accommodate most forms of assessment (for example part of a summative assessment might include</w:t>
            </w:r>
            <w:r>
              <w:t xml:space="preserve"> a draft; a literature review section; and artefact that might form part of the summative assessed piece)</w:t>
            </w:r>
            <w:r>
              <w:rPr>
                <w:rFonts w:ascii="Calibri" w:eastAsia="Times New Roman" w:hAnsi="Calibri" w:cs="Times New Roman"/>
                <w:lang w:eastAsia="en-GB"/>
              </w:rPr>
              <w:t>.</w:t>
            </w:r>
          </w:p>
        </w:tc>
      </w:tr>
      <w:tr w:rsidR="00E41A62" w:rsidRPr="00BD4400" w14:paraId="4993F868" w14:textId="77777777" w:rsidTr="00485254">
        <w:trPr>
          <w:trHeight w:val="300"/>
        </w:trPr>
        <w:tc>
          <w:tcPr>
            <w:tcW w:w="2694" w:type="dxa"/>
            <w:tcBorders>
              <w:top w:val="nil"/>
              <w:left w:val="single" w:sz="4" w:space="0" w:color="auto"/>
              <w:bottom w:val="single" w:sz="4" w:space="0" w:color="auto"/>
              <w:right w:val="nil"/>
            </w:tcBorders>
            <w:shd w:val="clear" w:color="auto" w:fill="auto"/>
            <w:hideMark/>
          </w:tcPr>
          <w:p w14:paraId="7063EF9F" w14:textId="77777777" w:rsidR="00E41A62" w:rsidRPr="00BD4400" w:rsidRDefault="00E41A62" w:rsidP="00E41A6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Summative </w:t>
            </w:r>
            <w:r w:rsidRPr="00BD4400">
              <w:rPr>
                <w:rFonts w:ascii="Arial" w:eastAsia="Times New Roman" w:hAnsi="Arial" w:cs="Arial"/>
                <w:b/>
                <w:bCs/>
                <w:sz w:val="20"/>
                <w:szCs w:val="20"/>
                <w:lang w:eastAsia="en-GB"/>
              </w:rPr>
              <w:t xml:space="preserve"> Assessment</w:t>
            </w:r>
          </w:p>
        </w:tc>
        <w:tc>
          <w:tcPr>
            <w:tcW w:w="2150" w:type="dxa"/>
            <w:tcBorders>
              <w:top w:val="nil"/>
              <w:left w:val="single" w:sz="4" w:space="0" w:color="auto"/>
              <w:bottom w:val="single" w:sz="4" w:space="0" w:color="auto"/>
              <w:right w:val="single" w:sz="4" w:space="0" w:color="auto"/>
            </w:tcBorders>
            <w:shd w:val="clear" w:color="auto" w:fill="auto"/>
            <w:hideMark/>
          </w:tcPr>
          <w:p w14:paraId="44EC8AA4" w14:textId="77777777" w:rsidR="00E41A62" w:rsidRPr="00BD4400" w:rsidRDefault="002E78FB" w:rsidP="00E41A62">
            <w:pPr>
              <w:spacing w:after="0" w:line="240" w:lineRule="auto"/>
              <w:rPr>
                <w:rFonts w:ascii="Arial" w:eastAsia="Times New Roman" w:hAnsi="Arial" w:cs="Arial"/>
                <w:b/>
                <w:bCs/>
                <w:sz w:val="20"/>
                <w:szCs w:val="20"/>
                <w:lang w:eastAsia="en-GB"/>
              </w:rPr>
            </w:pPr>
            <w:r w:rsidRPr="002E78FB">
              <w:rPr>
                <w:rFonts w:ascii="Arial" w:eastAsia="Times New Roman" w:hAnsi="Arial" w:cs="Arial"/>
                <w:b/>
                <w:bCs/>
                <w:sz w:val="20"/>
                <w:szCs w:val="20"/>
                <w:lang w:eastAsia="en-GB"/>
              </w:rPr>
              <w:t>Module Delivery Specific – LTA Details</w:t>
            </w:r>
          </w:p>
        </w:tc>
        <w:tc>
          <w:tcPr>
            <w:tcW w:w="1843" w:type="dxa"/>
            <w:tcBorders>
              <w:top w:val="nil"/>
              <w:left w:val="nil"/>
              <w:bottom w:val="single" w:sz="4" w:space="0" w:color="auto"/>
              <w:right w:val="single" w:sz="4" w:space="0" w:color="auto"/>
            </w:tcBorders>
            <w:shd w:val="clear" w:color="auto" w:fill="FFC000" w:themeFill="accent4"/>
            <w:noWrap/>
            <w:hideMark/>
          </w:tcPr>
          <w:p w14:paraId="418F945D"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Panel</w:t>
            </w:r>
          </w:p>
        </w:tc>
        <w:tc>
          <w:tcPr>
            <w:tcW w:w="8647" w:type="dxa"/>
            <w:tcBorders>
              <w:top w:val="nil"/>
              <w:left w:val="nil"/>
              <w:bottom w:val="single" w:sz="4" w:space="0" w:color="auto"/>
              <w:right w:val="single" w:sz="4" w:space="0" w:color="auto"/>
            </w:tcBorders>
            <w:shd w:val="clear" w:color="auto" w:fill="FFFFFF" w:themeFill="background1"/>
          </w:tcPr>
          <w:p w14:paraId="3C3B8502" w14:textId="77777777" w:rsidR="002E78FB" w:rsidRDefault="002E78FB" w:rsidP="00E41A62">
            <w:pPr>
              <w:spacing w:after="0" w:line="240" w:lineRule="auto"/>
              <w:rPr>
                <w:rFonts w:ascii="Calibri" w:eastAsia="Times New Roman" w:hAnsi="Calibri" w:cs="Times New Roman"/>
                <w:lang w:eastAsia="en-GB"/>
              </w:rPr>
            </w:pPr>
            <w:r>
              <w:rPr>
                <w:rFonts w:ascii="Calibri" w:eastAsia="Times New Roman" w:hAnsi="Calibri" w:cs="Times New Roman"/>
                <w:lang w:eastAsia="en-GB"/>
              </w:rPr>
              <w:t>You are asked to p</w:t>
            </w:r>
            <w:r w:rsidR="00E41A62" w:rsidRPr="00BA5FFA">
              <w:rPr>
                <w:rFonts w:ascii="Calibri" w:eastAsia="Times New Roman" w:hAnsi="Calibri" w:cs="Times New Roman"/>
                <w:lang w:eastAsia="en-GB"/>
              </w:rPr>
              <w:t>rovide the details of the formal assessment/s that will cont</w:t>
            </w:r>
            <w:r w:rsidR="00E41A62">
              <w:rPr>
                <w:rFonts w:ascii="Calibri" w:eastAsia="Times New Roman" w:hAnsi="Calibri" w:cs="Times New Roman"/>
                <w:lang w:eastAsia="en-GB"/>
              </w:rPr>
              <w:t>r</w:t>
            </w:r>
            <w:r w:rsidR="00E41A62" w:rsidRPr="00BA5FFA">
              <w:rPr>
                <w:rFonts w:ascii="Calibri" w:eastAsia="Times New Roman" w:hAnsi="Calibri" w:cs="Times New Roman"/>
                <w:lang w:eastAsia="en-GB"/>
              </w:rPr>
              <w:t>ibute to the students overall mark/grade</w:t>
            </w:r>
            <w:r w:rsidR="00E41A62">
              <w:rPr>
                <w:rFonts w:ascii="Calibri" w:eastAsia="Times New Roman" w:hAnsi="Calibri" w:cs="Times New Roman"/>
                <w:lang w:eastAsia="en-GB"/>
              </w:rPr>
              <w:t xml:space="preserve"> for that module.  </w:t>
            </w:r>
          </w:p>
          <w:p w14:paraId="526A73AB" w14:textId="77777777" w:rsidR="002E78FB" w:rsidRDefault="002E78FB" w:rsidP="00E41A62">
            <w:pPr>
              <w:spacing w:after="0" w:line="240" w:lineRule="auto"/>
              <w:rPr>
                <w:rFonts w:ascii="Calibri" w:eastAsia="Times New Roman" w:hAnsi="Calibri" w:cs="Times New Roman"/>
                <w:lang w:eastAsia="en-GB"/>
              </w:rPr>
            </w:pPr>
          </w:p>
          <w:p w14:paraId="58E44E12" w14:textId="77777777" w:rsidR="00E41A62" w:rsidRPr="00BD4400" w:rsidRDefault="00E41A62" w:rsidP="009D260C">
            <w:pPr>
              <w:spacing w:after="0" w:line="240" w:lineRule="auto"/>
              <w:rPr>
                <w:rFonts w:ascii="Calibri" w:eastAsia="Times New Roman" w:hAnsi="Calibri" w:cs="Times New Roman"/>
                <w:lang w:eastAsia="en-GB"/>
              </w:rPr>
            </w:pPr>
            <w:r>
              <w:rPr>
                <w:rFonts w:ascii="Calibri" w:eastAsia="Times New Roman" w:hAnsi="Calibri" w:cs="Times New Roman"/>
                <w:lang w:eastAsia="en-GB"/>
              </w:rPr>
              <w:t>Module leaders may wish to reflect upon the implication of the Assessment Regulations set out in B5 and C5 of the academic regulations when considering the use of components of assessment (</w:t>
            </w:r>
            <w:hyperlink r:id="rId16" w:history="1">
              <w:r w:rsidR="009D260C" w:rsidRPr="0012700E">
                <w:rPr>
                  <w:rStyle w:val="Hyperlink"/>
                  <w:rFonts w:ascii="Calibri" w:eastAsia="Times New Roman" w:hAnsi="Calibri" w:cs="Times New Roman"/>
                  <w:lang w:eastAsia="en-GB"/>
                </w:rPr>
                <w:t>http://staff.napier.ac.uk/services/dlte/Regulations/Pages/Regulations.aspx</w:t>
              </w:r>
            </w:hyperlink>
            <w:r w:rsidR="002E78FB">
              <w:rPr>
                <w:rFonts w:ascii="Calibri" w:eastAsia="Times New Roman" w:hAnsi="Calibri" w:cs="Times New Roman"/>
                <w:lang w:eastAsia="en-GB"/>
              </w:rPr>
              <w:t>) in ensuring that the assessment design enables a student who has passed the module to have met all o</w:t>
            </w:r>
            <w:r w:rsidR="00F373F2">
              <w:rPr>
                <w:rFonts w:ascii="Calibri" w:eastAsia="Times New Roman" w:hAnsi="Calibri" w:cs="Times New Roman"/>
                <w:lang w:eastAsia="en-GB"/>
              </w:rPr>
              <w:t>f the module learning outcomes.</w:t>
            </w:r>
          </w:p>
        </w:tc>
      </w:tr>
      <w:tr w:rsidR="00E41A62" w:rsidRPr="00BD4400" w14:paraId="39E29B4D" w14:textId="77777777" w:rsidTr="00485254">
        <w:trPr>
          <w:trHeight w:val="1035"/>
        </w:trPr>
        <w:tc>
          <w:tcPr>
            <w:tcW w:w="2694" w:type="dxa"/>
            <w:tcBorders>
              <w:top w:val="nil"/>
              <w:left w:val="single" w:sz="4" w:space="0" w:color="auto"/>
              <w:bottom w:val="single" w:sz="4" w:space="0" w:color="auto"/>
              <w:right w:val="nil"/>
            </w:tcBorders>
            <w:shd w:val="clear" w:color="auto" w:fill="auto"/>
            <w:hideMark/>
          </w:tcPr>
          <w:p w14:paraId="4CAD8EE3"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 xml:space="preserve">18. Length of module delivery. Over how many trimesters is this module delivered? </w:t>
            </w:r>
          </w:p>
        </w:tc>
        <w:tc>
          <w:tcPr>
            <w:tcW w:w="2150" w:type="dxa"/>
            <w:tcBorders>
              <w:top w:val="nil"/>
              <w:left w:val="single" w:sz="4" w:space="0" w:color="auto"/>
              <w:bottom w:val="single" w:sz="4" w:space="0" w:color="auto"/>
              <w:right w:val="single" w:sz="4" w:space="0" w:color="auto"/>
            </w:tcBorders>
            <w:shd w:val="clear" w:color="auto" w:fill="auto"/>
            <w:hideMark/>
          </w:tcPr>
          <w:p w14:paraId="394F83E4"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Core/</w:t>
            </w:r>
            <w:r>
              <w:rPr>
                <w:rFonts w:ascii="Arial" w:eastAsia="Times New Roman" w:hAnsi="Arial" w:cs="Arial"/>
                <w:b/>
                <w:bCs/>
                <w:sz w:val="20"/>
                <w:szCs w:val="20"/>
                <w:lang w:eastAsia="en-GB"/>
              </w:rPr>
              <w:t xml:space="preserve"> </w:t>
            </w:r>
            <w:r w:rsidRPr="00BD4400">
              <w:rPr>
                <w:rFonts w:ascii="Arial" w:eastAsia="Times New Roman" w:hAnsi="Arial" w:cs="Arial"/>
                <w:b/>
                <w:bCs/>
                <w:sz w:val="20"/>
                <w:szCs w:val="20"/>
                <w:lang w:eastAsia="en-GB"/>
              </w:rPr>
              <w:t>Occurrence</w:t>
            </w:r>
          </w:p>
        </w:tc>
        <w:tc>
          <w:tcPr>
            <w:tcW w:w="1843" w:type="dxa"/>
            <w:tcBorders>
              <w:top w:val="nil"/>
              <w:left w:val="nil"/>
              <w:bottom w:val="single" w:sz="4" w:space="0" w:color="auto"/>
              <w:right w:val="single" w:sz="4" w:space="0" w:color="auto"/>
            </w:tcBorders>
            <w:shd w:val="clear" w:color="auto" w:fill="00FFFF"/>
            <w:noWrap/>
            <w:hideMark/>
          </w:tcPr>
          <w:p w14:paraId="3A838B1C"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637C7D5F" w14:textId="77777777" w:rsidR="00E41A62" w:rsidRPr="00BD4400" w:rsidRDefault="00E41A62" w:rsidP="00E41A62">
            <w:pPr>
              <w:spacing w:after="0" w:line="240" w:lineRule="auto"/>
              <w:rPr>
                <w:rFonts w:ascii="Calibri" w:eastAsia="Times New Roman" w:hAnsi="Calibri" w:cs="Times New Roman"/>
                <w:lang w:eastAsia="en-GB"/>
              </w:rPr>
            </w:pPr>
            <w:r w:rsidRPr="00BA5FFA">
              <w:rPr>
                <w:rFonts w:ascii="Calibri" w:eastAsia="Times New Roman" w:hAnsi="Calibri" w:cs="Times New Roman"/>
                <w:lang w:eastAsia="en-GB"/>
              </w:rPr>
              <w:t>The University regulations permit 20 credit modules to be delivered over one trimester or two trimesters. If the module is to run over two trimesters, students are expected to enrol on another module delivered over two trimesters to support the management of their workload.</w:t>
            </w:r>
          </w:p>
        </w:tc>
      </w:tr>
      <w:tr w:rsidR="00E41A62" w:rsidRPr="00BD4400" w14:paraId="2FC04F4D" w14:textId="77777777" w:rsidTr="00485254">
        <w:trPr>
          <w:trHeight w:val="510"/>
        </w:trPr>
        <w:tc>
          <w:tcPr>
            <w:tcW w:w="2694" w:type="dxa"/>
            <w:tcBorders>
              <w:top w:val="nil"/>
              <w:left w:val="single" w:sz="8" w:space="0" w:color="auto"/>
              <w:bottom w:val="single" w:sz="4" w:space="0" w:color="auto"/>
              <w:right w:val="nil"/>
            </w:tcBorders>
            <w:shd w:val="clear" w:color="auto" w:fill="auto"/>
            <w:hideMark/>
          </w:tcPr>
          <w:p w14:paraId="456CA121" w14:textId="0B5DFC00" w:rsidR="00E41A62" w:rsidRPr="00BD4400" w:rsidRDefault="00E41A62" w:rsidP="00485254">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19. Trimester(s) of delivery</w:t>
            </w:r>
          </w:p>
        </w:tc>
        <w:tc>
          <w:tcPr>
            <w:tcW w:w="2150" w:type="dxa"/>
            <w:tcBorders>
              <w:top w:val="nil"/>
              <w:left w:val="single" w:sz="4" w:space="0" w:color="auto"/>
              <w:bottom w:val="single" w:sz="4" w:space="0" w:color="auto"/>
              <w:right w:val="single" w:sz="4" w:space="0" w:color="auto"/>
            </w:tcBorders>
            <w:shd w:val="clear" w:color="auto" w:fill="auto"/>
            <w:hideMark/>
          </w:tcPr>
          <w:p w14:paraId="736E45C1" w14:textId="77777777" w:rsidR="00E41A62" w:rsidRPr="00BD4400" w:rsidRDefault="00E41A62" w:rsidP="00E41A62">
            <w:pPr>
              <w:spacing w:after="0" w:line="240" w:lineRule="auto"/>
              <w:rPr>
                <w:rFonts w:ascii="Arial" w:eastAsia="Times New Roman" w:hAnsi="Arial" w:cs="Arial"/>
                <w:b/>
                <w:bCs/>
                <w:sz w:val="20"/>
                <w:szCs w:val="20"/>
                <w:lang w:eastAsia="en-GB"/>
              </w:rPr>
            </w:pPr>
            <w:r w:rsidRPr="00BD4400">
              <w:rPr>
                <w:rFonts w:ascii="Arial" w:eastAsia="Times New Roman" w:hAnsi="Arial" w:cs="Arial"/>
                <w:b/>
                <w:bCs/>
                <w:sz w:val="20"/>
                <w:szCs w:val="20"/>
                <w:lang w:eastAsia="en-GB"/>
              </w:rPr>
              <w:t>Occurrence</w:t>
            </w:r>
          </w:p>
        </w:tc>
        <w:tc>
          <w:tcPr>
            <w:tcW w:w="1843" w:type="dxa"/>
            <w:tcBorders>
              <w:top w:val="nil"/>
              <w:left w:val="nil"/>
              <w:bottom w:val="single" w:sz="4" w:space="0" w:color="auto"/>
              <w:right w:val="single" w:sz="4" w:space="0" w:color="auto"/>
            </w:tcBorders>
            <w:shd w:val="clear" w:color="auto" w:fill="00FFFF"/>
            <w:noWrap/>
            <w:hideMark/>
          </w:tcPr>
          <w:p w14:paraId="6876E3FD" w14:textId="77777777" w:rsidR="00E41A62" w:rsidRPr="00BD4400" w:rsidRDefault="00E41A62" w:rsidP="00E41A62">
            <w:pPr>
              <w:spacing w:after="0" w:line="240" w:lineRule="auto"/>
              <w:rPr>
                <w:rFonts w:ascii="Calibri" w:eastAsia="Times New Roman" w:hAnsi="Calibri" w:cs="Times New Roman"/>
                <w:lang w:eastAsia="en-GB"/>
              </w:rPr>
            </w:pPr>
            <w:r w:rsidRPr="00BD4400">
              <w:rPr>
                <w:rFonts w:ascii="Calibri" w:eastAsia="Times New Roman" w:hAnsi="Calibri" w:cs="Times New Roman"/>
                <w:lang w:eastAsia="en-GB"/>
              </w:rPr>
              <w:t>Head of Subject (or designate)</w:t>
            </w:r>
          </w:p>
        </w:tc>
        <w:tc>
          <w:tcPr>
            <w:tcW w:w="8647" w:type="dxa"/>
            <w:tcBorders>
              <w:top w:val="nil"/>
              <w:left w:val="nil"/>
              <w:bottom w:val="single" w:sz="4" w:space="0" w:color="auto"/>
              <w:right w:val="single" w:sz="4" w:space="0" w:color="auto"/>
            </w:tcBorders>
            <w:shd w:val="clear" w:color="auto" w:fill="FFFFFF" w:themeFill="background1"/>
          </w:tcPr>
          <w:p w14:paraId="341549E3" w14:textId="178CB08E" w:rsidR="00E41A62" w:rsidRPr="00BD4400" w:rsidRDefault="00E41A62" w:rsidP="00E41A62">
            <w:pPr>
              <w:spacing w:after="0" w:line="240" w:lineRule="auto"/>
              <w:rPr>
                <w:rFonts w:ascii="Calibri" w:eastAsia="Times New Roman" w:hAnsi="Calibri" w:cs="Times New Roman"/>
                <w:lang w:eastAsia="en-GB"/>
              </w:rPr>
            </w:pPr>
            <w:r w:rsidRPr="00BA5FFA">
              <w:rPr>
                <w:rFonts w:ascii="Calibri" w:eastAsia="Times New Roman" w:hAnsi="Calibri" w:cs="Times New Roman"/>
                <w:lang w:eastAsia="en-GB"/>
              </w:rPr>
              <w:t xml:space="preserve">Specify which trimester(s)  the module </w:t>
            </w:r>
            <w:r w:rsidR="006730F6">
              <w:rPr>
                <w:rFonts w:ascii="Calibri" w:eastAsia="Times New Roman" w:hAnsi="Calibri" w:cs="Times New Roman"/>
                <w:lang w:eastAsia="en-GB"/>
              </w:rPr>
              <w:t xml:space="preserve">will </w:t>
            </w:r>
            <w:r w:rsidRPr="00BA5FFA">
              <w:rPr>
                <w:rFonts w:ascii="Calibri" w:eastAsia="Times New Roman" w:hAnsi="Calibri" w:cs="Times New Roman"/>
                <w:lang w:eastAsia="en-GB"/>
              </w:rPr>
              <w:t>run in.</w:t>
            </w:r>
          </w:p>
        </w:tc>
      </w:tr>
    </w:tbl>
    <w:p w14:paraId="7FAEFB89" w14:textId="77777777" w:rsidR="00E0027D" w:rsidRDefault="00777B5B"/>
    <w:sectPr w:rsidR="00E0027D" w:rsidSect="004C713F">
      <w:headerReference w:type="default" r:id="rId17"/>
      <w:footerReference w:type="default" r:id="rId1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alabrese, Pamela" w:date="2021-07-28T14:47:00Z" w:initials="PJC">
    <w:p w14:paraId="6969AF71" w14:textId="063FF484" w:rsidR="006730F6" w:rsidRDefault="006730F6">
      <w:pPr>
        <w:pStyle w:val="CommentText"/>
      </w:pPr>
      <w:r>
        <w:rPr>
          <w:rStyle w:val="CommentReference"/>
        </w:rPr>
        <w:annotationRef/>
      </w:r>
      <w:r>
        <w:t>Make available on QF Related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9AF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37C" w14:textId="77777777" w:rsidR="00777B5B" w:rsidRDefault="00777B5B" w:rsidP="007C650F">
      <w:pPr>
        <w:spacing w:after="0" w:line="240" w:lineRule="auto"/>
      </w:pPr>
      <w:r>
        <w:separator/>
      </w:r>
    </w:p>
  </w:endnote>
  <w:endnote w:type="continuationSeparator" w:id="0">
    <w:p w14:paraId="138DD201" w14:textId="77777777" w:rsidR="00777B5B" w:rsidRDefault="00777B5B" w:rsidP="007C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6FA8" w14:textId="4219BE66" w:rsidR="00E157A9" w:rsidRDefault="00E157A9" w:rsidP="00E157A9">
    <w:pPr>
      <w:pStyle w:val="Footer"/>
      <w:jc w:val="right"/>
    </w:pPr>
    <w:r>
      <w:t>Sept 2018</w:t>
    </w:r>
    <w:r w:rsidR="0032636E">
      <w:t xml:space="preserve"> (updated August 2019</w:t>
    </w:r>
    <w:r w:rsidR="006730F6">
      <w:t>, July 2021</w:t>
    </w:r>
    <w:r w:rsidR="0032636E">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7AFE" w14:textId="77777777" w:rsidR="00777B5B" w:rsidRDefault="00777B5B" w:rsidP="007C650F">
      <w:pPr>
        <w:spacing w:after="0" w:line="240" w:lineRule="auto"/>
      </w:pPr>
      <w:r>
        <w:separator/>
      </w:r>
    </w:p>
  </w:footnote>
  <w:footnote w:type="continuationSeparator" w:id="0">
    <w:p w14:paraId="0B553B87" w14:textId="77777777" w:rsidR="00777B5B" w:rsidRDefault="00777B5B" w:rsidP="007C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CC19" w14:textId="77777777" w:rsidR="00E157A9" w:rsidRPr="00E157A9" w:rsidRDefault="00E157A9">
    <w:pPr>
      <w:pStyle w:val="Header"/>
      <w:rPr>
        <w:b/>
        <w:sz w:val="30"/>
      </w:rPr>
    </w:pPr>
    <w:r w:rsidRPr="00E157A9">
      <w:rPr>
        <w:b/>
        <w:sz w:val="30"/>
      </w:rPr>
      <w:t xml:space="preserve">Additional Guidance to support module design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4617F"/>
    <w:multiLevelType w:val="hybridMultilevel"/>
    <w:tmpl w:val="4128F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44ED5"/>
    <w:multiLevelType w:val="hybridMultilevel"/>
    <w:tmpl w:val="C436F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abrese, Pamela">
    <w15:presenceInfo w15:providerId="None" w15:userId="Calabrese, Pam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F"/>
    <w:rsid w:val="000A0468"/>
    <w:rsid w:val="001B41E5"/>
    <w:rsid w:val="002E78FB"/>
    <w:rsid w:val="0032636E"/>
    <w:rsid w:val="003829C4"/>
    <w:rsid w:val="0039748B"/>
    <w:rsid w:val="00485254"/>
    <w:rsid w:val="004F3A65"/>
    <w:rsid w:val="00547DDA"/>
    <w:rsid w:val="006730F6"/>
    <w:rsid w:val="006E0B0B"/>
    <w:rsid w:val="00777B5B"/>
    <w:rsid w:val="007C650F"/>
    <w:rsid w:val="008A6BF5"/>
    <w:rsid w:val="009419A8"/>
    <w:rsid w:val="0099084B"/>
    <w:rsid w:val="009D260C"/>
    <w:rsid w:val="00A123FA"/>
    <w:rsid w:val="00B57238"/>
    <w:rsid w:val="00C40B62"/>
    <w:rsid w:val="00E057B1"/>
    <w:rsid w:val="00E062B9"/>
    <w:rsid w:val="00E157A9"/>
    <w:rsid w:val="00E41A62"/>
    <w:rsid w:val="00F373F2"/>
    <w:rsid w:val="6259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D766"/>
  <w15:chartTrackingRefBased/>
  <w15:docId w15:val="{E6EA0A46-262C-4BBA-BD3A-D0286FA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50F"/>
    <w:rPr>
      <w:color w:val="0563C1" w:themeColor="hyperlink"/>
      <w:u w:val="single"/>
    </w:rPr>
  </w:style>
  <w:style w:type="paragraph" w:styleId="Header">
    <w:name w:val="header"/>
    <w:basedOn w:val="Normal"/>
    <w:link w:val="HeaderChar"/>
    <w:uiPriority w:val="99"/>
    <w:unhideWhenUsed/>
    <w:rsid w:val="007C6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50F"/>
  </w:style>
  <w:style w:type="paragraph" w:styleId="Footer">
    <w:name w:val="footer"/>
    <w:basedOn w:val="Normal"/>
    <w:link w:val="FooterChar"/>
    <w:uiPriority w:val="99"/>
    <w:unhideWhenUsed/>
    <w:rsid w:val="007C6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50F"/>
  </w:style>
  <w:style w:type="paragraph" w:styleId="ListParagraph">
    <w:name w:val="List Paragraph"/>
    <w:basedOn w:val="Normal"/>
    <w:uiPriority w:val="34"/>
    <w:qFormat/>
    <w:rsid w:val="007C650F"/>
    <w:pPr>
      <w:ind w:left="720"/>
      <w:contextualSpacing/>
    </w:pPr>
  </w:style>
  <w:style w:type="character" w:styleId="FollowedHyperlink">
    <w:name w:val="FollowedHyperlink"/>
    <w:basedOn w:val="DefaultParagraphFont"/>
    <w:uiPriority w:val="99"/>
    <w:semiHidden/>
    <w:unhideWhenUsed/>
    <w:rsid w:val="006E0B0B"/>
    <w:rPr>
      <w:color w:val="954F72" w:themeColor="followedHyperlink"/>
      <w:u w:val="single"/>
    </w:rPr>
  </w:style>
  <w:style w:type="paragraph" w:styleId="BalloonText">
    <w:name w:val="Balloon Text"/>
    <w:basedOn w:val="Normal"/>
    <w:link w:val="BalloonTextChar"/>
    <w:uiPriority w:val="99"/>
    <w:semiHidden/>
    <w:unhideWhenUsed/>
    <w:rsid w:val="0067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F6"/>
    <w:rPr>
      <w:rFonts w:ascii="Segoe UI" w:hAnsi="Segoe UI" w:cs="Segoe UI"/>
      <w:sz w:val="18"/>
      <w:szCs w:val="18"/>
    </w:rPr>
  </w:style>
  <w:style w:type="character" w:styleId="CommentReference">
    <w:name w:val="annotation reference"/>
    <w:basedOn w:val="DefaultParagraphFont"/>
    <w:uiPriority w:val="99"/>
    <w:semiHidden/>
    <w:unhideWhenUsed/>
    <w:rsid w:val="006730F6"/>
    <w:rPr>
      <w:sz w:val="16"/>
      <w:szCs w:val="16"/>
    </w:rPr>
  </w:style>
  <w:style w:type="paragraph" w:styleId="CommentText">
    <w:name w:val="annotation text"/>
    <w:basedOn w:val="Normal"/>
    <w:link w:val="CommentTextChar"/>
    <w:uiPriority w:val="99"/>
    <w:semiHidden/>
    <w:unhideWhenUsed/>
    <w:rsid w:val="006730F6"/>
    <w:pPr>
      <w:spacing w:line="240" w:lineRule="auto"/>
    </w:pPr>
    <w:rPr>
      <w:sz w:val="20"/>
      <w:szCs w:val="20"/>
    </w:rPr>
  </w:style>
  <w:style w:type="character" w:customStyle="1" w:styleId="CommentTextChar">
    <w:name w:val="Comment Text Char"/>
    <w:basedOn w:val="DefaultParagraphFont"/>
    <w:link w:val="CommentText"/>
    <w:uiPriority w:val="99"/>
    <w:semiHidden/>
    <w:rsid w:val="006730F6"/>
    <w:rPr>
      <w:sz w:val="20"/>
      <w:szCs w:val="20"/>
    </w:rPr>
  </w:style>
  <w:style w:type="paragraph" w:styleId="CommentSubject">
    <w:name w:val="annotation subject"/>
    <w:basedOn w:val="CommentText"/>
    <w:next w:val="CommentText"/>
    <w:link w:val="CommentSubjectChar"/>
    <w:uiPriority w:val="99"/>
    <w:semiHidden/>
    <w:unhideWhenUsed/>
    <w:rsid w:val="006730F6"/>
    <w:rPr>
      <w:b/>
      <w:bCs/>
    </w:rPr>
  </w:style>
  <w:style w:type="character" w:customStyle="1" w:styleId="CommentSubjectChar">
    <w:name w:val="Comment Subject Char"/>
    <w:basedOn w:val="CommentTextChar"/>
    <w:link w:val="CommentSubject"/>
    <w:uiPriority w:val="99"/>
    <w:semiHidden/>
    <w:rsid w:val="00673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napier.ac.uk/services/dlte/resources/Pages/assessmen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bguides.napier.ac.uk/lists/cre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ff.napier.ac.uk/services/dlte/Regulations/Pages/Regulations.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apier.ac.uk/services/dlte/resources/Pages/resources.aspx"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staff.napier.ac.uk/services/dlte/resources/Pages/resource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85FCF-37D1-4338-B73C-D0113EE606A0}"/>
</file>

<file path=customXml/itemProps2.xml><?xml version="1.0" encoding="utf-8"?>
<ds:datastoreItem xmlns:ds="http://schemas.openxmlformats.org/officeDocument/2006/customXml" ds:itemID="{E6CC7DF1-20D1-45AA-A9DC-7505DAECE927}"/>
</file>

<file path=customXml/itemProps3.xml><?xml version="1.0" encoding="utf-8"?>
<ds:datastoreItem xmlns:ds="http://schemas.openxmlformats.org/officeDocument/2006/customXml" ds:itemID="{58A676DE-A3BD-4AFA-9A58-E725986C2B1D}"/>
</file>

<file path=docProps/app.xml><?xml version="1.0" encoding="utf-8"?>
<Properties xmlns="http://schemas.openxmlformats.org/officeDocument/2006/extended-properties" xmlns:vt="http://schemas.openxmlformats.org/officeDocument/2006/docPropsVTypes">
  <Template>Normal.dotm</Template>
  <TotalTime>4</TotalTime>
  <Pages>1</Pages>
  <Words>2283</Words>
  <Characters>13014</Characters>
  <Application>Microsoft Office Word</Application>
  <DocSecurity>0</DocSecurity>
  <Lines>108</Lines>
  <Paragraphs>30</Paragraphs>
  <ScaleCrop>false</ScaleCrop>
  <Company>Edinburgh Napier University</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Murray, Sarah</cp:lastModifiedBy>
  <cp:revision>5</cp:revision>
  <dcterms:created xsi:type="dcterms:W3CDTF">2021-07-28T13:49:00Z</dcterms:created>
  <dcterms:modified xsi:type="dcterms:W3CDTF">2021-09-07T11:26:00Z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8000</vt:r8>
  </property>
  <property fmtid="{D5CDD505-2E9C-101B-9397-08002B2CF9AE}" pid="4" name="ComplianceAssetId">
    <vt:lpwstr/>
  </property>
</Properties>
</file>