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8895" w14:textId="1F503DFD" w:rsidR="00720CD1" w:rsidRPr="00720CD1" w:rsidRDefault="00720CD1" w:rsidP="005516B9">
      <w:pPr>
        <w:pStyle w:val="Heading1"/>
      </w:pPr>
      <w:bookmarkStart w:id="0" w:name="App3"/>
      <w:bookmarkStart w:id="1" w:name="_Toc81922343"/>
      <w:r w:rsidRPr="00720CD1">
        <w:t>Appendix 3</w:t>
      </w:r>
      <w:bookmarkEnd w:id="0"/>
      <w:r w:rsidR="007B03A7">
        <w:t xml:space="preserve">: </w:t>
      </w:r>
      <w:bookmarkStart w:id="2" w:name="_Toc394485024"/>
      <w:bookmarkStart w:id="3" w:name="_Toc394649234"/>
      <w:bookmarkStart w:id="4" w:name="progchecklist"/>
      <w:r w:rsidRPr="50BED959">
        <w:t xml:space="preserve">The </w:t>
      </w:r>
      <w:r w:rsidR="005A3041" w:rsidRPr="50BED959">
        <w:t xml:space="preserve">ILR </w:t>
      </w:r>
      <w:r w:rsidRPr="50BED959">
        <w:t>guide</w:t>
      </w:r>
      <w:bookmarkEnd w:id="1"/>
      <w:bookmarkEnd w:id="2"/>
      <w:bookmarkEnd w:id="3"/>
      <w:bookmarkEnd w:id="4"/>
    </w:p>
    <w:p w14:paraId="308A77A4" w14:textId="61E8DD0C" w:rsidR="00296717" w:rsidRPr="00DA1A64" w:rsidRDefault="00720CD1" w:rsidP="00DA1A64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  <w:lang w:eastAsia="en-GB"/>
        </w:rPr>
      </w:pPr>
      <w:r w:rsidRPr="00DA1A64">
        <w:rPr>
          <w:rFonts w:ascii="Arial" w:eastAsia="Times New Roman" w:hAnsi="Arial" w:cs="Arial"/>
          <w:sz w:val="24"/>
          <w:szCs w:val="24"/>
          <w:lang w:eastAsia="en-GB"/>
        </w:rPr>
        <w:t xml:space="preserve">This guide provides </w:t>
      </w:r>
      <w:r w:rsidR="005A3041">
        <w:rPr>
          <w:rFonts w:ascii="Arial" w:eastAsia="Times New Roman" w:hAnsi="Arial" w:cs="Arial"/>
          <w:sz w:val="24"/>
          <w:szCs w:val="24"/>
          <w:lang w:eastAsia="en-GB"/>
        </w:rPr>
        <w:t xml:space="preserve">ILR </w:t>
      </w:r>
      <w:r w:rsidRPr="00DA1A64">
        <w:rPr>
          <w:rFonts w:ascii="Arial" w:eastAsia="Times New Roman" w:hAnsi="Arial" w:cs="Arial"/>
          <w:sz w:val="24"/>
          <w:szCs w:val="24"/>
          <w:lang w:eastAsia="en-GB"/>
        </w:rPr>
        <w:t>panel members with a list of topics to be considered when assessing, using their academic</w:t>
      </w:r>
      <w:r w:rsidR="005A3041">
        <w:rPr>
          <w:rFonts w:ascii="Arial" w:eastAsia="Times New Roman" w:hAnsi="Arial" w:cs="Arial"/>
          <w:sz w:val="24"/>
          <w:szCs w:val="24"/>
          <w:lang w:eastAsia="en-GB"/>
        </w:rPr>
        <w:t xml:space="preserve"> and professional</w:t>
      </w:r>
      <w:r w:rsidRPr="00DA1A64">
        <w:rPr>
          <w:rFonts w:ascii="Arial" w:eastAsia="Times New Roman" w:hAnsi="Arial" w:cs="Arial"/>
          <w:sz w:val="24"/>
          <w:szCs w:val="24"/>
          <w:lang w:eastAsia="en-GB"/>
        </w:rPr>
        <w:t xml:space="preserve"> experience and judgement, the overall appropriateness, </w:t>
      </w:r>
      <w:proofErr w:type="gramStart"/>
      <w:r w:rsidRPr="00DA1A64">
        <w:rPr>
          <w:rFonts w:ascii="Arial" w:eastAsia="Times New Roman" w:hAnsi="Arial" w:cs="Arial"/>
          <w:sz w:val="24"/>
          <w:szCs w:val="24"/>
          <w:lang w:eastAsia="en-GB"/>
        </w:rPr>
        <w:t>quality</w:t>
      </w:r>
      <w:proofErr w:type="gramEnd"/>
      <w:r w:rsidRPr="00DA1A64">
        <w:rPr>
          <w:rFonts w:ascii="Arial" w:eastAsia="Times New Roman" w:hAnsi="Arial" w:cs="Arial"/>
          <w:sz w:val="24"/>
          <w:szCs w:val="24"/>
          <w:lang w:eastAsia="en-GB"/>
        </w:rPr>
        <w:t xml:space="preserve"> and standard of a proposal to re-approve a taught programme. It also provides panel members with themed headings which may be used to set out the points they wish to discuss with the programme team</w:t>
      </w:r>
      <w:r w:rsidR="00A60081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DA1A64">
        <w:rPr>
          <w:rFonts w:ascii="Arial" w:eastAsia="Times New Roman" w:hAnsi="Arial" w:cs="Arial"/>
          <w:sz w:val="24"/>
          <w:szCs w:val="24"/>
          <w:lang w:eastAsia="en-GB"/>
        </w:rPr>
        <w:t xml:space="preserve"> and students during meetings. </w:t>
      </w:r>
    </w:p>
    <w:p w14:paraId="0E7E68A7" w14:textId="5A7D2FCF" w:rsidR="007B03A7" w:rsidRPr="007B03A7" w:rsidRDefault="00371D36" w:rsidP="00DA1A64">
      <w:pPr>
        <w:spacing w:before="120" w:after="240" w:line="320" w:lineRule="exact"/>
        <w:rPr>
          <w:rFonts w:ascii="Arial" w:hAnsi="Arial" w:cs="Arial"/>
          <w:sz w:val="24"/>
          <w:szCs w:val="24"/>
        </w:rPr>
      </w:pPr>
      <w:r w:rsidRPr="007B03A7">
        <w:rPr>
          <w:rFonts w:ascii="Arial" w:hAnsi="Arial" w:cs="Arial"/>
          <w:sz w:val="24"/>
          <w:szCs w:val="24"/>
          <w:lang w:eastAsia="en-GB"/>
        </w:rPr>
        <w:t xml:space="preserve">Panel members may find it helpful to enrol on the University Moodle Course which has been developed to support panel members: </w:t>
      </w:r>
      <w:r w:rsidR="007B03A7" w:rsidRPr="007B03A7">
        <w:rPr>
          <w:rStyle w:val="Hyperlink"/>
        </w:rPr>
        <w:t>https://moodlecommunity.napier.ac.uk/course/view.php?id=588</w:t>
      </w:r>
    </w:p>
    <w:p w14:paraId="2E78229B" w14:textId="29127A98" w:rsidR="00371D36" w:rsidRPr="00DA1A64" w:rsidRDefault="00371D36" w:rsidP="00DA1A64">
      <w:pPr>
        <w:spacing w:before="120" w:after="240" w:line="320" w:lineRule="exact"/>
        <w:rPr>
          <w:rStyle w:val="Hyperlink"/>
          <w:color w:val="auto"/>
          <w:u w:val="none"/>
        </w:rPr>
      </w:pPr>
      <w:r w:rsidRPr="00DA1A64">
        <w:rPr>
          <w:rStyle w:val="Hyperlink"/>
          <w:color w:val="auto"/>
          <w:u w:val="none"/>
        </w:rPr>
        <w:t xml:space="preserve">As external panel members may be unable to access the Moodle course, we have produced supplementary guidance specifically for external panel members and this is available to access from </w:t>
      </w:r>
      <w:r w:rsidRPr="007B03A7">
        <w:rPr>
          <w:rStyle w:val="Hyperlink"/>
        </w:rPr>
        <w:t>Quality Fr</w:t>
      </w:r>
      <w:r w:rsidR="007B03A7" w:rsidRPr="007B03A7">
        <w:rPr>
          <w:rStyle w:val="Hyperlink"/>
        </w:rPr>
        <w:t>amework’s related resources</w:t>
      </w:r>
      <w:r w:rsidR="00BA4D22">
        <w:rPr>
          <w:rStyle w:val="Hyperlink"/>
          <w:color w:val="auto"/>
          <w:u w:val="none"/>
        </w:rPr>
        <w:t>.</w:t>
      </w:r>
    </w:p>
    <w:p w14:paraId="232FEF84" w14:textId="3ED82B1D" w:rsidR="00720CD1" w:rsidRPr="00DA1A64" w:rsidRDefault="00720CD1" w:rsidP="00DA1A64">
      <w:pPr>
        <w:numPr>
          <w:ilvl w:val="0"/>
          <w:numId w:val="9"/>
        </w:numPr>
        <w:spacing w:before="120" w:after="240" w:line="320" w:lineRule="exact"/>
        <w:ind w:left="397" w:hanging="397"/>
        <w:rPr>
          <w:rFonts w:ascii="Arial" w:eastAsia="Times New Roman" w:hAnsi="Arial" w:cs="Times New Roman"/>
          <w:b/>
          <w:sz w:val="24"/>
          <w:szCs w:val="24"/>
        </w:rPr>
      </w:pPr>
      <w:r w:rsidRPr="00DA1A64">
        <w:rPr>
          <w:rFonts w:ascii="Arial" w:eastAsia="Times New Roman" w:hAnsi="Arial" w:cs="Arial"/>
          <w:b/>
          <w:sz w:val="24"/>
          <w:szCs w:val="24"/>
        </w:rPr>
        <w:t>General comm</w:t>
      </w:r>
      <w:r w:rsidR="005A3041">
        <w:rPr>
          <w:rFonts w:ascii="Arial" w:eastAsia="Times New Roman" w:hAnsi="Arial" w:cs="Arial"/>
          <w:b/>
          <w:sz w:val="24"/>
          <w:szCs w:val="24"/>
        </w:rPr>
        <w:t>ent and feedback on the Self-Evaluation Report and programme documentation</w:t>
      </w:r>
      <w:r w:rsidRPr="00DA1A64">
        <w:rPr>
          <w:rFonts w:ascii="Arial" w:eastAsia="Times New Roman" w:hAnsi="Arial" w:cs="Arial"/>
          <w:b/>
          <w:sz w:val="24"/>
          <w:szCs w:val="24"/>
        </w:rPr>
        <w:t>.</w:t>
      </w:r>
    </w:p>
    <w:p w14:paraId="01046D61" w14:textId="0E094F16" w:rsidR="00720CD1" w:rsidRPr="00DA1A64" w:rsidRDefault="00720CD1" w:rsidP="00DA1A64">
      <w:pPr>
        <w:numPr>
          <w:ilvl w:val="0"/>
          <w:numId w:val="14"/>
        </w:numPr>
        <w:spacing w:before="120" w:after="240" w:line="320" w:lineRule="exact"/>
        <w:ind w:left="794" w:hanging="397"/>
        <w:rPr>
          <w:rFonts w:ascii="Arial" w:eastAsia="Times New Roman" w:hAnsi="Arial" w:cs="Arial"/>
          <w:sz w:val="24"/>
          <w:szCs w:val="24"/>
          <w:lang w:eastAsia="en-GB"/>
        </w:rPr>
      </w:pPr>
      <w:r w:rsidRPr="00DA1A64">
        <w:rPr>
          <w:rFonts w:ascii="Arial" w:eastAsia="Times New Roman" w:hAnsi="Arial" w:cs="Arial"/>
          <w:sz w:val="24"/>
          <w:szCs w:val="24"/>
          <w:lang w:eastAsia="en-GB"/>
        </w:rPr>
        <w:t>first ov</w:t>
      </w:r>
      <w:r w:rsidR="005A3041">
        <w:rPr>
          <w:rFonts w:ascii="Arial" w:eastAsia="Times New Roman" w:hAnsi="Arial" w:cs="Arial"/>
          <w:sz w:val="24"/>
          <w:szCs w:val="24"/>
          <w:lang w:eastAsia="en-GB"/>
        </w:rPr>
        <w:t>erall impression of the provision</w:t>
      </w:r>
      <w:r w:rsidRPr="00DA1A64">
        <w:rPr>
          <w:rFonts w:ascii="Arial" w:eastAsia="Times New Roman" w:hAnsi="Arial" w:cs="Arial"/>
          <w:sz w:val="24"/>
          <w:szCs w:val="24"/>
          <w:lang w:eastAsia="en-GB"/>
        </w:rPr>
        <w:t xml:space="preserve">, for example, anything that you think is missing or anything that has pleased, </w:t>
      </w:r>
      <w:proofErr w:type="gramStart"/>
      <w:r w:rsidRPr="00DA1A64">
        <w:rPr>
          <w:rFonts w:ascii="Arial" w:eastAsia="Times New Roman" w:hAnsi="Arial" w:cs="Arial"/>
          <w:sz w:val="24"/>
          <w:szCs w:val="24"/>
          <w:lang w:eastAsia="en-GB"/>
        </w:rPr>
        <w:t>surprised</w:t>
      </w:r>
      <w:proofErr w:type="gramEnd"/>
      <w:r w:rsidRPr="00DA1A64">
        <w:rPr>
          <w:rFonts w:ascii="Arial" w:eastAsia="Times New Roman" w:hAnsi="Arial" w:cs="Arial"/>
          <w:sz w:val="24"/>
          <w:szCs w:val="24"/>
          <w:lang w:eastAsia="en-GB"/>
        </w:rPr>
        <w:t xml:space="preserve"> or disappointed you</w:t>
      </w:r>
    </w:p>
    <w:p w14:paraId="21E4CE39" w14:textId="77777777" w:rsidR="00720CD1" w:rsidRPr="00DA1A64" w:rsidRDefault="00720CD1" w:rsidP="00DA1A64">
      <w:pPr>
        <w:numPr>
          <w:ilvl w:val="0"/>
          <w:numId w:val="14"/>
        </w:numPr>
        <w:spacing w:before="120" w:after="240" w:line="320" w:lineRule="exact"/>
        <w:ind w:left="794" w:hanging="397"/>
        <w:rPr>
          <w:rFonts w:ascii="Arial" w:eastAsia="Times New Roman" w:hAnsi="Arial" w:cs="Arial"/>
          <w:sz w:val="24"/>
          <w:szCs w:val="24"/>
          <w:lang w:eastAsia="en-GB"/>
        </w:rPr>
      </w:pPr>
      <w:r w:rsidRPr="00DA1A64">
        <w:rPr>
          <w:rFonts w:ascii="Arial" w:eastAsia="Times New Roman" w:hAnsi="Arial" w:cs="Arial"/>
          <w:sz w:val="24"/>
          <w:szCs w:val="24"/>
          <w:lang w:eastAsia="en-GB"/>
        </w:rPr>
        <w:t xml:space="preserve">any perceived areas of good or innovative practice, </w:t>
      </w:r>
      <w:proofErr w:type="gramStart"/>
      <w:r w:rsidRPr="00DA1A64">
        <w:rPr>
          <w:rFonts w:ascii="Arial" w:eastAsia="Times New Roman" w:hAnsi="Arial" w:cs="Arial"/>
          <w:sz w:val="24"/>
          <w:szCs w:val="24"/>
          <w:lang w:eastAsia="en-GB"/>
        </w:rPr>
        <w:t>strengths</w:t>
      </w:r>
      <w:proofErr w:type="gramEnd"/>
      <w:r w:rsidRPr="00DA1A64">
        <w:rPr>
          <w:rFonts w:ascii="Arial" w:eastAsia="Times New Roman" w:hAnsi="Arial" w:cs="Arial"/>
          <w:sz w:val="24"/>
          <w:szCs w:val="24"/>
          <w:lang w:eastAsia="en-GB"/>
        </w:rPr>
        <w:t xml:space="preserve"> and achievements</w:t>
      </w:r>
    </w:p>
    <w:p w14:paraId="61C82C16" w14:textId="48C211CE" w:rsidR="00720CD1" w:rsidRDefault="00720CD1" w:rsidP="00DA1A64">
      <w:pPr>
        <w:numPr>
          <w:ilvl w:val="0"/>
          <w:numId w:val="14"/>
        </w:numPr>
        <w:spacing w:before="120" w:after="240" w:line="320" w:lineRule="exact"/>
        <w:ind w:left="794" w:hanging="397"/>
        <w:rPr>
          <w:rFonts w:ascii="Arial" w:eastAsia="Times New Roman" w:hAnsi="Arial" w:cs="Arial"/>
          <w:sz w:val="24"/>
          <w:szCs w:val="24"/>
          <w:lang w:eastAsia="en-GB"/>
        </w:rPr>
      </w:pPr>
      <w:r w:rsidRPr="00DA1A64">
        <w:rPr>
          <w:rFonts w:ascii="Arial" w:eastAsia="Times New Roman" w:hAnsi="Arial" w:cs="Arial"/>
          <w:sz w:val="24"/>
          <w:szCs w:val="24"/>
          <w:lang w:eastAsia="en-GB"/>
        </w:rPr>
        <w:t>any areas where you consider further development or improvement would be of benefit</w:t>
      </w:r>
    </w:p>
    <w:p w14:paraId="32BF554A" w14:textId="56737940" w:rsidR="00F10EC0" w:rsidRDefault="00F10EC0" w:rsidP="00DA1A64">
      <w:pPr>
        <w:numPr>
          <w:ilvl w:val="0"/>
          <w:numId w:val="14"/>
        </w:numPr>
        <w:spacing w:before="120" w:after="240" w:line="320" w:lineRule="exact"/>
        <w:ind w:left="794" w:hanging="39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any concerns relating to the accuracy of the published information relating to the programme</w:t>
      </w:r>
      <w:r w:rsidR="00A60081">
        <w:rPr>
          <w:rFonts w:ascii="Arial" w:eastAsia="Times New Roman" w:hAnsi="Arial" w:cs="Arial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under review. </w:t>
      </w:r>
    </w:p>
    <w:p w14:paraId="4AF6EE2F" w14:textId="26FF61D2" w:rsidR="00F10EC0" w:rsidRPr="00DA1A64" w:rsidRDefault="00F10EC0" w:rsidP="00F10EC0">
      <w:pPr>
        <w:numPr>
          <w:ilvl w:val="0"/>
          <w:numId w:val="14"/>
        </w:numPr>
        <w:spacing w:before="120" w:after="240" w:line="320" w:lineRule="exact"/>
        <w:ind w:left="794" w:hanging="39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any comments or reflections on how the programme team</w:t>
      </w:r>
      <w:r w:rsidR="00A60081">
        <w:rPr>
          <w:rFonts w:ascii="Arial" w:eastAsia="Times New Roman" w:hAnsi="Arial" w:cs="Arial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have prepared for the review</w:t>
      </w:r>
    </w:p>
    <w:p w14:paraId="7977B625" w14:textId="4EB206D1" w:rsidR="00F10EC0" w:rsidRPr="00F10EC0" w:rsidRDefault="00F10EC0" w:rsidP="00F10EC0">
      <w:pPr>
        <w:numPr>
          <w:ilvl w:val="0"/>
          <w:numId w:val="14"/>
        </w:numPr>
        <w:spacing w:before="120" w:after="240" w:line="320" w:lineRule="exact"/>
        <w:ind w:left="794" w:hanging="397"/>
        <w:rPr>
          <w:rFonts w:ascii="Arial" w:eastAsia="Times New Roman" w:hAnsi="Arial" w:cs="Arial"/>
          <w:sz w:val="24"/>
          <w:szCs w:val="24"/>
          <w:lang w:eastAsia="en-GB"/>
        </w:rPr>
      </w:pPr>
      <w:r w:rsidRPr="00DA1A64">
        <w:rPr>
          <w:rFonts w:ascii="Arial" w:eastAsia="Times New Roman" w:hAnsi="Arial" w:cs="Arial"/>
          <w:sz w:val="24"/>
          <w:szCs w:val="24"/>
          <w:lang w:eastAsia="en-GB"/>
        </w:rPr>
        <w:t xml:space="preserve">any additional information that you would </w:t>
      </w:r>
      <w:r>
        <w:rPr>
          <w:rFonts w:ascii="Arial" w:eastAsia="Times New Roman" w:hAnsi="Arial" w:cs="Arial"/>
          <w:sz w:val="24"/>
          <w:szCs w:val="24"/>
          <w:lang w:eastAsia="en-GB"/>
        </w:rPr>
        <w:t>like to request in advance of the review</w:t>
      </w:r>
      <w:r w:rsidRPr="00DA1A6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0E9375B" w14:textId="77777777" w:rsidR="00720CD1" w:rsidRPr="00DA1A64" w:rsidRDefault="00720CD1" w:rsidP="00DA1A64">
      <w:pPr>
        <w:numPr>
          <w:ilvl w:val="0"/>
          <w:numId w:val="9"/>
        </w:numPr>
        <w:spacing w:before="120" w:after="240" w:line="320" w:lineRule="exact"/>
        <w:ind w:left="397" w:hanging="397"/>
        <w:rPr>
          <w:rFonts w:ascii="Arial" w:eastAsia="Times New Roman" w:hAnsi="Arial" w:cs="Times New Roman"/>
          <w:b/>
          <w:sz w:val="24"/>
          <w:szCs w:val="24"/>
        </w:rPr>
      </w:pPr>
      <w:r w:rsidRPr="00DA1A64">
        <w:rPr>
          <w:rFonts w:ascii="Arial" w:eastAsia="Times New Roman" w:hAnsi="Arial" w:cs="Arial"/>
          <w:b/>
          <w:sz w:val="24"/>
          <w:szCs w:val="24"/>
        </w:rPr>
        <w:t>Specific comment on the following:</w:t>
      </w:r>
    </w:p>
    <w:p w14:paraId="2DFD5CDA" w14:textId="40AFFC8B" w:rsidR="00720CD1" w:rsidRPr="007B03A7" w:rsidRDefault="00720CD1" w:rsidP="00DA1A64">
      <w:pPr>
        <w:numPr>
          <w:ilvl w:val="0"/>
          <w:numId w:val="10"/>
        </w:numPr>
        <w:spacing w:before="120" w:after="240" w:line="320" w:lineRule="exact"/>
        <w:ind w:left="794" w:hanging="397"/>
        <w:rPr>
          <w:rFonts w:ascii="Arial" w:eastAsia="Times New Roman" w:hAnsi="Arial" w:cs="Arial"/>
          <w:b/>
          <w:sz w:val="24"/>
          <w:szCs w:val="24"/>
        </w:rPr>
      </w:pPr>
      <w:r w:rsidRPr="007B03A7">
        <w:rPr>
          <w:rFonts w:ascii="Arial" w:eastAsia="Times New Roman" w:hAnsi="Arial" w:cs="Arial"/>
          <w:b/>
          <w:sz w:val="24"/>
          <w:szCs w:val="24"/>
        </w:rPr>
        <w:t xml:space="preserve">How has the programme team demonstrated the programme’s contribution to the implementation of </w:t>
      </w:r>
      <w:r w:rsidR="005A3041" w:rsidRPr="007B03A7">
        <w:rPr>
          <w:rFonts w:ascii="Arial" w:eastAsia="Times New Roman" w:hAnsi="Arial" w:cs="Arial"/>
          <w:b/>
          <w:sz w:val="24"/>
          <w:szCs w:val="24"/>
        </w:rPr>
        <w:t xml:space="preserve">the University </w:t>
      </w:r>
      <w:proofErr w:type="gramStart"/>
      <w:r w:rsidR="005A3041" w:rsidRPr="007B03A7">
        <w:rPr>
          <w:rFonts w:ascii="Arial" w:eastAsia="Times New Roman" w:hAnsi="Arial" w:cs="Arial"/>
          <w:b/>
          <w:sz w:val="24"/>
          <w:szCs w:val="24"/>
        </w:rPr>
        <w:t>Strategy</w:t>
      </w:r>
      <w:proofErr w:type="gramEnd"/>
    </w:p>
    <w:p w14:paraId="6BDFD2E9" w14:textId="77777777" w:rsidR="00720CD1" w:rsidRPr="00DA1A64" w:rsidRDefault="00720CD1" w:rsidP="00DA1A64">
      <w:pPr>
        <w:spacing w:before="120" w:after="240" w:line="320" w:lineRule="exact"/>
        <w:ind w:left="1191" w:hanging="397"/>
        <w:rPr>
          <w:rFonts w:ascii="Arial" w:eastAsia="Times New Roman" w:hAnsi="Arial" w:cs="Arial"/>
          <w:sz w:val="24"/>
          <w:szCs w:val="24"/>
        </w:rPr>
      </w:pPr>
      <w:r w:rsidRPr="00DA1A64">
        <w:rPr>
          <w:rFonts w:ascii="Arial" w:eastAsia="Times New Roman" w:hAnsi="Arial" w:cs="Arial"/>
          <w:sz w:val="24"/>
          <w:szCs w:val="24"/>
        </w:rPr>
        <w:t>Specific points the panel may wish to consider include:</w:t>
      </w:r>
    </w:p>
    <w:p w14:paraId="04AB2BEF" w14:textId="2E587966" w:rsidR="00720CD1" w:rsidRPr="00DA1A64" w:rsidRDefault="00663803" w:rsidP="00DA1A64">
      <w:pPr>
        <w:numPr>
          <w:ilvl w:val="0"/>
          <w:numId w:val="11"/>
        </w:numPr>
        <w:spacing w:before="120" w:after="240" w:line="320" w:lineRule="exact"/>
        <w:ind w:left="1191" w:hanging="397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Do you have a clear sense of </w:t>
      </w:r>
      <w:r w:rsidR="00720CD1" w:rsidRPr="00DA1A64">
        <w:rPr>
          <w:rFonts w:ascii="Arial" w:eastAsia="Times New Roman" w:hAnsi="Arial" w:cs="Times New Roman"/>
          <w:sz w:val="24"/>
          <w:szCs w:val="24"/>
        </w:rPr>
        <w:t>the programme</w:t>
      </w:r>
      <w:r w:rsidR="00A60081">
        <w:rPr>
          <w:rFonts w:ascii="Arial" w:eastAsia="Times New Roman" w:hAnsi="Arial" w:cs="Times New Roman"/>
          <w:sz w:val="24"/>
          <w:szCs w:val="24"/>
        </w:rPr>
        <w:t>s</w:t>
      </w:r>
      <w:r w:rsidR="00720CD1" w:rsidRPr="00DA1A64">
        <w:rPr>
          <w:rFonts w:ascii="Arial" w:eastAsia="Times New Roman" w:hAnsi="Arial" w:cs="Times New Roman"/>
          <w:sz w:val="24"/>
          <w:szCs w:val="24"/>
        </w:rPr>
        <w:t xml:space="preserve"> with local ownership and a holistic view of the student journey from enquiry to completion?</w:t>
      </w:r>
    </w:p>
    <w:p w14:paraId="463B77D5" w14:textId="1BDE6CBA" w:rsidR="00663803" w:rsidRDefault="00663803" w:rsidP="101881FC">
      <w:pPr>
        <w:numPr>
          <w:ilvl w:val="0"/>
          <w:numId w:val="11"/>
        </w:numPr>
        <w:spacing w:before="120" w:after="240" w:line="320" w:lineRule="exact"/>
        <w:ind w:left="1191" w:hanging="397"/>
        <w:rPr>
          <w:rFonts w:ascii="Arial" w:eastAsia="Times New Roman" w:hAnsi="Arial" w:cs="Times New Roman"/>
          <w:sz w:val="24"/>
          <w:szCs w:val="24"/>
        </w:rPr>
      </w:pPr>
      <w:r w:rsidRPr="4F624B8B">
        <w:rPr>
          <w:rFonts w:ascii="Arial" w:eastAsia="Times New Roman" w:hAnsi="Arial" w:cs="Times New Roman"/>
          <w:sz w:val="24"/>
          <w:szCs w:val="24"/>
        </w:rPr>
        <w:lastRenderedPageBreak/>
        <w:t xml:space="preserve">How clear </w:t>
      </w:r>
      <w:r w:rsidR="00A60081" w:rsidRPr="4F624B8B">
        <w:rPr>
          <w:rFonts w:ascii="Arial" w:eastAsia="Times New Roman" w:hAnsi="Arial" w:cs="Times New Roman"/>
          <w:sz w:val="24"/>
          <w:szCs w:val="24"/>
        </w:rPr>
        <w:t>is the</w:t>
      </w:r>
      <w:r w:rsidRPr="4F624B8B">
        <w:rPr>
          <w:rFonts w:ascii="Arial" w:eastAsia="Times New Roman" w:hAnsi="Arial" w:cs="Arial"/>
          <w:sz w:val="24"/>
          <w:szCs w:val="24"/>
        </w:rPr>
        <w:t xml:space="preserve"> contribution</w:t>
      </w:r>
      <w:r w:rsidR="00955219" w:rsidRPr="4F624B8B">
        <w:rPr>
          <w:rFonts w:ascii="Arial" w:eastAsia="Times New Roman" w:hAnsi="Arial" w:cs="Arial"/>
          <w:sz w:val="24"/>
          <w:szCs w:val="24"/>
        </w:rPr>
        <w:t xml:space="preserve"> </w:t>
      </w:r>
      <w:r w:rsidR="00A60081" w:rsidRPr="4F624B8B">
        <w:rPr>
          <w:rFonts w:ascii="Arial" w:eastAsia="Times New Roman" w:hAnsi="Arial" w:cs="Arial"/>
          <w:sz w:val="24"/>
          <w:szCs w:val="24"/>
        </w:rPr>
        <w:t xml:space="preserve">of the programmes </w:t>
      </w:r>
      <w:r w:rsidR="00955219" w:rsidRPr="4F624B8B">
        <w:rPr>
          <w:rFonts w:ascii="Arial" w:eastAsia="Times New Roman" w:hAnsi="Arial" w:cs="Arial"/>
          <w:sz w:val="24"/>
          <w:szCs w:val="24"/>
        </w:rPr>
        <w:t xml:space="preserve">to </w:t>
      </w:r>
      <w:r w:rsidR="00720CD1" w:rsidRPr="4F624B8B">
        <w:rPr>
          <w:rFonts w:ascii="Arial" w:eastAsia="Times New Roman" w:hAnsi="Arial" w:cs="Arial"/>
          <w:sz w:val="24"/>
          <w:szCs w:val="24"/>
        </w:rPr>
        <w:t>key strategic deliverables</w:t>
      </w:r>
      <w:r w:rsidR="00955219" w:rsidRPr="4F624B8B">
        <w:rPr>
          <w:rFonts w:ascii="Arial" w:eastAsia="Times New Roman" w:hAnsi="Arial" w:cs="Arial"/>
          <w:sz w:val="24"/>
          <w:szCs w:val="24"/>
        </w:rPr>
        <w:t>,</w:t>
      </w:r>
      <w:r w:rsidRPr="4F624B8B">
        <w:rPr>
          <w:rFonts w:ascii="Arial" w:eastAsia="Times New Roman" w:hAnsi="Arial" w:cs="Arial"/>
          <w:sz w:val="24"/>
          <w:szCs w:val="24"/>
        </w:rPr>
        <w:t xml:space="preserve"> </w:t>
      </w:r>
      <w:r w:rsidR="336ED892" w:rsidRPr="007B03A7">
        <w:rPr>
          <w:rFonts w:ascii="Arial" w:hAnsi="Arial" w:cs="Arial"/>
          <w:sz w:val="24"/>
        </w:rPr>
        <w:t xml:space="preserve">aligned to the Gold Standard Curriculum, for </w:t>
      </w:r>
      <w:proofErr w:type="gramStart"/>
      <w:r w:rsidR="336ED892" w:rsidRPr="007B03A7">
        <w:rPr>
          <w:rFonts w:ascii="Arial" w:hAnsi="Arial" w:cs="Arial"/>
          <w:sz w:val="24"/>
        </w:rPr>
        <w:t>example</w:t>
      </w:r>
      <w:r w:rsidR="336ED892" w:rsidRPr="4F624B8B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:</w:t>
      </w:r>
      <w:proofErr w:type="gramEnd"/>
    </w:p>
    <w:p w14:paraId="59889E21" w14:textId="54EC3BC1" w:rsidR="336ED892" w:rsidRPr="007B03A7" w:rsidRDefault="336ED892" w:rsidP="007B03A7">
      <w:pPr>
        <w:pStyle w:val="ListParagraph"/>
        <w:numPr>
          <w:ilvl w:val="0"/>
          <w:numId w:val="35"/>
        </w:numPr>
        <w:rPr>
          <w:rFonts w:ascii="Arial" w:eastAsiaTheme="minorEastAsia" w:hAnsi="Arial" w:cs="Arial"/>
          <w:color w:val="000000" w:themeColor="text1"/>
          <w:sz w:val="24"/>
        </w:rPr>
      </w:pPr>
      <w:r w:rsidRPr="007B03A7">
        <w:rPr>
          <w:rFonts w:ascii="Arial" w:hAnsi="Arial" w:cs="Arial"/>
          <w:sz w:val="24"/>
          <w:lang w:val="en-US"/>
        </w:rPr>
        <w:t xml:space="preserve">How has the programme team articulated that curriculum design has been student-focused? </w:t>
      </w:r>
    </w:p>
    <w:p w14:paraId="2B17DF80" w14:textId="1D9D7FC9" w:rsidR="336ED892" w:rsidRPr="007B03A7" w:rsidRDefault="336ED892" w:rsidP="007B03A7">
      <w:pPr>
        <w:pStyle w:val="ListParagraph"/>
        <w:numPr>
          <w:ilvl w:val="0"/>
          <w:numId w:val="35"/>
        </w:numPr>
        <w:rPr>
          <w:rFonts w:ascii="Arial" w:eastAsiaTheme="minorEastAsia" w:hAnsi="Arial" w:cs="Arial"/>
          <w:color w:val="000000" w:themeColor="text1"/>
          <w:sz w:val="24"/>
        </w:rPr>
      </w:pPr>
      <w:r w:rsidRPr="007B03A7">
        <w:rPr>
          <w:rFonts w:ascii="Arial" w:hAnsi="Arial" w:cs="Arial"/>
          <w:sz w:val="24"/>
          <w:lang w:val="en-US"/>
        </w:rPr>
        <w:t>How is citizenship and community integrated into the programme?</w:t>
      </w:r>
    </w:p>
    <w:p w14:paraId="7678CB67" w14:textId="29AA5BB1" w:rsidR="336ED892" w:rsidRPr="007B03A7" w:rsidRDefault="336ED892" w:rsidP="007B03A7">
      <w:pPr>
        <w:pStyle w:val="ListParagraph"/>
        <w:numPr>
          <w:ilvl w:val="0"/>
          <w:numId w:val="35"/>
        </w:numPr>
        <w:rPr>
          <w:rFonts w:ascii="Arial" w:eastAsiaTheme="minorEastAsia" w:hAnsi="Arial" w:cs="Arial"/>
          <w:color w:val="000000" w:themeColor="text1"/>
          <w:sz w:val="24"/>
        </w:rPr>
      </w:pPr>
      <w:r w:rsidRPr="007B03A7">
        <w:rPr>
          <w:rFonts w:ascii="Arial" w:hAnsi="Arial" w:cs="Arial"/>
          <w:sz w:val="24"/>
          <w:lang w:val="en-US"/>
        </w:rPr>
        <w:t>How has digital and information literacy been integrated into the programme?</w:t>
      </w:r>
    </w:p>
    <w:p w14:paraId="16B7AAFD" w14:textId="3F76394E" w:rsidR="336ED892" w:rsidRPr="007B03A7" w:rsidRDefault="336ED892" w:rsidP="007B03A7">
      <w:pPr>
        <w:pStyle w:val="ListParagraph"/>
        <w:numPr>
          <w:ilvl w:val="0"/>
          <w:numId w:val="35"/>
        </w:numPr>
        <w:rPr>
          <w:rFonts w:ascii="Arial" w:eastAsiaTheme="minorEastAsia" w:hAnsi="Arial" w:cs="Arial"/>
          <w:color w:val="000000" w:themeColor="text1"/>
          <w:sz w:val="24"/>
        </w:rPr>
      </w:pPr>
      <w:r w:rsidRPr="007B03A7">
        <w:rPr>
          <w:rFonts w:ascii="Arial" w:hAnsi="Arial" w:cs="Arial"/>
          <w:sz w:val="24"/>
          <w:lang w:val="en-US"/>
        </w:rPr>
        <w:t xml:space="preserve">How is inclusion integrated into the programme? </w:t>
      </w:r>
    </w:p>
    <w:p w14:paraId="3C971EB0" w14:textId="2306494B" w:rsidR="336ED892" w:rsidRPr="007B03A7" w:rsidRDefault="336ED892" w:rsidP="007B03A7">
      <w:pPr>
        <w:pStyle w:val="ListParagraph"/>
        <w:numPr>
          <w:ilvl w:val="0"/>
          <w:numId w:val="35"/>
        </w:numPr>
        <w:rPr>
          <w:rFonts w:ascii="Arial" w:eastAsiaTheme="minorEastAsia" w:hAnsi="Arial" w:cs="Arial"/>
          <w:color w:val="000000" w:themeColor="text1"/>
          <w:sz w:val="24"/>
        </w:rPr>
      </w:pPr>
      <w:r w:rsidRPr="007B03A7">
        <w:rPr>
          <w:rFonts w:ascii="Arial" w:hAnsi="Arial" w:cs="Arial"/>
          <w:sz w:val="24"/>
          <w:lang w:val="en-US"/>
        </w:rPr>
        <w:t>How is research/practice integrated into the programme?</w:t>
      </w:r>
    </w:p>
    <w:p w14:paraId="3C278271" w14:textId="184925C1" w:rsidR="336ED892" w:rsidRPr="007B03A7" w:rsidRDefault="336ED892" w:rsidP="007B03A7">
      <w:pPr>
        <w:pStyle w:val="ListParagraph"/>
        <w:numPr>
          <w:ilvl w:val="0"/>
          <w:numId w:val="35"/>
        </w:numPr>
        <w:rPr>
          <w:rFonts w:ascii="Arial" w:eastAsiaTheme="minorEastAsia" w:hAnsi="Arial" w:cs="Arial"/>
          <w:color w:val="000000" w:themeColor="text1"/>
          <w:sz w:val="24"/>
        </w:rPr>
      </w:pPr>
      <w:r w:rsidRPr="007B03A7">
        <w:rPr>
          <w:rFonts w:ascii="Arial" w:hAnsi="Arial" w:cs="Arial"/>
          <w:sz w:val="24"/>
          <w:lang w:val="en-US"/>
        </w:rPr>
        <w:t>How is sustainability integrated into the programme?</w:t>
      </w:r>
    </w:p>
    <w:p w14:paraId="166763DA" w14:textId="6B6C7737" w:rsidR="336ED892" w:rsidRPr="007B03A7" w:rsidRDefault="336ED892" w:rsidP="007B03A7">
      <w:pPr>
        <w:pStyle w:val="ListParagraph"/>
        <w:numPr>
          <w:ilvl w:val="0"/>
          <w:numId w:val="35"/>
        </w:numPr>
        <w:rPr>
          <w:rFonts w:ascii="Arial" w:eastAsiaTheme="minorEastAsia" w:hAnsi="Arial" w:cs="Arial"/>
          <w:color w:val="000000" w:themeColor="text1"/>
          <w:sz w:val="24"/>
        </w:rPr>
      </w:pPr>
      <w:r w:rsidRPr="007B03A7">
        <w:rPr>
          <w:rFonts w:ascii="Arial" w:hAnsi="Arial" w:cs="Arial"/>
          <w:sz w:val="24"/>
          <w:lang w:val="en-US"/>
        </w:rPr>
        <w:t>How is global outlook demonstrated within the programme?</w:t>
      </w:r>
    </w:p>
    <w:p w14:paraId="60E6D16B" w14:textId="2EA30280" w:rsidR="336ED892" w:rsidRPr="007B03A7" w:rsidRDefault="336ED892" w:rsidP="007B03A7">
      <w:pPr>
        <w:pStyle w:val="ListParagraph"/>
        <w:numPr>
          <w:ilvl w:val="0"/>
          <w:numId w:val="35"/>
        </w:numPr>
        <w:rPr>
          <w:rFonts w:ascii="Arial" w:eastAsiaTheme="minorEastAsia" w:hAnsi="Arial" w:cs="Arial"/>
          <w:color w:val="000000" w:themeColor="text1"/>
          <w:sz w:val="24"/>
        </w:rPr>
      </w:pPr>
      <w:r w:rsidRPr="007B03A7">
        <w:rPr>
          <w:rFonts w:ascii="Arial" w:hAnsi="Arial" w:cs="Arial"/>
          <w:sz w:val="24"/>
          <w:lang w:val="en-US"/>
        </w:rPr>
        <w:t>How is employability integrated into the programme?</w:t>
      </w:r>
    </w:p>
    <w:p w14:paraId="3EA3A75E" w14:textId="77777777" w:rsidR="007B03A7" w:rsidRPr="007B03A7" w:rsidRDefault="007B03A7" w:rsidP="007B03A7">
      <w:pPr>
        <w:pStyle w:val="ListParagraph"/>
        <w:ind w:left="1514"/>
        <w:rPr>
          <w:rFonts w:ascii="Arial" w:eastAsiaTheme="minorEastAsia" w:hAnsi="Arial" w:cs="Arial"/>
          <w:color w:val="000000" w:themeColor="text1"/>
          <w:sz w:val="24"/>
        </w:rPr>
      </w:pPr>
    </w:p>
    <w:p w14:paraId="2D82C867" w14:textId="08571DE8" w:rsidR="00720CD1" w:rsidRPr="007B03A7" w:rsidRDefault="00720CD1" w:rsidP="007B03A7">
      <w:pPr>
        <w:pStyle w:val="ListParagraph"/>
        <w:numPr>
          <w:ilvl w:val="0"/>
          <w:numId w:val="10"/>
        </w:numPr>
        <w:spacing w:before="120" w:after="240" w:line="320" w:lineRule="exact"/>
        <w:rPr>
          <w:rFonts w:ascii="Arial" w:eastAsia="Times New Roman" w:hAnsi="Arial" w:cs="Arial"/>
          <w:b/>
          <w:bCs/>
          <w:sz w:val="24"/>
          <w:szCs w:val="24"/>
        </w:rPr>
      </w:pPr>
      <w:r w:rsidRPr="007B03A7">
        <w:rPr>
          <w:rFonts w:ascii="Arial" w:eastAsia="Times New Roman" w:hAnsi="Arial" w:cs="Arial"/>
          <w:b/>
          <w:bCs/>
          <w:sz w:val="24"/>
          <w:szCs w:val="24"/>
        </w:rPr>
        <w:t>How ha</w:t>
      </w:r>
      <w:r w:rsidR="00A60081" w:rsidRPr="007B03A7">
        <w:rPr>
          <w:rFonts w:ascii="Arial" w:eastAsia="Times New Roman" w:hAnsi="Arial" w:cs="Arial"/>
          <w:b/>
          <w:bCs/>
          <w:sz w:val="24"/>
          <w:szCs w:val="24"/>
        </w:rPr>
        <w:t>ve</w:t>
      </w:r>
      <w:r w:rsidRPr="007B03A7">
        <w:rPr>
          <w:rFonts w:ascii="Arial" w:eastAsia="Times New Roman" w:hAnsi="Arial" w:cs="Arial"/>
          <w:b/>
          <w:bCs/>
          <w:sz w:val="24"/>
          <w:szCs w:val="24"/>
        </w:rPr>
        <w:t xml:space="preserve"> the programme team</w:t>
      </w:r>
      <w:r w:rsidR="00A60081" w:rsidRPr="007B03A7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7B03A7">
        <w:rPr>
          <w:rFonts w:ascii="Arial" w:eastAsia="Times New Roman" w:hAnsi="Arial" w:cs="Arial"/>
          <w:b/>
          <w:bCs/>
          <w:sz w:val="24"/>
          <w:szCs w:val="24"/>
        </w:rPr>
        <w:t xml:space="preserve"> demonstrated </w:t>
      </w:r>
      <w:r w:rsidR="00A60081" w:rsidRPr="007B03A7">
        <w:rPr>
          <w:rFonts w:ascii="Arial" w:eastAsia="Times New Roman" w:hAnsi="Arial" w:cs="Arial"/>
          <w:b/>
          <w:bCs/>
          <w:sz w:val="24"/>
          <w:szCs w:val="24"/>
        </w:rPr>
        <w:t>their</w:t>
      </w:r>
      <w:r w:rsidRPr="007B03A7">
        <w:rPr>
          <w:rFonts w:ascii="Arial" w:eastAsia="Times New Roman" w:hAnsi="Arial" w:cs="Arial"/>
          <w:b/>
          <w:bCs/>
          <w:sz w:val="24"/>
          <w:szCs w:val="24"/>
        </w:rPr>
        <w:t xml:space="preserve"> approach to safeguarding academic standards?</w:t>
      </w:r>
    </w:p>
    <w:p w14:paraId="0D4ED264" w14:textId="77777777" w:rsidR="00720CD1" w:rsidRPr="00DA1A64" w:rsidRDefault="00720CD1" w:rsidP="00DA1A64">
      <w:pPr>
        <w:spacing w:before="120" w:after="240" w:line="320" w:lineRule="exact"/>
        <w:ind w:left="1191" w:hanging="397"/>
        <w:rPr>
          <w:rFonts w:ascii="Arial" w:eastAsia="Times New Roman" w:hAnsi="Arial" w:cs="Arial"/>
          <w:sz w:val="24"/>
          <w:szCs w:val="24"/>
        </w:rPr>
      </w:pPr>
      <w:r w:rsidRPr="00DA1A64">
        <w:rPr>
          <w:rFonts w:ascii="Arial" w:eastAsia="Times New Roman" w:hAnsi="Arial" w:cs="Arial"/>
          <w:sz w:val="24"/>
          <w:szCs w:val="24"/>
        </w:rPr>
        <w:t>Specific points the panel may wish to consider include:</w:t>
      </w:r>
    </w:p>
    <w:p w14:paraId="61D948BD" w14:textId="616725AD" w:rsidR="00720CD1" w:rsidRPr="00DA1A64" w:rsidRDefault="00720CD1" w:rsidP="00DA1A64">
      <w:pPr>
        <w:numPr>
          <w:ilvl w:val="0"/>
          <w:numId w:val="21"/>
        </w:numPr>
        <w:spacing w:before="120" w:after="240" w:line="320" w:lineRule="exact"/>
        <w:ind w:left="1191" w:hanging="397"/>
        <w:rPr>
          <w:rFonts w:ascii="Arial" w:eastAsia="Times New Roman" w:hAnsi="Arial" w:cs="Times New Roman"/>
          <w:sz w:val="24"/>
          <w:szCs w:val="24"/>
        </w:rPr>
      </w:pPr>
      <w:r w:rsidRPr="00DA1A64">
        <w:rPr>
          <w:rFonts w:ascii="Arial" w:eastAsia="Times New Roman" w:hAnsi="Arial" w:cs="Times New Roman"/>
          <w:sz w:val="24"/>
          <w:szCs w:val="24"/>
        </w:rPr>
        <w:t xml:space="preserve">How </w:t>
      </w:r>
      <w:r w:rsidR="00955219">
        <w:rPr>
          <w:rFonts w:ascii="Arial" w:eastAsia="Times New Roman" w:hAnsi="Arial" w:cs="Times New Roman"/>
          <w:sz w:val="24"/>
          <w:szCs w:val="24"/>
        </w:rPr>
        <w:t>have the programme team</w:t>
      </w:r>
      <w:r w:rsidR="00A60081">
        <w:rPr>
          <w:rFonts w:ascii="Arial" w:eastAsia="Times New Roman" w:hAnsi="Arial" w:cs="Times New Roman"/>
          <w:sz w:val="24"/>
          <w:szCs w:val="24"/>
        </w:rPr>
        <w:t>s</w:t>
      </w:r>
      <w:r w:rsidR="00955219">
        <w:rPr>
          <w:rFonts w:ascii="Arial" w:eastAsia="Times New Roman" w:hAnsi="Arial" w:cs="Times New Roman"/>
          <w:sz w:val="24"/>
          <w:szCs w:val="24"/>
        </w:rPr>
        <w:t xml:space="preserve"> demonstrated that they take </w:t>
      </w:r>
      <w:r w:rsidRPr="00DA1A64">
        <w:rPr>
          <w:rFonts w:ascii="Arial" w:eastAsia="Times New Roman" w:hAnsi="Arial" w:cs="Arial"/>
          <w:sz w:val="24"/>
          <w:szCs w:val="24"/>
        </w:rPr>
        <w:t>appropriate account of external reference points in setting the academic standard of the provision?</w:t>
      </w:r>
    </w:p>
    <w:p w14:paraId="67C86E59" w14:textId="076BF0FC" w:rsidR="00720CD1" w:rsidRPr="00DA1A64" w:rsidRDefault="00F47787" w:rsidP="00DA1A64">
      <w:pPr>
        <w:numPr>
          <w:ilvl w:val="0"/>
          <w:numId w:val="12"/>
        </w:numPr>
        <w:spacing w:before="120" w:after="240" w:line="320" w:lineRule="exact"/>
        <w:ind w:left="1588" w:hanging="397"/>
        <w:rPr>
          <w:rFonts w:ascii="Arial" w:eastAsia="Times New Roman" w:hAnsi="Arial" w:cs="Times New Roman"/>
          <w:sz w:val="24"/>
          <w:szCs w:val="24"/>
        </w:rPr>
      </w:pPr>
      <w:hyperlink r:id="rId11" w:history="1">
        <w:r w:rsidR="00720CD1" w:rsidRPr="00DA1A6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The framework for qualifications of higher education institutions in Scotland</w:t>
        </w:r>
      </w:hyperlink>
    </w:p>
    <w:p w14:paraId="0F3E378F" w14:textId="17E4D2E8" w:rsidR="00720CD1" w:rsidRPr="00DA1A64" w:rsidRDefault="00720CD1" w:rsidP="00DA1A64">
      <w:pPr>
        <w:numPr>
          <w:ilvl w:val="0"/>
          <w:numId w:val="12"/>
        </w:numPr>
        <w:spacing w:before="120" w:after="240" w:line="320" w:lineRule="exact"/>
        <w:ind w:left="1588" w:hanging="397"/>
        <w:rPr>
          <w:rFonts w:ascii="Arial" w:eastAsia="Times New Roman" w:hAnsi="Arial" w:cs="Times New Roman"/>
          <w:sz w:val="24"/>
          <w:szCs w:val="24"/>
        </w:rPr>
      </w:pPr>
      <w:r w:rsidRPr="00DA1A64">
        <w:rPr>
          <w:rFonts w:ascii="Arial" w:eastAsia="Times New Roman" w:hAnsi="Arial" w:cs="Times New Roman"/>
          <w:sz w:val="24"/>
          <w:szCs w:val="24"/>
        </w:rPr>
        <w:t xml:space="preserve">relevant qualification and/or subject </w:t>
      </w:r>
      <w:hyperlink r:id="rId12" w:history="1">
        <w:r w:rsidRPr="00DA1A6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benchmark statements</w:t>
        </w:r>
      </w:hyperlink>
    </w:p>
    <w:p w14:paraId="60E619A7" w14:textId="77777777" w:rsidR="00720CD1" w:rsidRPr="00DA1A64" w:rsidRDefault="00720CD1" w:rsidP="00DA1A64">
      <w:pPr>
        <w:numPr>
          <w:ilvl w:val="0"/>
          <w:numId w:val="12"/>
        </w:numPr>
        <w:spacing w:before="120" w:after="240" w:line="320" w:lineRule="exact"/>
        <w:ind w:left="1588" w:hanging="397"/>
        <w:rPr>
          <w:rFonts w:ascii="Arial" w:eastAsia="Times New Roman" w:hAnsi="Arial" w:cs="Times New Roman"/>
          <w:sz w:val="24"/>
          <w:szCs w:val="24"/>
        </w:rPr>
      </w:pPr>
      <w:r w:rsidRPr="00DA1A64">
        <w:rPr>
          <w:rFonts w:ascii="Arial" w:eastAsia="Times New Roman" w:hAnsi="Arial" w:cs="Times New Roman"/>
          <w:sz w:val="24"/>
          <w:szCs w:val="24"/>
        </w:rPr>
        <w:t xml:space="preserve">professional, </w:t>
      </w:r>
      <w:proofErr w:type="gramStart"/>
      <w:r w:rsidRPr="00DA1A64">
        <w:rPr>
          <w:rFonts w:ascii="Arial" w:eastAsia="Times New Roman" w:hAnsi="Arial" w:cs="Times New Roman"/>
          <w:sz w:val="24"/>
          <w:szCs w:val="24"/>
        </w:rPr>
        <w:t>statutory</w:t>
      </w:r>
      <w:proofErr w:type="gramEnd"/>
      <w:r w:rsidRPr="00DA1A64">
        <w:rPr>
          <w:rFonts w:ascii="Arial" w:eastAsia="Times New Roman" w:hAnsi="Arial" w:cs="Times New Roman"/>
          <w:sz w:val="24"/>
          <w:szCs w:val="24"/>
        </w:rPr>
        <w:t xml:space="preserve"> or regulatory body requirements where appropriate.</w:t>
      </w:r>
    </w:p>
    <w:p w14:paraId="7672F80D" w14:textId="12EF228D" w:rsidR="00720CD1" w:rsidRPr="00DA1A64" w:rsidRDefault="00720CD1" w:rsidP="00DA1A64">
      <w:pPr>
        <w:numPr>
          <w:ilvl w:val="0"/>
          <w:numId w:val="21"/>
        </w:numPr>
        <w:spacing w:before="120" w:after="240" w:line="320" w:lineRule="exact"/>
        <w:ind w:left="1191" w:hanging="397"/>
        <w:rPr>
          <w:rFonts w:ascii="Arial" w:eastAsia="Times New Roman" w:hAnsi="Arial" w:cs="Times New Roman"/>
          <w:sz w:val="24"/>
          <w:szCs w:val="24"/>
        </w:rPr>
      </w:pPr>
      <w:r w:rsidRPr="00DA1A64">
        <w:rPr>
          <w:rFonts w:ascii="Arial" w:eastAsia="Times New Roman" w:hAnsi="Arial" w:cs="Arial"/>
          <w:sz w:val="24"/>
          <w:szCs w:val="24"/>
        </w:rPr>
        <w:t>The appropriateness of the intended learning outcomes required to achieve the final award</w:t>
      </w:r>
      <w:r w:rsidR="00A60081">
        <w:rPr>
          <w:rFonts w:ascii="Arial" w:eastAsia="Times New Roman" w:hAnsi="Arial" w:cs="Arial"/>
          <w:sz w:val="24"/>
          <w:szCs w:val="24"/>
        </w:rPr>
        <w:t>s</w:t>
      </w:r>
      <w:r w:rsidRPr="00DA1A64">
        <w:rPr>
          <w:rFonts w:ascii="Arial" w:eastAsia="Times New Roman" w:hAnsi="Arial" w:cs="Arial"/>
          <w:sz w:val="24"/>
          <w:szCs w:val="24"/>
        </w:rPr>
        <w:t xml:space="preserve"> </w:t>
      </w:r>
      <w:r w:rsidR="00663803">
        <w:rPr>
          <w:rFonts w:ascii="Arial" w:eastAsia="Times New Roman" w:hAnsi="Arial" w:cs="Arial"/>
          <w:sz w:val="24"/>
          <w:szCs w:val="24"/>
        </w:rPr>
        <w:t>(</w:t>
      </w:r>
      <w:r w:rsidRPr="00DA1A64">
        <w:rPr>
          <w:rFonts w:ascii="Arial" w:eastAsia="Times New Roman" w:hAnsi="Arial" w:cs="Arial"/>
          <w:sz w:val="24"/>
          <w:szCs w:val="24"/>
        </w:rPr>
        <w:t>and any exit awards available to students who do not complete the programme</w:t>
      </w:r>
      <w:r w:rsidR="00A60081">
        <w:rPr>
          <w:rFonts w:ascii="Arial" w:eastAsia="Times New Roman" w:hAnsi="Arial" w:cs="Arial"/>
          <w:sz w:val="24"/>
          <w:szCs w:val="24"/>
        </w:rPr>
        <w:t>s</w:t>
      </w:r>
      <w:r w:rsidR="00663803">
        <w:rPr>
          <w:rFonts w:ascii="Arial" w:eastAsia="Times New Roman" w:hAnsi="Arial" w:cs="Arial"/>
          <w:sz w:val="24"/>
          <w:szCs w:val="24"/>
        </w:rPr>
        <w:t>)</w:t>
      </w:r>
      <w:r w:rsidRPr="00DA1A64">
        <w:rPr>
          <w:rFonts w:ascii="Arial" w:eastAsia="Times New Roman" w:hAnsi="Arial" w:cs="Arial"/>
          <w:sz w:val="24"/>
          <w:szCs w:val="24"/>
        </w:rPr>
        <w:t>.</w:t>
      </w:r>
    </w:p>
    <w:p w14:paraId="33A30981" w14:textId="63A9080D" w:rsidR="00720CD1" w:rsidRPr="00694408" w:rsidRDefault="00720CD1" w:rsidP="00DA1A64">
      <w:pPr>
        <w:numPr>
          <w:ilvl w:val="0"/>
          <w:numId w:val="21"/>
        </w:numPr>
        <w:spacing w:before="120" w:after="240" w:line="320" w:lineRule="exact"/>
        <w:ind w:left="1191" w:hanging="397"/>
        <w:rPr>
          <w:rFonts w:ascii="Arial" w:eastAsia="Times New Roman" w:hAnsi="Arial" w:cs="Times New Roman"/>
          <w:sz w:val="24"/>
          <w:szCs w:val="24"/>
        </w:rPr>
      </w:pPr>
      <w:r w:rsidRPr="00DA1A64">
        <w:rPr>
          <w:rFonts w:ascii="Arial" w:eastAsia="Times New Roman" w:hAnsi="Arial" w:cs="Arial"/>
          <w:sz w:val="24"/>
          <w:szCs w:val="24"/>
        </w:rPr>
        <w:t>The extent to which the proposed learning, teaching and assessment approaches enable students to achieve the programme and exit award le</w:t>
      </w:r>
      <w:r w:rsidR="00F305FA">
        <w:rPr>
          <w:rFonts w:ascii="Arial" w:eastAsia="Times New Roman" w:hAnsi="Arial" w:cs="Arial"/>
          <w:sz w:val="24"/>
          <w:szCs w:val="24"/>
        </w:rPr>
        <w:t>a</w:t>
      </w:r>
      <w:r w:rsidRPr="00DA1A64">
        <w:rPr>
          <w:rFonts w:ascii="Arial" w:eastAsia="Times New Roman" w:hAnsi="Arial" w:cs="Arial"/>
          <w:sz w:val="24"/>
          <w:szCs w:val="24"/>
        </w:rPr>
        <w:t>rning outcomes.</w:t>
      </w:r>
    </w:p>
    <w:p w14:paraId="66A6B6A8" w14:textId="1C8BCEDF" w:rsidR="00694408" w:rsidRPr="00663803" w:rsidRDefault="00694408" w:rsidP="00DA1A64">
      <w:pPr>
        <w:numPr>
          <w:ilvl w:val="0"/>
          <w:numId w:val="21"/>
        </w:numPr>
        <w:spacing w:before="120" w:after="240" w:line="320" w:lineRule="exact"/>
        <w:ind w:left="1191" w:hanging="397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Has sufficient evidence been provided </w:t>
      </w:r>
      <w:r w:rsidR="00A60081">
        <w:rPr>
          <w:rFonts w:ascii="Arial" w:eastAsia="Times New Roman" w:hAnsi="Arial" w:cs="Arial"/>
          <w:sz w:val="24"/>
          <w:szCs w:val="24"/>
        </w:rPr>
        <w:t xml:space="preserve">in </w:t>
      </w:r>
      <w:r>
        <w:rPr>
          <w:rFonts w:ascii="Arial" w:eastAsia="Times New Roman" w:hAnsi="Arial" w:cs="Arial"/>
          <w:sz w:val="24"/>
          <w:szCs w:val="24"/>
        </w:rPr>
        <w:t xml:space="preserve">relation to the effectiveness of the </w:t>
      </w:r>
      <w:r w:rsidR="00F10EC0">
        <w:rPr>
          <w:rFonts w:ascii="Arial" w:eastAsia="Times New Roman" w:hAnsi="Arial" w:cs="Arial"/>
          <w:sz w:val="24"/>
          <w:szCs w:val="24"/>
        </w:rPr>
        <w:t>approaches</w:t>
      </w:r>
      <w:r>
        <w:rPr>
          <w:rFonts w:ascii="Arial" w:eastAsia="Times New Roman" w:hAnsi="Arial" w:cs="Arial"/>
          <w:sz w:val="24"/>
          <w:szCs w:val="24"/>
        </w:rPr>
        <w:t xml:space="preserve"> in place for</w:t>
      </w:r>
      <w:r w:rsidR="00F10EC0">
        <w:rPr>
          <w:rFonts w:ascii="Arial" w:eastAsia="Times New Roman" w:hAnsi="Arial" w:cs="Arial"/>
          <w:sz w:val="24"/>
          <w:szCs w:val="24"/>
        </w:rPr>
        <w:t xml:space="preserve"> </w:t>
      </w:r>
      <w:r w:rsidR="00A60081">
        <w:rPr>
          <w:rFonts w:ascii="Arial" w:eastAsia="Times New Roman" w:hAnsi="Arial" w:cs="Arial"/>
          <w:sz w:val="24"/>
          <w:szCs w:val="24"/>
        </w:rPr>
        <w:t>q</w:t>
      </w:r>
      <w:r>
        <w:rPr>
          <w:rFonts w:ascii="Arial" w:eastAsia="Times New Roman" w:hAnsi="Arial" w:cs="Arial"/>
          <w:sz w:val="24"/>
          <w:szCs w:val="24"/>
        </w:rPr>
        <w:t xml:space="preserve">uality </w:t>
      </w:r>
      <w:r w:rsidR="00A60081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ssurance</w:t>
      </w:r>
      <w:r w:rsidR="00F10EC0">
        <w:rPr>
          <w:rFonts w:ascii="Arial" w:eastAsia="Times New Roman" w:hAnsi="Arial" w:cs="Arial"/>
          <w:sz w:val="24"/>
          <w:szCs w:val="24"/>
        </w:rPr>
        <w:t xml:space="preserve"> and </w:t>
      </w:r>
      <w:r w:rsidR="00A60081">
        <w:rPr>
          <w:rFonts w:ascii="Arial" w:eastAsia="Times New Roman" w:hAnsi="Arial" w:cs="Arial"/>
          <w:sz w:val="24"/>
          <w:szCs w:val="24"/>
        </w:rPr>
        <w:t>e</w:t>
      </w:r>
      <w:r w:rsidR="00F10EC0">
        <w:rPr>
          <w:rFonts w:ascii="Arial" w:eastAsia="Times New Roman" w:hAnsi="Arial" w:cs="Arial"/>
          <w:sz w:val="24"/>
          <w:szCs w:val="24"/>
        </w:rPr>
        <w:t>nhancement</w:t>
      </w:r>
      <w:r>
        <w:rPr>
          <w:rFonts w:ascii="Arial" w:eastAsia="Times New Roman" w:hAnsi="Arial" w:cs="Arial"/>
          <w:sz w:val="24"/>
          <w:szCs w:val="24"/>
        </w:rPr>
        <w:t xml:space="preserve"> for the provision under review? </w:t>
      </w:r>
    </w:p>
    <w:p w14:paraId="58823E08" w14:textId="3A8BFF5A" w:rsidR="00720CD1" w:rsidRPr="00DA1A64" w:rsidRDefault="00720CD1" w:rsidP="4F624B8B">
      <w:pPr>
        <w:numPr>
          <w:ilvl w:val="0"/>
          <w:numId w:val="10"/>
        </w:numPr>
        <w:spacing w:before="120" w:after="240" w:line="320" w:lineRule="exact"/>
        <w:ind w:left="397" w:hanging="397"/>
        <w:rPr>
          <w:rFonts w:ascii="Arial" w:eastAsia="Times New Roman" w:hAnsi="Arial" w:cs="Arial"/>
          <w:b/>
          <w:bCs/>
          <w:sz w:val="24"/>
          <w:szCs w:val="24"/>
        </w:rPr>
      </w:pPr>
      <w:r w:rsidRPr="4F624B8B">
        <w:rPr>
          <w:rFonts w:ascii="Arial" w:eastAsia="Times New Roman" w:hAnsi="Arial" w:cs="Arial"/>
          <w:b/>
          <w:bCs/>
          <w:sz w:val="24"/>
          <w:szCs w:val="24"/>
        </w:rPr>
        <w:t>How ha</w:t>
      </w:r>
      <w:r w:rsidR="00A60081" w:rsidRPr="4F624B8B">
        <w:rPr>
          <w:rFonts w:ascii="Arial" w:eastAsia="Times New Roman" w:hAnsi="Arial" w:cs="Arial"/>
          <w:b/>
          <w:bCs/>
          <w:sz w:val="24"/>
          <w:szCs w:val="24"/>
        </w:rPr>
        <w:t>ve</w:t>
      </w:r>
      <w:r w:rsidRPr="4F624B8B">
        <w:rPr>
          <w:rFonts w:ascii="Arial" w:eastAsia="Times New Roman" w:hAnsi="Arial" w:cs="Arial"/>
          <w:b/>
          <w:bCs/>
          <w:sz w:val="24"/>
          <w:szCs w:val="24"/>
        </w:rPr>
        <w:t xml:space="preserve"> the programme team</w:t>
      </w:r>
      <w:r w:rsidR="00A60081" w:rsidRPr="4F624B8B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4F624B8B">
        <w:rPr>
          <w:rFonts w:ascii="Arial" w:eastAsia="Times New Roman" w:hAnsi="Arial" w:cs="Arial"/>
          <w:b/>
          <w:bCs/>
          <w:sz w:val="24"/>
          <w:szCs w:val="24"/>
        </w:rPr>
        <w:t xml:space="preserve"> demonstrated the quality of learning opportunities for students?</w:t>
      </w:r>
    </w:p>
    <w:p w14:paraId="1792A661" w14:textId="77777777" w:rsidR="00720CD1" w:rsidRPr="00DA1A64" w:rsidRDefault="00720CD1" w:rsidP="00DA1A64">
      <w:pPr>
        <w:spacing w:before="120" w:after="240" w:line="320" w:lineRule="exact"/>
        <w:ind w:left="794" w:hanging="397"/>
        <w:rPr>
          <w:rFonts w:ascii="Arial" w:eastAsia="Times New Roman" w:hAnsi="Arial" w:cs="Arial"/>
          <w:sz w:val="24"/>
          <w:szCs w:val="24"/>
        </w:rPr>
      </w:pPr>
      <w:r w:rsidRPr="00DA1A64">
        <w:rPr>
          <w:rFonts w:ascii="Arial" w:eastAsia="Times New Roman" w:hAnsi="Arial" w:cs="Arial"/>
          <w:sz w:val="24"/>
          <w:szCs w:val="24"/>
        </w:rPr>
        <w:lastRenderedPageBreak/>
        <w:t>Specific points the panel may wish to consider include:</w:t>
      </w:r>
    </w:p>
    <w:p w14:paraId="21D22732" w14:textId="77777777" w:rsidR="00720CD1" w:rsidRPr="00DA1A64" w:rsidRDefault="00720CD1" w:rsidP="00DA1A64">
      <w:pPr>
        <w:numPr>
          <w:ilvl w:val="0"/>
          <w:numId w:val="13"/>
        </w:numPr>
        <w:spacing w:before="120" w:after="240" w:line="320" w:lineRule="exact"/>
        <w:ind w:left="794" w:hanging="397"/>
        <w:rPr>
          <w:rFonts w:ascii="Arial" w:eastAsia="Times New Roman" w:hAnsi="Arial" w:cs="Times New Roman"/>
          <w:sz w:val="24"/>
          <w:szCs w:val="24"/>
        </w:rPr>
      </w:pPr>
      <w:r w:rsidRPr="00DA1A64">
        <w:rPr>
          <w:rFonts w:ascii="Arial" w:eastAsia="Times New Roman" w:hAnsi="Arial" w:cs="Arial"/>
          <w:sz w:val="24"/>
          <w:szCs w:val="24"/>
        </w:rPr>
        <w:t xml:space="preserve">The overall quality of the proposed student learning experience </w:t>
      </w:r>
      <w:r w:rsidRPr="00DA1A64">
        <w:rPr>
          <w:rFonts w:ascii="Arial" w:eastAsia="Times New Roman" w:hAnsi="Arial" w:cs="Times New Roman"/>
          <w:sz w:val="24"/>
          <w:szCs w:val="24"/>
        </w:rPr>
        <w:t>including academic and pastoral support and students’ wider educational needs.</w:t>
      </w:r>
    </w:p>
    <w:p w14:paraId="16366689" w14:textId="27CFFE55" w:rsidR="00720CD1" w:rsidRPr="00DA1A64" w:rsidRDefault="00720CD1" w:rsidP="00DA1A64">
      <w:pPr>
        <w:numPr>
          <w:ilvl w:val="0"/>
          <w:numId w:val="13"/>
        </w:numPr>
        <w:spacing w:before="120" w:after="240" w:line="320" w:lineRule="exact"/>
        <w:ind w:left="794" w:hanging="397"/>
        <w:rPr>
          <w:rFonts w:ascii="Arial" w:eastAsia="Times New Roman" w:hAnsi="Arial" w:cs="Times New Roman"/>
          <w:sz w:val="24"/>
          <w:szCs w:val="24"/>
        </w:rPr>
      </w:pPr>
      <w:r w:rsidRPr="00DA1A64">
        <w:rPr>
          <w:rFonts w:ascii="Arial" w:eastAsia="Times New Roman" w:hAnsi="Arial" w:cs="Arial"/>
          <w:sz w:val="24"/>
          <w:szCs w:val="24"/>
        </w:rPr>
        <w:t xml:space="preserve">The </w:t>
      </w:r>
      <w:r w:rsidRPr="00DA1A64">
        <w:rPr>
          <w:rFonts w:ascii="Arial" w:eastAsia="Times New Roman" w:hAnsi="Arial" w:cs="Arial"/>
          <w:color w:val="000000"/>
          <w:sz w:val="24"/>
          <w:szCs w:val="24"/>
        </w:rPr>
        <w:t>mechanisms to enable students to provide the programme team</w:t>
      </w:r>
      <w:r w:rsidR="00A60081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DA1A64">
        <w:rPr>
          <w:rFonts w:ascii="Arial" w:eastAsia="Times New Roman" w:hAnsi="Arial" w:cs="Arial"/>
          <w:color w:val="000000"/>
          <w:sz w:val="24"/>
          <w:szCs w:val="24"/>
        </w:rPr>
        <w:t xml:space="preserve"> with systematic feedback on their learning experience</w:t>
      </w:r>
      <w:r w:rsidR="00694408">
        <w:rPr>
          <w:rFonts w:ascii="Arial" w:eastAsia="Times New Roman" w:hAnsi="Arial" w:cs="Arial"/>
          <w:color w:val="000000"/>
          <w:sz w:val="24"/>
          <w:szCs w:val="24"/>
        </w:rPr>
        <w:t xml:space="preserve">, and in closing the feedback loop with students accordingly. </w:t>
      </w:r>
    </w:p>
    <w:p w14:paraId="4008402E" w14:textId="77777777" w:rsidR="00720CD1" w:rsidRPr="00DA1A64" w:rsidRDefault="00720CD1" w:rsidP="00DA1A64">
      <w:pPr>
        <w:numPr>
          <w:ilvl w:val="0"/>
          <w:numId w:val="13"/>
        </w:numPr>
        <w:spacing w:before="120" w:after="240" w:line="320" w:lineRule="exact"/>
        <w:ind w:left="794" w:hanging="397"/>
        <w:rPr>
          <w:rFonts w:ascii="Arial" w:eastAsia="Times New Roman" w:hAnsi="Arial" w:cs="Times New Roman"/>
          <w:sz w:val="24"/>
          <w:szCs w:val="24"/>
        </w:rPr>
      </w:pPr>
      <w:r w:rsidRPr="00DA1A64">
        <w:rPr>
          <w:rFonts w:ascii="Arial" w:eastAsia="Times New Roman" w:hAnsi="Arial" w:cs="Arial"/>
          <w:sz w:val="24"/>
          <w:szCs w:val="24"/>
        </w:rPr>
        <w:t xml:space="preserve">The </w:t>
      </w:r>
      <w:r w:rsidRPr="00DA1A64">
        <w:rPr>
          <w:rFonts w:ascii="Arial" w:eastAsia="Times New Roman" w:hAnsi="Arial" w:cs="Arial"/>
          <w:color w:val="000000"/>
          <w:sz w:val="24"/>
          <w:szCs w:val="24"/>
        </w:rPr>
        <w:t xml:space="preserve">mechanisms to </w:t>
      </w:r>
      <w:r w:rsidRPr="00DA1A64">
        <w:rPr>
          <w:rFonts w:ascii="Arial" w:eastAsia="Times New Roman" w:hAnsi="Arial" w:cs="Arial"/>
          <w:sz w:val="24"/>
          <w:szCs w:val="24"/>
        </w:rPr>
        <w:t>ensure that learning resources are accessible to students and sufficient to enable them to achieve the learning outcomes.</w:t>
      </w:r>
    </w:p>
    <w:p w14:paraId="1792F736" w14:textId="715CC629" w:rsidR="00720CD1" w:rsidRPr="00694408" w:rsidRDefault="00720CD1" w:rsidP="00DA1A64">
      <w:pPr>
        <w:numPr>
          <w:ilvl w:val="0"/>
          <w:numId w:val="13"/>
        </w:numPr>
        <w:spacing w:before="120" w:after="240" w:line="320" w:lineRule="exact"/>
        <w:ind w:left="794" w:hanging="397"/>
        <w:rPr>
          <w:rFonts w:ascii="Arial" w:eastAsia="Times New Roman" w:hAnsi="Arial" w:cs="Times New Roman"/>
          <w:sz w:val="24"/>
          <w:szCs w:val="24"/>
        </w:rPr>
      </w:pPr>
      <w:r w:rsidRPr="00DA1A64">
        <w:rPr>
          <w:rFonts w:ascii="Arial" w:eastAsia="Times New Roman" w:hAnsi="Arial" w:cs="Times New Roman"/>
          <w:sz w:val="24"/>
          <w:szCs w:val="24"/>
        </w:rPr>
        <w:t xml:space="preserve">How effective is the </w:t>
      </w:r>
      <w:r w:rsidR="00A60081">
        <w:rPr>
          <w:rFonts w:ascii="Arial" w:eastAsia="Times New Roman" w:hAnsi="Arial" w:cs="Times New Roman"/>
          <w:sz w:val="24"/>
          <w:szCs w:val="24"/>
        </w:rPr>
        <w:t xml:space="preserve">provision </w:t>
      </w:r>
      <w:r w:rsidRPr="00DA1A64">
        <w:rPr>
          <w:rFonts w:ascii="Arial" w:eastAsia="Times New Roman" w:hAnsi="Arial" w:cs="Times New Roman"/>
          <w:sz w:val="24"/>
          <w:szCs w:val="24"/>
        </w:rPr>
        <w:t xml:space="preserve">in </w:t>
      </w:r>
      <w:r w:rsidRPr="00DA1A64">
        <w:rPr>
          <w:rFonts w:ascii="Arial" w:eastAsia="Times New Roman" w:hAnsi="Arial" w:cs="Arial"/>
          <w:sz w:val="24"/>
          <w:szCs w:val="24"/>
        </w:rPr>
        <w:t xml:space="preserve">supporting the strategic objective of providing students with a personalised learning experience through individual support? </w:t>
      </w:r>
    </w:p>
    <w:p w14:paraId="4DD89916" w14:textId="0F2B1772" w:rsidR="00694408" w:rsidRPr="00EC150D" w:rsidRDefault="00694408" w:rsidP="00DA1A64">
      <w:pPr>
        <w:numPr>
          <w:ilvl w:val="0"/>
          <w:numId w:val="13"/>
        </w:numPr>
        <w:spacing w:before="120" w:after="240" w:line="320" w:lineRule="exact"/>
        <w:ind w:left="794" w:hanging="397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How do the programme team</w:t>
      </w:r>
      <w:r w:rsidR="00A60081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ensure that students develop graduate attributes and employability skills during their programmes of study?</w:t>
      </w:r>
    </w:p>
    <w:p w14:paraId="7C228591" w14:textId="032F3055" w:rsidR="00720CD1" w:rsidRDefault="00955219" w:rsidP="4F624B8B">
      <w:pPr>
        <w:numPr>
          <w:ilvl w:val="0"/>
          <w:numId w:val="10"/>
        </w:numPr>
        <w:spacing w:before="120" w:after="240" w:line="320" w:lineRule="exact"/>
        <w:ind w:left="397" w:hanging="397"/>
        <w:rPr>
          <w:rFonts w:ascii="Arial" w:eastAsia="Times New Roman" w:hAnsi="Arial" w:cs="Arial"/>
          <w:b/>
          <w:bCs/>
          <w:sz w:val="24"/>
          <w:szCs w:val="24"/>
        </w:rPr>
      </w:pPr>
      <w:r w:rsidRPr="4F624B8B">
        <w:rPr>
          <w:rFonts w:ascii="Arial" w:eastAsia="Times New Roman" w:hAnsi="Arial" w:cs="Arial"/>
          <w:b/>
          <w:bCs/>
          <w:sz w:val="24"/>
          <w:szCs w:val="24"/>
        </w:rPr>
        <w:t>How ha</w:t>
      </w:r>
      <w:r w:rsidR="00A60081" w:rsidRPr="4F624B8B">
        <w:rPr>
          <w:rFonts w:ascii="Arial" w:eastAsia="Times New Roman" w:hAnsi="Arial" w:cs="Arial"/>
          <w:b/>
          <w:bCs/>
          <w:sz w:val="24"/>
          <w:szCs w:val="24"/>
        </w:rPr>
        <w:t>ve</w:t>
      </w:r>
      <w:r w:rsidRPr="4F624B8B">
        <w:rPr>
          <w:rFonts w:ascii="Arial" w:eastAsia="Times New Roman" w:hAnsi="Arial" w:cs="Arial"/>
          <w:b/>
          <w:bCs/>
          <w:sz w:val="24"/>
          <w:szCs w:val="24"/>
        </w:rPr>
        <w:t xml:space="preserve"> the programme team</w:t>
      </w:r>
      <w:r w:rsidR="00A60081" w:rsidRPr="4F624B8B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4F624B8B">
        <w:rPr>
          <w:rFonts w:ascii="Arial" w:eastAsia="Times New Roman" w:hAnsi="Arial" w:cs="Arial"/>
          <w:b/>
          <w:bCs/>
          <w:sz w:val="24"/>
          <w:szCs w:val="24"/>
        </w:rPr>
        <w:t xml:space="preserve"> demonstrated the impact of professional service departments on enhancing provision?</w:t>
      </w:r>
    </w:p>
    <w:p w14:paraId="0991A55F" w14:textId="4E1E7A31" w:rsidR="00EC150D" w:rsidRDefault="00EC150D" w:rsidP="00EC150D">
      <w:pPr>
        <w:spacing w:before="120" w:after="240" w:line="320" w:lineRule="exact"/>
        <w:ind w:left="39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Specific points the panel may wish to consider include:</w:t>
      </w:r>
    </w:p>
    <w:p w14:paraId="02427B67" w14:textId="445DDE08" w:rsidR="00EC150D" w:rsidRDefault="00EC150D" w:rsidP="00EC150D">
      <w:pPr>
        <w:pStyle w:val="ListParagraph"/>
        <w:numPr>
          <w:ilvl w:val="0"/>
          <w:numId w:val="29"/>
        </w:numPr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what extent do the programme team</w:t>
      </w:r>
      <w:r w:rsidR="00A60081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utilise resources and expertise beyond the programme team</w:t>
      </w:r>
      <w:r w:rsidR="00A60081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to the benefit of their students?</w:t>
      </w:r>
    </w:p>
    <w:p w14:paraId="516CFD7A" w14:textId="77777777" w:rsidR="00EC150D" w:rsidRDefault="00EC150D" w:rsidP="00EC150D">
      <w:pPr>
        <w:pStyle w:val="ListParagraph"/>
        <w:spacing w:before="120" w:after="240" w:line="320" w:lineRule="exact"/>
        <w:ind w:left="1117"/>
        <w:rPr>
          <w:rFonts w:ascii="Arial" w:eastAsia="Times New Roman" w:hAnsi="Arial" w:cs="Arial"/>
          <w:sz w:val="24"/>
          <w:szCs w:val="24"/>
        </w:rPr>
      </w:pPr>
    </w:p>
    <w:p w14:paraId="47BFB28B" w14:textId="32A89964" w:rsidR="00263289" w:rsidRPr="00A60081" w:rsidRDefault="00EC150D" w:rsidP="00955219">
      <w:pPr>
        <w:pStyle w:val="ListParagraph"/>
        <w:numPr>
          <w:ilvl w:val="0"/>
          <w:numId w:val="29"/>
        </w:numPr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mechanisms in place to work in partnership with the professional service departments to support the enhancement of provision and support. </w:t>
      </w:r>
    </w:p>
    <w:sectPr w:rsidR="00263289" w:rsidRPr="00A60081" w:rsidSect="00263289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CD95" w14:textId="77777777" w:rsidR="00DF33A2" w:rsidRDefault="00DF33A2">
      <w:pPr>
        <w:spacing w:after="0" w:line="240" w:lineRule="auto"/>
      </w:pPr>
      <w:r>
        <w:separator/>
      </w:r>
    </w:p>
  </w:endnote>
  <w:endnote w:type="continuationSeparator" w:id="0">
    <w:p w14:paraId="767A5E74" w14:textId="77777777" w:rsidR="00DF33A2" w:rsidRDefault="00DF33A2">
      <w:pPr>
        <w:spacing w:after="0" w:line="240" w:lineRule="auto"/>
      </w:pPr>
      <w:r>
        <w:continuationSeparator/>
      </w:r>
    </w:p>
  </w:endnote>
  <w:endnote w:type="continuationNotice" w:id="1">
    <w:p w14:paraId="782C1E13" w14:textId="77777777" w:rsidR="00DF33A2" w:rsidRDefault="00DF33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2C14" w14:textId="77777777" w:rsidR="00F47787" w:rsidRPr="00F47787" w:rsidRDefault="00F47787" w:rsidP="00F47787">
    <w:pPr>
      <w:pStyle w:val="Footer"/>
      <w:rPr>
        <w:rFonts w:ascii="Arial" w:hAnsi="Arial" w:cs="Arial"/>
        <w:sz w:val="20"/>
        <w:szCs w:val="20"/>
      </w:rPr>
    </w:pPr>
    <w:r w:rsidRPr="00BE37D6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2A97BDE1" wp14:editId="1A5C2693">
              <wp:simplePos x="0" y="0"/>
              <wp:positionH relativeFrom="column">
                <wp:posOffset>-538162</wp:posOffset>
              </wp:positionH>
              <wp:positionV relativeFrom="paragraph">
                <wp:posOffset>-142875</wp:posOffset>
              </wp:positionV>
              <wp:extent cx="454660" cy="454660"/>
              <wp:effectExtent l="0" t="0" r="2540" b="254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4660" cy="454660"/>
                        <a:chOff x="0" y="0"/>
                        <a:chExt cx="914400" cy="914400"/>
                      </a:xfrm>
                    </wpg:grpSpPr>
                    <wps:wsp>
                      <wps:cNvPr id="5" name="Right Triangle 5"/>
                      <wps:cNvSpPr/>
                      <wps:spPr>
                        <a:xfrm>
                          <a:off x="457200" y="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A1D06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ight Triangle 6"/>
                      <wps:cNvSpPr/>
                      <wps:spPr>
                        <a:xfrm rot="5400000">
                          <a:off x="457200" y="45720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D8EBC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ight Triangle 7"/>
                      <wps:cNvSpPr/>
                      <wps:spPr>
                        <a:xfrm flipH="1">
                          <a:off x="0" y="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64922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ight Triangle 8"/>
                      <wps:cNvSpPr/>
                      <wps:spPr>
                        <a:xfrm flipH="1" flipV="1">
                          <a:off x="0" y="45720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A1D06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32A911" id="Group 4" o:spid="_x0000_s1026" style="position:absolute;margin-left:-42.35pt;margin-top:-11.25pt;width:35.8pt;height:35.8pt;z-index:251687936;mso-width-relative:margin;mso-height-relative:margin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7" type="#_x0000_t6" style="position:absolute;left:4572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" fillcolor="#a1d06e" stroked="f" strokeweight="1pt"/>
              <v:shape id="Right Triangle 6" o:spid="_x0000_s1028" type="#_x0000_t6" style="position:absolute;left:4572;top:4572;width:4572;height:4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" fillcolor="#d8ebc3" stroked="f" strokeweight="1pt"/>
              <v:shape id="Right Triangle 7" o:spid="_x0000_s1029" type="#_x0000_t6" style="position:absolute;width:4572;height:45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" fillcolor="#64922f" stroked="f" strokeweight="1pt"/>
              <v:shape id="Right Triangle 8" o:spid="_x0000_s1030" type="#_x0000_t6" style="position:absolute;top:4572;width:4572;height:457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" fillcolor="#a1d06e" stroked="f" strokeweight="1pt"/>
            </v:group>
          </w:pict>
        </mc:Fallback>
      </mc:AlternateContent>
    </w:r>
    <w:r>
      <w:rPr>
        <w:rFonts w:ascii="Arial" w:hAnsi="Arial" w:cs="Arial"/>
        <w:sz w:val="18"/>
        <w:szCs w:val="18"/>
        <w:lang w:val="en-GB"/>
      </w:rPr>
      <w:t>Institution-led Review Guide 21/22</w:t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sz w:val="18"/>
        <w:szCs w:val="18"/>
        <w:lang w:val="en-GB"/>
      </w:rPr>
      <w:tab/>
      <w:t xml:space="preserve">| Page </w:t>
    </w:r>
    <w:r w:rsidRPr="00CD41F9">
      <w:rPr>
        <w:rStyle w:val="PageNumber"/>
        <w:rFonts w:ascii="Arial" w:hAnsi="Arial" w:cs="Arial"/>
        <w:sz w:val="18"/>
        <w:szCs w:val="18"/>
      </w:rPr>
      <w:fldChar w:fldCharType="begin"/>
    </w:r>
    <w:r w:rsidRPr="00CD41F9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CD41F9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CD41F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6922" w14:textId="176FC9B0" w:rsidR="00F47787" w:rsidRPr="00F47787" w:rsidRDefault="00F47787">
    <w:pPr>
      <w:pStyle w:val="Footer"/>
      <w:rPr>
        <w:rFonts w:ascii="Arial" w:hAnsi="Arial" w:cs="Arial"/>
        <w:sz w:val="20"/>
        <w:szCs w:val="20"/>
      </w:rPr>
    </w:pPr>
    <w:r w:rsidRPr="00BE37D6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4407CEF7" wp14:editId="7A9BAE52">
              <wp:simplePos x="0" y="0"/>
              <wp:positionH relativeFrom="column">
                <wp:posOffset>-538162</wp:posOffset>
              </wp:positionH>
              <wp:positionV relativeFrom="paragraph">
                <wp:posOffset>-142875</wp:posOffset>
              </wp:positionV>
              <wp:extent cx="454660" cy="454660"/>
              <wp:effectExtent l="0" t="0" r="2540" b="254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4660" cy="454660"/>
                        <a:chOff x="0" y="0"/>
                        <a:chExt cx="914400" cy="914400"/>
                      </a:xfrm>
                    </wpg:grpSpPr>
                    <wps:wsp>
                      <wps:cNvPr id="29" name="Right Triangle 29"/>
                      <wps:cNvSpPr/>
                      <wps:spPr>
                        <a:xfrm>
                          <a:off x="457200" y="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A1D06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ight Triangle 30"/>
                      <wps:cNvSpPr/>
                      <wps:spPr>
                        <a:xfrm rot="5400000">
                          <a:off x="457200" y="45720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D8EBC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ight Triangle 31"/>
                      <wps:cNvSpPr/>
                      <wps:spPr>
                        <a:xfrm flipH="1">
                          <a:off x="0" y="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64922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Right Triangle 32"/>
                      <wps:cNvSpPr/>
                      <wps:spPr>
                        <a:xfrm flipH="1" flipV="1">
                          <a:off x="0" y="45720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rgbClr val="A1D06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27D583" id="Group 28" o:spid="_x0000_s1026" style="position:absolute;margin-left:-42.35pt;margin-top:-11.25pt;width:35.8pt;height:35.8pt;z-index:251685888;mso-width-relative:margin;mso-height-relative:margin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9" o:spid="_x0000_s1027" type="#_x0000_t6" style="position:absolute;left:4572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" fillcolor="#a1d06e" stroked="f" strokeweight="1pt"/>
              <v:shape id="Right Triangle 30" o:spid="_x0000_s1028" type="#_x0000_t6" style="position:absolute;left:4572;top:4572;width:4572;height:4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" fillcolor="#d8ebc3" stroked="f" strokeweight="1pt"/>
              <v:shape id="Right Triangle 31" o:spid="_x0000_s1029" type="#_x0000_t6" style="position:absolute;width:4572;height:45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" fillcolor="#64922f" stroked="f" strokeweight="1pt"/>
              <v:shape id="Right Triangle 32" o:spid="_x0000_s1030" type="#_x0000_t6" style="position:absolute;top:4572;width:4572;height:457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" fillcolor="#a1d06e" stroked="f" strokeweight="1pt"/>
            </v:group>
          </w:pict>
        </mc:Fallback>
      </mc:AlternateContent>
    </w:r>
    <w:r>
      <w:rPr>
        <w:rFonts w:ascii="Arial" w:hAnsi="Arial" w:cs="Arial"/>
        <w:sz w:val="18"/>
        <w:szCs w:val="18"/>
        <w:lang w:val="en-GB"/>
      </w:rPr>
      <w:t xml:space="preserve">Institution-led Review </w:t>
    </w:r>
    <w:r>
      <w:rPr>
        <w:rFonts w:ascii="Arial" w:hAnsi="Arial" w:cs="Arial"/>
        <w:sz w:val="18"/>
        <w:szCs w:val="18"/>
        <w:lang w:val="en-GB"/>
      </w:rPr>
      <w:t xml:space="preserve">Guide </w:t>
    </w:r>
    <w:r>
      <w:rPr>
        <w:rFonts w:ascii="Arial" w:hAnsi="Arial" w:cs="Arial"/>
        <w:sz w:val="18"/>
        <w:szCs w:val="18"/>
        <w:lang w:val="en-GB"/>
      </w:rPr>
      <w:t>21/22</w:t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sz w:val="18"/>
        <w:szCs w:val="18"/>
        <w:lang w:val="en-GB"/>
      </w:rPr>
      <w:tab/>
      <w:t xml:space="preserve">| Page </w:t>
    </w:r>
    <w:r w:rsidRPr="00CD41F9">
      <w:rPr>
        <w:rStyle w:val="PageNumber"/>
        <w:rFonts w:ascii="Arial" w:hAnsi="Arial" w:cs="Arial"/>
        <w:sz w:val="18"/>
        <w:szCs w:val="18"/>
      </w:rPr>
      <w:fldChar w:fldCharType="begin"/>
    </w:r>
    <w:r w:rsidRPr="00CD41F9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CD41F9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CD41F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B833" w14:textId="77777777" w:rsidR="00DF33A2" w:rsidRDefault="00DF33A2">
      <w:pPr>
        <w:spacing w:after="0" w:line="240" w:lineRule="auto"/>
      </w:pPr>
      <w:r>
        <w:separator/>
      </w:r>
    </w:p>
  </w:footnote>
  <w:footnote w:type="continuationSeparator" w:id="0">
    <w:p w14:paraId="1DC87168" w14:textId="77777777" w:rsidR="00DF33A2" w:rsidRDefault="00DF33A2">
      <w:pPr>
        <w:spacing w:after="0" w:line="240" w:lineRule="auto"/>
      </w:pPr>
      <w:r>
        <w:continuationSeparator/>
      </w:r>
    </w:p>
  </w:footnote>
  <w:footnote w:type="continuationNotice" w:id="1">
    <w:p w14:paraId="56CF9351" w14:textId="77777777" w:rsidR="00DF33A2" w:rsidRDefault="00DF33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FC1D" w14:textId="2EAC9776" w:rsidR="00F47787" w:rsidRDefault="00F4778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E3B4D14" wp14:editId="3F266C24">
              <wp:simplePos x="0" y="0"/>
              <wp:positionH relativeFrom="page">
                <wp:align>left</wp:align>
              </wp:positionH>
              <wp:positionV relativeFrom="paragraph">
                <wp:posOffset>-114300</wp:posOffset>
              </wp:positionV>
              <wp:extent cx="7553325" cy="19050"/>
              <wp:effectExtent l="19050" t="1905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64922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D663FA0" id="Straight Connector 13" o:spid="_x0000_s1026" style="position:absolute;z-index:25168998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9pt" to="594.7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" strokecolor="#64922f" strokeweight="3pt">
              <v:stroke joinstyle="miter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79DC" w14:textId="3029DB70" w:rsidR="007B03A7" w:rsidRDefault="007B03A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0D42683" wp14:editId="2BEBB7CD">
              <wp:simplePos x="0" y="0"/>
              <wp:positionH relativeFrom="column">
                <wp:posOffset>-938530</wp:posOffset>
              </wp:positionH>
              <wp:positionV relativeFrom="paragraph">
                <wp:posOffset>-229152</wp:posOffset>
              </wp:positionV>
              <wp:extent cx="7553325" cy="19050"/>
              <wp:effectExtent l="19050" t="19050" r="2857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64922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DD87BB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9pt,-18.05pt" to="520.85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" strokecolor="#64922f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91E"/>
    <w:multiLevelType w:val="hybridMultilevel"/>
    <w:tmpl w:val="5F7C8AE2"/>
    <w:lvl w:ilvl="0" w:tplc="D326F3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411E"/>
    <w:multiLevelType w:val="hybridMultilevel"/>
    <w:tmpl w:val="B4A01536"/>
    <w:lvl w:ilvl="0" w:tplc="5CE2DAD6">
      <w:start w:val="1"/>
      <w:numFmt w:val="lowerRoman"/>
      <w:lvlText w:val="%1)"/>
      <w:lvlJc w:val="left"/>
      <w:pPr>
        <w:ind w:left="1287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886E17"/>
    <w:multiLevelType w:val="hybridMultilevel"/>
    <w:tmpl w:val="860C1F68"/>
    <w:lvl w:ilvl="0" w:tplc="1D6C1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0248"/>
    <w:multiLevelType w:val="hybridMultilevel"/>
    <w:tmpl w:val="5412ADB0"/>
    <w:lvl w:ilvl="0" w:tplc="CF022A70">
      <w:start w:val="1"/>
      <w:numFmt w:val="lowerRoman"/>
      <w:lvlText w:val="%1)"/>
      <w:lvlJc w:val="left"/>
      <w:pPr>
        <w:ind w:left="111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9187D30"/>
    <w:multiLevelType w:val="hybridMultilevel"/>
    <w:tmpl w:val="F4DC2B7E"/>
    <w:lvl w:ilvl="0" w:tplc="DC10FF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1200C"/>
    <w:multiLevelType w:val="hybridMultilevel"/>
    <w:tmpl w:val="0CFC9AEE"/>
    <w:lvl w:ilvl="0" w:tplc="E7066ECC">
      <w:start w:val="1"/>
      <w:numFmt w:val="lowerRoman"/>
      <w:lvlText w:val="%1)"/>
      <w:lvlJc w:val="left"/>
      <w:pPr>
        <w:ind w:left="111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B515245"/>
    <w:multiLevelType w:val="hybridMultilevel"/>
    <w:tmpl w:val="CB74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86E41"/>
    <w:multiLevelType w:val="hybridMultilevel"/>
    <w:tmpl w:val="435C8468"/>
    <w:lvl w:ilvl="0" w:tplc="96909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654AA"/>
    <w:multiLevelType w:val="hybridMultilevel"/>
    <w:tmpl w:val="A2D663A6"/>
    <w:lvl w:ilvl="0" w:tplc="C17AD7A4">
      <w:start w:val="1"/>
      <w:numFmt w:val="lowerLetter"/>
      <w:lvlText w:val="%1)"/>
      <w:lvlJc w:val="left"/>
      <w:pPr>
        <w:ind w:left="1324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9" w15:restartNumberingAfterBreak="0">
    <w:nsid w:val="1AA85B3C"/>
    <w:multiLevelType w:val="hybridMultilevel"/>
    <w:tmpl w:val="FD540E3A"/>
    <w:lvl w:ilvl="0" w:tplc="832EEDD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42E20"/>
    <w:multiLevelType w:val="hybridMultilevel"/>
    <w:tmpl w:val="A012620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597553D"/>
    <w:multiLevelType w:val="hybridMultilevel"/>
    <w:tmpl w:val="26EEC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B4494"/>
    <w:multiLevelType w:val="hybridMultilevel"/>
    <w:tmpl w:val="49A25954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2AA530BB"/>
    <w:multiLevelType w:val="hybridMultilevel"/>
    <w:tmpl w:val="F36E85EC"/>
    <w:lvl w:ilvl="0" w:tplc="11D6BF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D4D23"/>
    <w:multiLevelType w:val="hybridMultilevel"/>
    <w:tmpl w:val="EAF2FB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1A11870"/>
    <w:multiLevelType w:val="hybridMultilevel"/>
    <w:tmpl w:val="D16EF074"/>
    <w:lvl w:ilvl="0" w:tplc="29EA56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</w:rPr>
    </w:lvl>
    <w:lvl w:ilvl="1" w:tplc="1FA41D72">
      <w:numFmt w:val="decimal"/>
      <w:lvlText w:val=""/>
      <w:lvlJc w:val="left"/>
    </w:lvl>
    <w:lvl w:ilvl="2" w:tplc="0E4CF8BE">
      <w:numFmt w:val="decimal"/>
      <w:lvlText w:val=""/>
      <w:lvlJc w:val="left"/>
    </w:lvl>
    <w:lvl w:ilvl="3" w:tplc="27AE848A">
      <w:numFmt w:val="decimal"/>
      <w:lvlText w:val=""/>
      <w:lvlJc w:val="left"/>
    </w:lvl>
    <w:lvl w:ilvl="4" w:tplc="3224FABA">
      <w:numFmt w:val="decimal"/>
      <w:lvlText w:val=""/>
      <w:lvlJc w:val="left"/>
    </w:lvl>
    <w:lvl w:ilvl="5" w:tplc="49CCA800">
      <w:numFmt w:val="decimal"/>
      <w:lvlText w:val=""/>
      <w:lvlJc w:val="left"/>
    </w:lvl>
    <w:lvl w:ilvl="6" w:tplc="ACE6693C">
      <w:numFmt w:val="decimal"/>
      <w:lvlText w:val=""/>
      <w:lvlJc w:val="left"/>
    </w:lvl>
    <w:lvl w:ilvl="7" w:tplc="B82C1E82">
      <w:numFmt w:val="decimal"/>
      <w:lvlText w:val=""/>
      <w:lvlJc w:val="left"/>
    </w:lvl>
    <w:lvl w:ilvl="8" w:tplc="ABBAB42E">
      <w:numFmt w:val="decimal"/>
      <w:lvlText w:val=""/>
      <w:lvlJc w:val="left"/>
    </w:lvl>
  </w:abstractNum>
  <w:abstractNum w:abstractNumId="16" w15:restartNumberingAfterBreak="0">
    <w:nsid w:val="34D6369D"/>
    <w:multiLevelType w:val="hybridMultilevel"/>
    <w:tmpl w:val="BEF2EABE"/>
    <w:lvl w:ilvl="0" w:tplc="5CE2DAD6">
      <w:start w:val="1"/>
      <w:numFmt w:val="lowerRoman"/>
      <w:lvlText w:val="%1)"/>
      <w:lvlJc w:val="left"/>
      <w:pPr>
        <w:ind w:left="1287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56D4A38"/>
    <w:multiLevelType w:val="hybridMultilevel"/>
    <w:tmpl w:val="22489046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8" w15:restartNumberingAfterBreak="0">
    <w:nsid w:val="358859ED"/>
    <w:multiLevelType w:val="hybridMultilevel"/>
    <w:tmpl w:val="5B30A1D0"/>
    <w:lvl w:ilvl="0" w:tplc="429E2B7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3761B2"/>
    <w:multiLevelType w:val="hybridMultilevel"/>
    <w:tmpl w:val="B380BFB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7A1A0C"/>
    <w:multiLevelType w:val="hybridMultilevel"/>
    <w:tmpl w:val="DC286896"/>
    <w:lvl w:ilvl="0" w:tplc="9F2E13BE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A62428FE">
      <w:start w:val="1"/>
      <w:numFmt w:val="bullet"/>
      <w:lvlText w:val="o"/>
      <w:lvlJc w:val="left"/>
      <w:pPr>
        <w:ind w:left="2504" w:hanging="360"/>
      </w:pPr>
      <w:rPr>
        <w:rFonts w:ascii="Courier New" w:hAnsi="Courier New" w:hint="default"/>
      </w:rPr>
    </w:lvl>
    <w:lvl w:ilvl="2" w:tplc="25989C0A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DA6017A4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637892D0">
      <w:start w:val="1"/>
      <w:numFmt w:val="bullet"/>
      <w:lvlText w:val="o"/>
      <w:lvlJc w:val="left"/>
      <w:pPr>
        <w:ind w:left="4664" w:hanging="360"/>
      </w:pPr>
      <w:rPr>
        <w:rFonts w:ascii="Courier New" w:hAnsi="Courier New" w:hint="default"/>
      </w:rPr>
    </w:lvl>
    <w:lvl w:ilvl="5" w:tplc="B0CE50BC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C6B80278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FE98BF48">
      <w:start w:val="1"/>
      <w:numFmt w:val="bullet"/>
      <w:lvlText w:val="o"/>
      <w:lvlJc w:val="left"/>
      <w:pPr>
        <w:ind w:left="6824" w:hanging="360"/>
      </w:pPr>
      <w:rPr>
        <w:rFonts w:ascii="Courier New" w:hAnsi="Courier New" w:hint="default"/>
      </w:rPr>
    </w:lvl>
    <w:lvl w:ilvl="8" w:tplc="CE02B9C6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21" w15:restartNumberingAfterBreak="0">
    <w:nsid w:val="44B211C7"/>
    <w:multiLevelType w:val="hybridMultilevel"/>
    <w:tmpl w:val="D124F4F2"/>
    <w:lvl w:ilvl="0" w:tplc="37005E66">
      <w:start w:val="1"/>
      <w:numFmt w:val="lowerRoman"/>
      <w:lvlText w:val="%1)"/>
      <w:lvlJc w:val="left"/>
      <w:pPr>
        <w:ind w:left="1854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C08052A"/>
    <w:multiLevelType w:val="hybridMultilevel"/>
    <w:tmpl w:val="AFD4EB34"/>
    <w:lvl w:ilvl="0" w:tplc="CA4EB0EC">
      <w:start w:val="1"/>
      <w:numFmt w:val="decimal"/>
      <w:lvlText w:val="%1."/>
      <w:lvlJc w:val="left"/>
      <w:pPr>
        <w:ind w:left="720" w:hanging="360"/>
      </w:pPr>
    </w:lvl>
    <w:lvl w:ilvl="1" w:tplc="F0A47C62">
      <w:start w:val="2"/>
      <w:numFmt w:val="lowerRoman"/>
      <w:lvlText w:val="%2."/>
      <w:lvlJc w:val="right"/>
      <w:pPr>
        <w:ind w:left="1440" w:hanging="360"/>
      </w:pPr>
    </w:lvl>
    <w:lvl w:ilvl="2" w:tplc="5A18D636">
      <w:start w:val="1"/>
      <w:numFmt w:val="lowerRoman"/>
      <w:lvlText w:val="%3."/>
      <w:lvlJc w:val="right"/>
      <w:pPr>
        <w:ind w:left="2160" w:hanging="180"/>
      </w:pPr>
    </w:lvl>
    <w:lvl w:ilvl="3" w:tplc="67328316">
      <w:start w:val="1"/>
      <w:numFmt w:val="decimal"/>
      <w:lvlText w:val="%4."/>
      <w:lvlJc w:val="left"/>
      <w:pPr>
        <w:ind w:left="2880" w:hanging="360"/>
      </w:pPr>
    </w:lvl>
    <w:lvl w:ilvl="4" w:tplc="4DE83718">
      <w:start w:val="1"/>
      <w:numFmt w:val="lowerLetter"/>
      <w:lvlText w:val="%5."/>
      <w:lvlJc w:val="left"/>
      <w:pPr>
        <w:ind w:left="3600" w:hanging="360"/>
      </w:pPr>
    </w:lvl>
    <w:lvl w:ilvl="5" w:tplc="EF1E13CE">
      <w:start w:val="1"/>
      <w:numFmt w:val="lowerRoman"/>
      <w:lvlText w:val="%6."/>
      <w:lvlJc w:val="right"/>
      <w:pPr>
        <w:ind w:left="4320" w:hanging="180"/>
      </w:pPr>
    </w:lvl>
    <w:lvl w:ilvl="6" w:tplc="1DCA112E">
      <w:start w:val="1"/>
      <w:numFmt w:val="decimal"/>
      <w:lvlText w:val="%7."/>
      <w:lvlJc w:val="left"/>
      <w:pPr>
        <w:ind w:left="5040" w:hanging="360"/>
      </w:pPr>
    </w:lvl>
    <w:lvl w:ilvl="7" w:tplc="4EAEDFD2">
      <w:start w:val="1"/>
      <w:numFmt w:val="lowerLetter"/>
      <w:lvlText w:val="%8."/>
      <w:lvlJc w:val="left"/>
      <w:pPr>
        <w:ind w:left="5760" w:hanging="360"/>
      </w:pPr>
    </w:lvl>
    <w:lvl w:ilvl="8" w:tplc="12302C6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0044C"/>
    <w:multiLevelType w:val="hybridMultilevel"/>
    <w:tmpl w:val="BEF2EABE"/>
    <w:lvl w:ilvl="0" w:tplc="5CE2DAD6">
      <w:start w:val="1"/>
      <w:numFmt w:val="lowerRoman"/>
      <w:lvlText w:val="%1)"/>
      <w:lvlJc w:val="left"/>
      <w:pPr>
        <w:ind w:left="1287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6FD5DAF"/>
    <w:multiLevelType w:val="hybridMultilevel"/>
    <w:tmpl w:val="F36E85EC"/>
    <w:lvl w:ilvl="0" w:tplc="11D6BF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0412E"/>
    <w:multiLevelType w:val="hybridMultilevel"/>
    <w:tmpl w:val="9CC6CFE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99F6ECB"/>
    <w:multiLevelType w:val="hybridMultilevel"/>
    <w:tmpl w:val="FD540E3A"/>
    <w:lvl w:ilvl="0" w:tplc="832EEDD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74DFA"/>
    <w:multiLevelType w:val="hybridMultilevel"/>
    <w:tmpl w:val="64F45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A59C6"/>
    <w:multiLevelType w:val="hybridMultilevel"/>
    <w:tmpl w:val="5B30A1D0"/>
    <w:lvl w:ilvl="0" w:tplc="429E2B7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BFE4D93"/>
    <w:multiLevelType w:val="hybridMultilevel"/>
    <w:tmpl w:val="EEAE4B7A"/>
    <w:lvl w:ilvl="0" w:tplc="D326F3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A4D78"/>
    <w:multiLevelType w:val="hybridMultilevel"/>
    <w:tmpl w:val="87C2BC60"/>
    <w:lvl w:ilvl="0" w:tplc="08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A62428FE">
      <w:start w:val="1"/>
      <w:numFmt w:val="bullet"/>
      <w:lvlText w:val="o"/>
      <w:lvlJc w:val="left"/>
      <w:pPr>
        <w:ind w:left="2504" w:hanging="360"/>
      </w:pPr>
      <w:rPr>
        <w:rFonts w:ascii="Courier New" w:hAnsi="Courier New" w:hint="default"/>
      </w:rPr>
    </w:lvl>
    <w:lvl w:ilvl="2" w:tplc="25989C0A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DA6017A4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637892D0">
      <w:start w:val="1"/>
      <w:numFmt w:val="bullet"/>
      <w:lvlText w:val="o"/>
      <w:lvlJc w:val="left"/>
      <w:pPr>
        <w:ind w:left="4664" w:hanging="360"/>
      </w:pPr>
      <w:rPr>
        <w:rFonts w:ascii="Courier New" w:hAnsi="Courier New" w:hint="default"/>
      </w:rPr>
    </w:lvl>
    <w:lvl w:ilvl="5" w:tplc="B0CE50BC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C6B80278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FE98BF48">
      <w:start w:val="1"/>
      <w:numFmt w:val="bullet"/>
      <w:lvlText w:val="o"/>
      <w:lvlJc w:val="left"/>
      <w:pPr>
        <w:ind w:left="6824" w:hanging="360"/>
      </w:pPr>
      <w:rPr>
        <w:rFonts w:ascii="Courier New" w:hAnsi="Courier New" w:hint="default"/>
      </w:rPr>
    </w:lvl>
    <w:lvl w:ilvl="8" w:tplc="CE02B9C6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31" w15:restartNumberingAfterBreak="0">
    <w:nsid w:val="72753683"/>
    <w:multiLevelType w:val="hybridMultilevel"/>
    <w:tmpl w:val="E6586BE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4150BB9"/>
    <w:multiLevelType w:val="hybridMultilevel"/>
    <w:tmpl w:val="C76E73EE"/>
    <w:lvl w:ilvl="0" w:tplc="6BF64628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B7D38A8"/>
    <w:multiLevelType w:val="hybridMultilevel"/>
    <w:tmpl w:val="6B10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60005"/>
    <w:multiLevelType w:val="hybridMultilevel"/>
    <w:tmpl w:val="BEF2EABE"/>
    <w:lvl w:ilvl="0" w:tplc="5CE2DAD6">
      <w:start w:val="1"/>
      <w:numFmt w:val="lowerRoman"/>
      <w:lvlText w:val="%1)"/>
      <w:lvlJc w:val="left"/>
      <w:pPr>
        <w:ind w:left="1287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13"/>
  </w:num>
  <w:num w:numId="5">
    <w:abstractNumId w:val="28"/>
  </w:num>
  <w:num w:numId="6">
    <w:abstractNumId w:val="32"/>
  </w:num>
  <w:num w:numId="7">
    <w:abstractNumId w:val="9"/>
  </w:num>
  <w:num w:numId="8">
    <w:abstractNumId w:val="26"/>
  </w:num>
  <w:num w:numId="9">
    <w:abstractNumId w:val="11"/>
  </w:num>
  <w:num w:numId="10">
    <w:abstractNumId w:val="4"/>
  </w:num>
  <w:num w:numId="11">
    <w:abstractNumId w:val="23"/>
  </w:num>
  <w:num w:numId="12">
    <w:abstractNumId w:val="25"/>
  </w:num>
  <w:num w:numId="13">
    <w:abstractNumId w:val="34"/>
  </w:num>
  <w:num w:numId="14">
    <w:abstractNumId w:val="8"/>
  </w:num>
  <w:num w:numId="15">
    <w:abstractNumId w:val="1"/>
  </w:num>
  <w:num w:numId="16">
    <w:abstractNumId w:val="21"/>
  </w:num>
  <w:num w:numId="17">
    <w:abstractNumId w:val="15"/>
  </w:num>
  <w:num w:numId="18">
    <w:abstractNumId w:val="18"/>
  </w:num>
  <w:num w:numId="19">
    <w:abstractNumId w:val="19"/>
  </w:num>
  <w:num w:numId="20">
    <w:abstractNumId w:val="24"/>
  </w:num>
  <w:num w:numId="21">
    <w:abstractNumId w:val="16"/>
  </w:num>
  <w:num w:numId="22">
    <w:abstractNumId w:val="10"/>
  </w:num>
  <w:num w:numId="23">
    <w:abstractNumId w:val="7"/>
  </w:num>
  <w:num w:numId="24">
    <w:abstractNumId w:val="12"/>
  </w:num>
  <w:num w:numId="25">
    <w:abstractNumId w:val="31"/>
  </w:num>
  <w:num w:numId="26">
    <w:abstractNumId w:val="0"/>
  </w:num>
  <w:num w:numId="27">
    <w:abstractNumId w:val="27"/>
  </w:num>
  <w:num w:numId="28">
    <w:abstractNumId w:val="3"/>
  </w:num>
  <w:num w:numId="29">
    <w:abstractNumId w:val="5"/>
  </w:num>
  <w:num w:numId="30">
    <w:abstractNumId w:val="2"/>
  </w:num>
  <w:num w:numId="31">
    <w:abstractNumId w:val="6"/>
  </w:num>
  <w:num w:numId="32">
    <w:abstractNumId w:val="14"/>
  </w:num>
  <w:num w:numId="33">
    <w:abstractNumId w:val="33"/>
  </w:num>
  <w:num w:numId="34">
    <w:abstractNumId w:val="3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D1"/>
    <w:rsid w:val="000142D4"/>
    <w:rsid w:val="000241CB"/>
    <w:rsid w:val="00032966"/>
    <w:rsid w:val="00046AC2"/>
    <w:rsid w:val="000513CE"/>
    <w:rsid w:val="000564E9"/>
    <w:rsid w:val="0006377E"/>
    <w:rsid w:val="00080010"/>
    <w:rsid w:val="00081550"/>
    <w:rsid w:val="000A03BF"/>
    <w:rsid w:val="000A0468"/>
    <w:rsid w:val="000A43A0"/>
    <w:rsid w:val="000A7859"/>
    <w:rsid w:val="000B4838"/>
    <w:rsid w:val="000B7DAB"/>
    <w:rsid w:val="000F5219"/>
    <w:rsid w:val="000F6B50"/>
    <w:rsid w:val="001007A3"/>
    <w:rsid w:val="00103D65"/>
    <w:rsid w:val="00114201"/>
    <w:rsid w:val="00121A20"/>
    <w:rsid w:val="00132644"/>
    <w:rsid w:val="0013294F"/>
    <w:rsid w:val="00133642"/>
    <w:rsid w:val="00135545"/>
    <w:rsid w:val="0014437B"/>
    <w:rsid w:val="00144A60"/>
    <w:rsid w:val="00146360"/>
    <w:rsid w:val="0015328D"/>
    <w:rsid w:val="00154A7D"/>
    <w:rsid w:val="00163E07"/>
    <w:rsid w:val="001868C6"/>
    <w:rsid w:val="001942D3"/>
    <w:rsid w:val="001A06B0"/>
    <w:rsid w:val="001A3B9B"/>
    <w:rsid w:val="001A774B"/>
    <w:rsid w:val="001C78D2"/>
    <w:rsid w:val="001D0437"/>
    <w:rsid w:val="001D56BA"/>
    <w:rsid w:val="001D67BA"/>
    <w:rsid w:val="001D6C1C"/>
    <w:rsid w:val="001D7791"/>
    <w:rsid w:val="001E2105"/>
    <w:rsid w:val="001F754F"/>
    <w:rsid w:val="00201D82"/>
    <w:rsid w:val="00206843"/>
    <w:rsid w:val="0021497C"/>
    <w:rsid w:val="0022691D"/>
    <w:rsid w:val="002367CD"/>
    <w:rsid w:val="0023799E"/>
    <w:rsid w:val="00240FC4"/>
    <w:rsid w:val="002410FD"/>
    <w:rsid w:val="00244A49"/>
    <w:rsid w:val="00251AA7"/>
    <w:rsid w:val="00252758"/>
    <w:rsid w:val="002577C5"/>
    <w:rsid w:val="00263289"/>
    <w:rsid w:val="00271C48"/>
    <w:rsid w:val="002750E5"/>
    <w:rsid w:val="00296717"/>
    <w:rsid w:val="002B0B3B"/>
    <w:rsid w:val="002C2475"/>
    <w:rsid w:val="002C6395"/>
    <w:rsid w:val="002F3977"/>
    <w:rsid w:val="002F3A78"/>
    <w:rsid w:val="003069FA"/>
    <w:rsid w:val="003209BC"/>
    <w:rsid w:val="00323659"/>
    <w:rsid w:val="0033772B"/>
    <w:rsid w:val="0034272E"/>
    <w:rsid w:val="003438E7"/>
    <w:rsid w:val="00365871"/>
    <w:rsid w:val="00371D36"/>
    <w:rsid w:val="00386287"/>
    <w:rsid w:val="003959FD"/>
    <w:rsid w:val="003A4A52"/>
    <w:rsid w:val="003C3894"/>
    <w:rsid w:val="003C737F"/>
    <w:rsid w:val="003D3B13"/>
    <w:rsid w:val="003F6817"/>
    <w:rsid w:val="0040675C"/>
    <w:rsid w:val="00413533"/>
    <w:rsid w:val="004139FB"/>
    <w:rsid w:val="004140B9"/>
    <w:rsid w:val="00421E87"/>
    <w:rsid w:val="0042687A"/>
    <w:rsid w:val="00427DF0"/>
    <w:rsid w:val="00431C3C"/>
    <w:rsid w:val="00433C77"/>
    <w:rsid w:val="00441E04"/>
    <w:rsid w:val="0045346A"/>
    <w:rsid w:val="004574B3"/>
    <w:rsid w:val="004612AA"/>
    <w:rsid w:val="00474BA4"/>
    <w:rsid w:val="004764FD"/>
    <w:rsid w:val="00485941"/>
    <w:rsid w:val="00491625"/>
    <w:rsid w:val="00492F60"/>
    <w:rsid w:val="004B1506"/>
    <w:rsid w:val="004B57DB"/>
    <w:rsid w:val="004D1F2F"/>
    <w:rsid w:val="004D562A"/>
    <w:rsid w:val="004F0487"/>
    <w:rsid w:val="004F79FA"/>
    <w:rsid w:val="00510BDE"/>
    <w:rsid w:val="0051187C"/>
    <w:rsid w:val="005277F1"/>
    <w:rsid w:val="00542FC8"/>
    <w:rsid w:val="00547DDA"/>
    <w:rsid w:val="00550CC9"/>
    <w:rsid w:val="005516B9"/>
    <w:rsid w:val="005561CE"/>
    <w:rsid w:val="00556E2C"/>
    <w:rsid w:val="00565945"/>
    <w:rsid w:val="00566286"/>
    <w:rsid w:val="00570EA1"/>
    <w:rsid w:val="00583C7D"/>
    <w:rsid w:val="005A3041"/>
    <w:rsid w:val="005A374B"/>
    <w:rsid w:val="005A3D8D"/>
    <w:rsid w:val="005B1AF0"/>
    <w:rsid w:val="005B2CD1"/>
    <w:rsid w:val="005B5C25"/>
    <w:rsid w:val="005D57F5"/>
    <w:rsid w:val="005D6676"/>
    <w:rsid w:val="005E26F6"/>
    <w:rsid w:val="005F1B9C"/>
    <w:rsid w:val="005F60F1"/>
    <w:rsid w:val="00600430"/>
    <w:rsid w:val="00605F25"/>
    <w:rsid w:val="006076C7"/>
    <w:rsid w:val="00611AA4"/>
    <w:rsid w:val="00611BC6"/>
    <w:rsid w:val="006220D0"/>
    <w:rsid w:val="00633BC4"/>
    <w:rsid w:val="006471D4"/>
    <w:rsid w:val="00663803"/>
    <w:rsid w:val="006656BE"/>
    <w:rsid w:val="00675523"/>
    <w:rsid w:val="0067627E"/>
    <w:rsid w:val="0068591B"/>
    <w:rsid w:val="006935A1"/>
    <w:rsid w:val="00694408"/>
    <w:rsid w:val="006A3051"/>
    <w:rsid w:val="006A32EC"/>
    <w:rsid w:val="006A3C92"/>
    <w:rsid w:val="006C793D"/>
    <w:rsid w:val="006D5FC0"/>
    <w:rsid w:val="006E64DA"/>
    <w:rsid w:val="006F4626"/>
    <w:rsid w:val="006F46F6"/>
    <w:rsid w:val="006F74A1"/>
    <w:rsid w:val="00703479"/>
    <w:rsid w:val="00720CD1"/>
    <w:rsid w:val="00730F27"/>
    <w:rsid w:val="007334B6"/>
    <w:rsid w:val="00733ED5"/>
    <w:rsid w:val="00745EDC"/>
    <w:rsid w:val="007525D2"/>
    <w:rsid w:val="00757A92"/>
    <w:rsid w:val="00761401"/>
    <w:rsid w:val="00774FB7"/>
    <w:rsid w:val="0077734E"/>
    <w:rsid w:val="00777ADF"/>
    <w:rsid w:val="007811CE"/>
    <w:rsid w:val="00787C4D"/>
    <w:rsid w:val="0079093E"/>
    <w:rsid w:val="00790BB1"/>
    <w:rsid w:val="007A2726"/>
    <w:rsid w:val="007A3472"/>
    <w:rsid w:val="007A621E"/>
    <w:rsid w:val="007B03A7"/>
    <w:rsid w:val="007C7BE9"/>
    <w:rsid w:val="007D0705"/>
    <w:rsid w:val="007D5E2F"/>
    <w:rsid w:val="007E2B6F"/>
    <w:rsid w:val="007F7D77"/>
    <w:rsid w:val="007F7D97"/>
    <w:rsid w:val="00802657"/>
    <w:rsid w:val="008041B3"/>
    <w:rsid w:val="0080448B"/>
    <w:rsid w:val="00813282"/>
    <w:rsid w:val="0081720C"/>
    <w:rsid w:val="0082256D"/>
    <w:rsid w:val="0083090A"/>
    <w:rsid w:val="00874335"/>
    <w:rsid w:val="00886DBB"/>
    <w:rsid w:val="008A474E"/>
    <w:rsid w:val="008D53BF"/>
    <w:rsid w:val="008F2682"/>
    <w:rsid w:val="008F42D5"/>
    <w:rsid w:val="008F4F33"/>
    <w:rsid w:val="00900F03"/>
    <w:rsid w:val="00902D88"/>
    <w:rsid w:val="0090325D"/>
    <w:rsid w:val="00910EA5"/>
    <w:rsid w:val="00930409"/>
    <w:rsid w:val="00932616"/>
    <w:rsid w:val="009328D5"/>
    <w:rsid w:val="00950ADF"/>
    <w:rsid w:val="009530A1"/>
    <w:rsid w:val="00955219"/>
    <w:rsid w:val="00962643"/>
    <w:rsid w:val="009654CB"/>
    <w:rsid w:val="00965763"/>
    <w:rsid w:val="00967E76"/>
    <w:rsid w:val="00970B09"/>
    <w:rsid w:val="009730C7"/>
    <w:rsid w:val="00983514"/>
    <w:rsid w:val="00992631"/>
    <w:rsid w:val="00993552"/>
    <w:rsid w:val="00995C41"/>
    <w:rsid w:val="009A230D"/>
    <w:rsid w:val="009B1186"/>
    <w:rsid w:val="009C1545"/>
    <w:rsid w:val="009C15AC"/>
    <w:rsid w:val="009C6AC3"/>
    <w:rsid w:val="009C6B2A"/>
    <w:rsid w:val="009D6CD6"/>
    <w:rsid w:val="009E7A47"/>
    <w:rsid w:val="009F49E0"/>
    <w:rsid w:val="00A011F2"/>
    <w:rsid w:val="00A17D80"/>
    <w:rsid w:val="00A24A63"/>
    <w:rsid w:val="00A24C9B"/>
    <w:rsid w:val="00A4036C"/>
    <w:rsid w:val="00A47427"/>
    <w:rsid w:val="00A55E83"/>
    <w:rsid w:val="00A60081"/>
    <w:rsid w:val="00A71119"/>
    <w:rsid w:val="00A91842"/>
    <w:rsid w:val="00A92B12"/>
    <w:rsid w:val="00AA5AA9"/>
    <w:rsid w:val="00AA6E62"/>
    <w:rsid w:val="00AB09FE"/>
    <w:rsid w:val="00AB2AAC"/>
    <w:rsid w:val="00AB6AE6"/>
    <w:rsid w:val="00AE49F9"/>
    <w:rsid w:val="00B01232"/>
    <w:rsid w:val="00B05CAF"/>
    <w:rsid w:val="00B138AE"/>
    <w:rsid w:val="00B14DAC"/>
    <w:rsid w:val="00B21A9E"/>
    <w:rsid w:val="00B22C7F"/>
    <w:rsid w:val="00B301BB"/>
    <w:rsid w:val="00B42382"/>
    <w:rsid w:val="00B45913"/>
    <w:rsid w:val="00B5777A"/>
    <w:rsid w:val="00B57F10"/>
    <w:rsid w:val="00B655DF"/>
    <w:rsid w:val="00B71692"/>
    <w:rsid w:val="00B91A7E"/>
    <w:rsid w:val="00BA4D22"/>
    <w:rsid w:val="00BA718D"/>
    <w:rsid w:val="00BA77F9"/>
    <w:rsid w:val="00BC08B5"/>
    <w:rsid w:val="00BC3C71"/>
    <w:rsid w:val="00BD2EF3"/>
    <w:rsid w:val="00BD4202"/>
    <w:rsid w:val="00BD4AAF"/>
    <w:rsid w:val="00BE26F2"/>
    <w:rsid w:val="00BF1BBF"/>
    <w:rsid w:val="00C078AD"/>
    <w:rsid w:val="00C16817"/>
    <w:rsid w:val="00C246C9"/>
    <w:rsid w:val="00C37D9F"/>
    <w:rsid w:val="00C43D2B"/>
    <w:rsid w:val="00C5039F"/>
    <w:rsid w:val="00C51838"/>
    <w:rsid w:val="00C55717"/>
    <w:rsid w:val="00C63E05"/>
    <w:rsid w:val="00C76F7D"/>
    <w:rsid w:val="00C8221A"/>
    <w:rsid w:val="00C94F0C"/>
    <w:rsid w:val="00C9509C"/>
    <w:rsid w:val="00C95C22"/>
    <w:rsid w:val="00CB46AB"/>
    <w:rsid w:val="00CE3EA1"/>
    <w:rsid w:val="00CE49F1"/>
    <w:rsid w:val="00CF0DD5"/>
    <w:rsid w:val="00CF26B9"/>
    <w:rsid w:val="00D03EE3"/>
    <w:rsid w:val="00D07328"/>
    <w:rsid w:val="00D1157E"/>
    <w:rsid w:val="00D12BBD"/>
    <w:rsid w:val="00D163E5"/>
    <w:rsid w:val="00D4086B"/>
    <w:rsid w:val="00D41CC8"/>
    <w:rsid w:val="00D44AE1"/>
    <w:rsid w:val="00D4715B"/>
    <w:rsid w:val="00D65214"/>
    <w:rsid w:val="00D720BE"/>
    <w:rsid w:val="00D725FD"/>
    <w:rsid w:val="00D74EE5"/>
    <w:rsid w:val="00D76D4D"/>
    <w:rsid w:val="00D76DC6"/>
    <w:rsid w:val="00D81135"/>
    <w:rsid w:val="00D91F02"/>
    <w:rsid w:val="00DA1A64"/>
    <w:rsid w:val="00DA488B"/>
    <w:rsid w:val="00DB1974"/>
    <w:rsid w:val="00DB209D"/>
    <w:rsid w:val="00DC26BB"/>
    <w:rsid w:val="00DC2BEA"/>
    <w:rsid w:val="00DC4AFD"/>
    <w:rsid w:val="00DC7400"/>
    <w:rsid w:val="00DD0145"/>
    <w:rsid w:val="00DD2187"/>
    <w:rsid w:val="00DE45DB"/>
    <w:rsid w:val="00DF1916"/>
    <w:rsid w:val="00DF1F18"/>
    <w:rsid w:val="00DF33A2"/>
    <w:rsid w:val="00E007FE"/>
    <w:rsid w:val="00E030BB"/>
    <w:rsid w:val="00E05F3E"/>
    <w:rsid w:val="00E10B31"/>
    <w:rsid w:val="00E16909"/>
    <w:rsid w:val="00E16936"/>
    <w:rsid w:val="00E20F62"/>
    <w:rsid w:val="00E26333"/>
    <w:rsid w:val="00E57520"/>
    <w:rsid w:val="00E76ED1"/>
    <w:rsid w:val="00E84DF4"/>
    <w:rsid w:val="00E93C34"/>
    <w:rsid w:val="00EA77A1"/>
    <w:rsid w:val="00EB3CF5"/>
    <w:rsid w:val="00EC150D"/>
    <w:rsid w:val="00EC4164"/>
    <w:rsid w:val="00ED0213"/>
    <w:rsid w:val="00ED7C1B"/>
    <w:rsid w:val="00EE755C"/>
    <w:rsid w:val="00EF756E"/>
    <w:rsid w:val="00F10EC0"/>
    <w:rsid w:val="00F1566B"/>
    <w:rsid w:val="00F2252A"/>
    <w:rsid w:val="00F305FA"/>
    <w:rsid w:val="00F41B1B"/>
    <w:rsid w:val="00F44498"/>
    <w:rsid w:val="00F46715"/>
    <w:rsid w:val="00F47787"/>
    <w:rsid w:val="00F51934"/>
    <w:rsid w:val="00F54BD4"/>
    <w:rsid w:val="00F61EE5"/>
    <w:rsid w:val="00F65BDE"/>
    <w:rsid w:val="00F66068"/>
    <w:rsid w:val="00F6633B"/>
    <w:rsid w:val="00F66F68"/>
    <w:rsid w:val="00F676D2"/>
    <w:rsid w:val="00F80380"/>
    <w:rsid w:val="00F946C7"/>
    <w:rsid w:val="00FA6A36"/>
    <w:rsid w:val="00FB20FB"/>
    <w:rsid w:val="00FB452A"/>
    <w:rsid w:val="00FC12DC"/>
    <w:rsid w:val="00FC17ED"/>
    <w:rsid w:val="00FC4DE8"/>
    <w:rsid w:val="00FD421D"/>
    <w:rsid w:val="010AE63C"/>
    <w:rsid w:val="04722395"/>
    <w:rsid w:val="04ABEFFB"/>
    <w:rsid w:val="055B1CE0"/>
    <w:rsid w:val="0567C7B3"/>
    <w:rsid w:val="069EE717"/>
    <w:rsid w:val="076B73CA"/>
    <w:rsid w:val="08115740"/>
    <w:rsid w:val="098613DE"/>
    <w:rsid w:val="0A2B85F4"/>
    <w:rsid w:val="0B0CBBE4"/>
    <w:rsid w:val="0BC2AA16"/>
    <w:rsid w:val="0BC6EF35"/>
    <w:rsid w:val="0BCCDD8D"/>
    <w:rsid w:val="0D2D92DE"/>
    <w:rsid w:val="0DE5EAC1"/>
    <w:rsid w:val="0E64E4AE"/>
    <w:rsid w:val="0E7DA0EE"/>
    <w:rsid w:val="0F047E4F"/>
    <w:rsid w:val="0F168FDF"/>
    <w:rsid w:val="101881FC"/>
    <w:rsid w:val="10485FFA"/>
    <w:rsid w:val="1151CE14"/>
    <w:rsid w:val="130DA1DF"/>
    <w:rsid w:val="1324600A"/>
    <w:rsid w:val="1650642F"/>
    <w:rsid w:val="16CEB174"/>
    <w:rsid w:val="18D6B656"/>
    <w:rsid w:val="192235A3"/>
    <w:rsid w:val="1A19A86C"/>
    <w:rsid w:val="1B551D5F"/>
    <w:rsid w:val="1BCF4DD2"/>
    <w:rsid w:val="1C3655C8"/>
    <w:rsid w:val="1DE4E9FF"/>
    <w:rsid w:val="1E3F3F12"/>
    <w:rsid w:val="1F589C83"/>
    <w:rsid w:val="20892366"/>
    <w:rsid w:val="214E389A"/>
    <w:rsid w:val="221B0643"/>
    <w:rsid w:val="2455E6A9"/>
    <w:rsid w:val="24B9C455"/>
    <w:rsid w:val="276BD43F"/>
    <w:rsid w:val="28AE37F4"/>
    <w:rsid w:val="2D2F502A"/>
    <w:rsid w:val="2DCCDADC"/>
    <w:rsid w:val="2DF984CA"/>
    <w:rsid w:val="3221E88F"/>
    <w:rsid w:val="32882737"/>
    <w:rsid w:val="336ED892"/>
    <w:rsid w:val="3597FCBD"/>
    <w:rsid w:val="36091923"/>
    <w:rsid w:val="37A74E19"/>
    <w:rsid w:val="3850E54D"/>
    <w:rsid w:val="38B7D939"/>
    <w:rsid w:val="38EE41AD"/>
    <w:rsid w:val="38FAD1A2"/>
    <w:rsid w:val="39059A6B"/>
    <w:rsid w:val="397FF8F5"/>
    <w:rsid w:val="3AAC066F"/>
    <w:rsid w:val="3B5600A6"/>
    <w:rsid w:val="3D80D238"/>
    <w:rsid w:val="3F2E9FA9"/>
    <w:rsid w:val="41051A30"/>
    <w:rsid w:val="423476E4"/>
    <w:rsid w:val="4314C766"/>
    <w:rsid w:val="44459788"/>
    <w:rsid w:val="456057A0"/>
    <w:rsid w:val="4762C5A9"/>
    <w:rsid w:val="4BA870FB"/>
    <w:rsid w:val="4CAFA46C"/>
    <w:rsid w:val="4E07F4CF"/>
    <w:rsid w:val="4F624B8B"/>
    <w:rsid w:val="50388666"/>
    <w:rsid w:val="50BED959"/>
    <w:rsid w:val="50E53B3C"/>
    <w:rsid w:val="513996AC"/>
    <w:rsid w:val="51F2268C"/>
    <w:rsid w:val="53098151"/>
    <w:rsid w:val="531265DE"/>
    <w:rsid w:val="56834050"/>
    <w:rsid w:val="572E35D8"/>
    <w:rsid w:val="5AACE26A"/>
    <w:rsid w:val="5C943576"/>
    <w:rsid w:val="5CA6C6BE"/>
    <w:rsid w:val="5E866C25"/>
    <w:rsid w:val="5FC21E81"/>
    <w:rsid w:val="608F5EE2"/>
    <w:rsid w:val="6177C66F"/>
    <w:rsid w:val="6437DC75"/>
    <w:rsid w:val="64A832B7"/>
    <w:rsid w:val="665270D0"/>
    <w:rsid w:val="6798864A"/>
    <w:rsid w:val="694EBB88"/>
    <w:rsid w:val="69E4C8EE"/>
    <w:rsid w:val="6AD0270C"/>
    <w:rsid w:val="6FE03551"/>
    <w:rsid w:val="729BFCD9"/>
    <w:rsid w:val="72C55B1E"/>
    <w:rsid w:val="74990C3E"/>
    <w:rsid w:val="74C696A0"/>
    <w:rsid w:val="768D4733"/>
    <w:rsid w:val="78D21640"/>
    <w:rsid w:val="79F03989"/>
    <w:rsid w:val="7A439DAA"/>
    <w:rsid w:val="7A843076"/>
    <w:rsid w:val="7C639CC3"/>
    <w:rsid w:val="7CF2ADE7"/>
    <w:rsid w:val="7E315EB7"/>
    <w:rsid w:val="7FC2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74A13D"/>
  <w15:docId w15:val="{64768F58-ED61-477D-B631-486EBEC1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859"/>
    <w:pPr>
      <w:keepNext/>
      <w:keepLines/>
      <w:tabs>
        <w:tab w:val="left" w:pos="567"/>
      </w:tabs>
      <w:spacing w:before="120" w:after="0" w:line="240" w:lineRule="auto"/>
      <w:outlineLvl w:val="0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859"/>
    <w:pPr>
      <w:keepNext/>
      <w:keepLines/>
      <w:tabs>
        <w:tab w:val="left" w:pos="567"/>
      </w:tabs>
      <w:spacing w:before="120" w:after="240" w:line="320" w:lineRule="exact"/>
      <w:ind w:left="426" w:hanging="426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CD1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20CD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0CD1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20CD1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20CD1"/>
  </w:style>
  <w:style w:type="paragraph" w:styleId="BalloonText">
    <w:name w:val="Balloon Text"/>
    <w:basedOn w:val="Normal"/>
    <w:link w:val="BalloonTextChar"/>
    <w:uiPriority w:val="99"/>
    <w:semiHidden/>
    <w:unhideWhenUsed/>
    <w:rsid w:val="00556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6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F68"/>
    <w:rPr>
      <w:b/>
      <w:bCs/>
      <w:sz w:val="20"/>
      <w:szCs w:val="20"/>
    </w:rPr>
  </w:style>
  <w:style w:type="paragraph" w:customStyle="1" w:styleId="Default">
    <w:name w:val="Default"/>
    <w:rsid w:val="00263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632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6328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63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3A7"/>
    <w:rPr>
      <w:rFonts w:ascii="Arial" w:hAnsi="Arial" w:cs="Arial"/>
      <w:color w:val="0000FF"/>
      <w:sz w:val="24"/>
      <w:szCs w:val="24"/>
      <w:u w:val="single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3294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8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8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086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F66068"/>
    <w:pPr>
      <w:tabs>
        <w:tab w:val="right" w:leader="dot" w:pos="901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25D2"/>
    <w:pPr>
      <w:spacing w:after="100"/>
      <w:ind w:left="2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5717"/>
  </w:style>
  <w:style w:type="paragraph" w:styleId="Revision">
    <w:name w:val="Revision"/>
    <w:hidden/>
    <w:uiPriority w:val="99"/>
    <w:semiHidden/>
    <w:rsid w:val="00F66068"/>
    <w:pPr>
      <w:spacing w:after="0" w:line="240" w:lineRule="auto"/>
    </w:pPr>
  </w:style>
  <w:style w:type="table" w:styleId="TableGrid">
    <w:name w:val="Table Grid"/>
    <w:basedOn w:val="TableNormal"/>
    <w:uiPriority w:val="39"/>
    <w:rsid w:val="0015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7859"/>
    <w:rPr>
      <w:rFonts w:ascii="Arial" w:eastAsia="Times New Roman" w:hAnsi="Arial" w:cs="Arial"/>
      <w:b/>
      <w:bC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A7859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ff.napier.ac.uk/services/dlte/quality/qualityframework/Pages/section2form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.napier.ac.uk/services/dlte/quality/qualityframework/Pages/section2forms.aspx?sfvrsn=bc4af981_1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1C38036E09141ABAF5010D00A460A" ma:contentTypeVersion="16" ma:contentTypeDescription="Create a new document." ma:contentTypeScope="" ma:versionID="732ced06d19da7d2074364ac57918142">
  <xsd:schema xmlns:xsd="http://www.w3.org/2001/XMLSchema" xmlns:xs="http://www.w3.org/2001/XMLSchema" xmlns:p="http://schemas.microsoft.com/office/2006/metadata/properties" xmlns:ns1="http://schemas.microsoft.com/sharepoint/v3" xmlns:ns2="4bb31101-a564-4422-b6c6-795e490b402d" targetNamespace="http://schemas.microsoft.com/office/2006/metadata/properties" ma:root="true" ma:fieldsID="722b4fb4519474a522fe8a2ea250aa36" ns1:_="" ns2:_="">
    <xsd:import namespace="http://schemas.microsoft.com/sharepoint/v3"/>
    <xsd:import namespace="4bb31101-a564-4422-b6c6-795e490b40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1101-a564-4422-b6c6-795e490b4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FFDA7-6664-4110-BAFB-FF67F58D80A9}"/>
</file>

<file path=customXml/itemProps2.xml><?xml version="1.0" encoding="utf-8"?>
<ds:datastoreItem xmlns:ds="http://schemas.openxmlformats.org/officeDocument/2006/customXml" ds:itemID="{4969421C-303F-4F81-9932-E5604506FCC4}"/>
</file>

<file path=customXml/itemProps3.xml><?xml version="1.0" encoding="utf-8"?>
<ds:datastoreItem xmlns:ds="http://schemas.openxmlformats.org/officeDocument/2006/customXml" ds:itemID="{95D2FDE1-8C62-460B-974C-9E676F31D541}"/>
</file>

<file path=customXml/itemProps4.xml><?xml version="1.0" encoding="utf-8"?>
<ds:datastoreItem xmlns:ds="http://schemas.openxmlformats.org/officeDocument/2006/customXml" ds:itemID="{BD756FA0-2BB2-4844-8CB0-F37B3B1A08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Swanton, Katrina</dc:creator>
  <cp:keywords/>
  <dc:description/>
  <cp:lastModifiedBy>Murray, Sarah</cp:lastModifiedBy>
  <cp:revision>3</cp:revision>
  <cp:lastPrinted>2020-11-04T11:49:00Z</cp:lastPrinted>
  <dcterms:created xsi:type="dcterms:W3CDTF">2021-09-08T15:45:00Z</dcterms:created>
  <dcterms:modified xsi:type="dcterms:W3CDTF">2021-09-08T15:47:00Z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0x010100DC61C38036E09141ABAF5010D00A460A</vt:lpwstr>
  </property>
</Properties>
</file>