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AF99" w14:textId="77777777" w:rsidR="00511009" w:rsidRDefault="00511009" w:rsidP="00511009">
      <w:pPr>
        <w:tabs>
          <w:tab w:val="left" w:pos="567"/>
        </w:tabs>
        <w:spacing w:before="120" w:after="24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B2EF10" w14:textId="05A283A3" w:rsidR="00C7461C" w:rsidRPr="00155A38" w:rsidRDefault="00C7461C" w:rsidP="00511009">
      <w:pPr>
        <w:tabs>
          <w:tab w:val="left" w:pos="567"/>
        </w:tabs>
        <w:spacing w:before="120" w:after="24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5A38">
        <w:rPr>
          <w:rFonts w:ascii="Arial" w:eastAsia="Times New Roman" w:hAnsi="Arial" w:cs="Arial"/>
          <w:b/>
          <w:sz w:val="24"/>
          <w:szCs w:val="24"/>
        </w:rPr>
        <w:t>EDINBURGH NAPIER INSTITUTION-LED REVIEW</w:t>
      </w:r>
    </w:p>
    <w:p w14:paraId="798A205C" w14:textId="77777777" w:rsidR="00C7461C" w:rsidRPr="00155A38" w:rsidRDefault="00C7461C" w:rsidP="00511009">
      <w:pPr>
        <w:tabs>
          <w:tab w:val="left" w:pos="567"/>
        </w:tabs>
        <w:spacing w:before="120" w:after="240" w:line="320" w:lineRule="exac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5A38">
        <w:rPr>
          <w:rFonts w:ascii="Arial" w:eastAsia="Times New Roman" w:hAnsi="Arial" w:cs="Arial"/>
          <w:b/>
          <w:sz w:val="24"/>
          <w:szCs w:val="24"/>
        </w:rPr>
        <w:t>EVIDENCE-INFORMED SELF EVALUATION REPORT</w:t>
      </w:r>
    </w:p>
    <w:p w14:paraId="05064956" w14:textId="059F5F91" w:rsidR="00084CC4" w:rsidRPr="00084CC4" w:rsidRDefault="00084CC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084CC4">
        <w:rPr>
          <w:rFonts w:ascii="Arial" w:eastAsia="Times New Roman" w:hAnsi="Arial" w:cs="Arial"/>
          <w:b/>
          <w:sz w:val="24"/>
          <w:szCs w:val="24"/>
        </w:rPr>
        <w:t>Guidance</w:t>
      </w:r>
    </w:p>
    <w:p w14:paraId="34F12F10" w14:textId="087E64BB" w:rsidR="00C7461C" w:rsidRPr="00155A38" w:rsidRDefault="003C691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 w:rsidRPr="00155A38">
        <w:rPr>
          <w:rFonts w:ascii="Arial" w:eastAsia="Times New Roman" w:hAnsi="Arial" w:cs="Arial"/>
          <w:sz w:val="24"/>
          <w:szCs w:val="24"/>
        </w:rPr>
        <w:t xml:space="preserve">This report </w:t>
      </w:r>
      <w:r w:rsidR="00E811BA" w:rsidRPr="00155A38">
        <w:rPr>
          <w:rFonts w:ascii="Arial" w:eastAsia="Times New Roman" w:hAnsi="Arial" w:cs="Arial"/>
          <w:sz w:val="24"/>
          <w:szCs w:val="24"/>
        </w:rPr>
        <w:t xml:space="preserve">template </w:t>
      </w:r>
      <w:r w:rsidRPr="00155A38">
        <w:rPr>
          <w:rFonts w:ascii="Arial" w:eastAsia="Times New Roman" w:hAnsi="Arial" w:cs="Arial"/>
          <w:sz w:val="24"/>
          <w:szCs w:val="24"/>
        </w:rPr>
        <w:t xml:space="preserve">is intended to </w:t>
      </w:r>
      <w:r w:rsidR="00E131E8">
        <w:rPr>
          <w:rFonts w:ascii="Arial" w:eastAsia="Times New Roman" w:hAnsi="Arial" w:cs="Arial"/>
          <w:sz w:val="24"/>
          <w:szCs w:val="24"/>
        </w:rPr>
        <w:t>support programme teams to introduce</w:t>
      </w:r>
      <w:r w:rsidRPr="00155A38">
        <w:rPr>
          <w:rFonts w:ascii="Arial" w:eastAsia="Times New Roman" w:hAnsi="Arial" w:cs="Arial"/>
          <w:sz w:val="24"/>
          <w:szCs w:val="24"/>
        </w:rPr>
        <w:t xml:space="preserve"> the review team to the provision under review and to act as a guide through the evidence available to underpin the review.</w:t>
      </w:r>
      <w:r w:rsidR="00511009">
        <w:rPr>
          <w:rFonts w:ascii="Arial" w:eastAsia="Times New Roman" w:hAnsi="Arial" w:cs="Arial"/>
          <w:sz w:val="24"/>
          <w:szCs w:val="24"/>
        </w:rPr>
        <w:t xml:space="preserve"> </w:t>
      </w:r>
      <w:r w:rsidR="003440FC" w:rsidRPr="00155A38">
        <w:rPr>
          <w:rFonts w:ascii="Arial" w:eastAsia="Times New Roman" w:hAnsi="Arial" w:cs="Arial"/>
          <w:sz w:val="24"/>
          <w:szCs w:val="24"/>
        </w:rPr>
        <w:t>This report should be supplemented by an evidence-base</w:t>
      </w:r>
      <w:r w:rsidR="00744B70">
        <w:rPr>
          <w:rFonts w:ascii="Arial" w:eastAsia="Times New Roman" w:hAnsi="Arial" w:cs="Arial"/>
          <w:sz w:val="24"/>
          <w:szCs w:val="24"/>
        </w:rPr>
        <w:t xml:space="preserve"> to be made</w:t>
      </w:r>
      <w:r w:rsidR="003440FC" w:rsidRPr="00155A38">
        <w:rPr>
          <w:rFonts w:ascii="Arial" w:eastAsia="Times New Roman" w:hAnsi="Arial" w:cs="Arial"/>
          <w:sz w:val="24"/>
          <w:szCs w:val="24"/>
        </w:rPr>
        <w:t xml:space="preserve"> available </w:t>
      </w:r>
      <w:r w:rsidR="00744B70">
        <w:rPr>
          <w:rFonts w:ascii="Arial" w:eastAsia="Times New Roman" w:hAnsi="Arial" w:cs="Arial"/>
          <w:sz w:val="24"/>
          <w:szCs w:val="24"/>
        </w:rPr>
        <w:t xml:space="preserve">to </w:t>
      </w:r>
      <w:r w:rsidR="003440FC" w:rsidRPr="00155A38">
        <w:rPr>
          <w:rFonts w:ascii="Arial" w:eastAsia="Times New Roman" w:hAnsi="Arial" w:cs="Arial"/>
          <w:sz w:val="24"/>
          <w:szCs w:val="24"/>
        </w:rPr>
        <w:t>the reviewers</w:t>
      </w:r>
      <w:r w:rsidR="00744B70">
        <w:rPr>
          <w:rFonts w:ascii="Arial" w:eastAsia="Times New Roman" w:hAnsi="Arial" w:cs="Arial"/>
          <w:sz w:val="24"/>
          <w:szCs w:val="24"/>
        </w:rPr>
        <w:t>. You</w:t>
      </w:r>
      <w:r w:rsidR="003440FC" w:rsidRPr="00155A38">
        <w:rPr>
          <w:rFonts w:ascii="Arial" w:eastAsia="Times New Roman" w:hAnsi="Arial" w:cs="Arial"/>
          <w:sz w:val="24"/>
          <w:szCs w:val="24"/>
        </w:rPr>
        <w:t xml:space="preserve"> should cross reference to this evidence </w:t>
      </w:r>
      <w:r w:rsidR="00370AA5" w:rsidRPr="00155A38">
        <w:rPr>
          <w:rFonts w:ascii="Arial" w:eastAsia="Times New Roman" w:hAnsi="Arial" w:cs="Arial"/>
          <w:sz w:val="24"/>
          <w:szCs w:val="24"/>
        </w:rPr>
        <w:t xml:space="preserve">in the commentary </w:t>
      </w:r>
      <w:r w:rsidR="003440FC" w:rsidRPr="00155A38">
        <w:rPr>
          <w:rFonts w:ascii="Arial" w:eastAsia="Times New Roman" w:hAnsi="Arial" w:cs="Arial"/>
          <w:sz w:val="24"/>
          <w:szCs w:val="24"/>
        </w:rPr>
        <w:t>below.</w:t>
      </w:r>
      <w:r w:rsidR="00511009">
        <w:rPr>
          <w:rFonts w:ascii="Arial" w:eastAsia="Times New Roman" w:hAnsi="Arial" w:cs="Arial"/>
          <w:sz w:val="24"/>
          <w:szCs w:val="24"/>
        </w:rPr>
        <w:t xml:space="preserve"> </w:t>
      </w:r>
      <w:r w:rsidR="00A803A3">
        <w:rPr>
          <w:rFonts w:ascii="Arial" w:eastAsia="Times New Roman" w:hAnsi="Arial" w:cs="Arial"/>
          <w:sz w:val="24"/>
          <w:szCs w:val="24"/>
        </w:rPr>
        <w:t xml:space="preserve">Work is underway to develop ILR-specific dashboards in Cognos to allow teams to draw upon data and sources of evidence with greater ease. </w:t>
      </w:r>
    </w:p>
    <w:p w14:paraId="23A745D7" w14:textId="34DE3304" w:rsidR="003440FC" w:rsidRPr="00155A38" w:rsidRDefault="003440FC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 w:rsidRPr="00155A38">
        <w:rPr>
          <w:rFonts w:ascii="Arial" w:eastAsia="Times New Roman" w:hAnsi="Arial" w:cs="Arial"/>
          <w:sz w:val="24"/>
          <w:szCs w:val="24"/>
        </w:rPr>
        <w:t xml:space="preserve">As multiple programmes may be </w:t>
      </w:r>
      <w:r w:rsidR="00744B70">
        <w:rPr>
          <w:rFonts w:ascii="Arial" w:eastAsia="Times New Roman" w:hAnsi="Arial" w:cs="Arial"/>
          <w:sz w:val="24"/>
          <w:szCs w:val="24"/>
        </w:rPr>
        <w:t>under review, you should ensure that the report is clear regarding whether information and examples are referring to all programmes, or individual programmes</w:t>
      </w:r>
      <w:r w:rsidR="00084CC4">
        <w:rPr>
          <w:rFonts w:ascii="Arial" w:eastAsia="Times New Roman" w:hAnsi="Arial" w:cs="Arial"/>
          <w:sz w:val="24"/>
          <w:szCs w:val="24"/>
        </w:rPr>
        <w:t xml:space="preserve">, and please avoid unnecessary duplication. </w:t>
      </w:r>
    </w:p>
    <w:p w14:paraId="4EB2F0E8" w14:textId="556F8A42" w:rsidR="00155A38" w:rsidRDefault="00155A38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 w:rsidRPr="00155A38">
        <w:rPr>
          <w:rFonts w:ascii="Arial" w:eastAsia="Times New Roman" w:hAnsi="Arial" w:cs="Arial"/>
          <w:sz w:val="24"/>
          <w:szCs w:val="24"/>
        </w:rPr>
        <w:t xml:space="preserve">Throughout this template you should be explicit in highlighting good practice or innovative practice to bring to the attention of panel members. </w:t>
      </w:r>
    </w:p>
    <w:p w14:paraId="37DD3D62" w14:textId="665D5FFC" w:rsidR="000610BD" w:rsidRDefault="000610BD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 w:rsidRPr="00155A38">
        <w:rPr>
          <w:rFonts w:ascii="Arial" w:eastAsia="Times New Roman" w:hAnsi="Arial" w:cs="Arial"/>
          <w:sz w:val="24"/>
          <w:szCs w:val="24"/>
        </w:rPr>
        <w:t>Information and content p</w:t>
      </w:r>
      <w:r>
        <w:rPr>
          <w:rFonts w:ascii="Arial" w:eastAsia="Times New Roman" w:hAnsi="Arial" w:cs="Arial"/>
          <w:sz w:val="24"/>
          <w:szCs w:val="24"/>
        </w:rPr>
        <w:t xml:space="preserve">rovided below may be extracted and </w:t>
      </w:r>
      <w:r w:rsidRPr="00155A38">
        <w:rPr>
          <w:rFonts w:ascii="Arial" w:eastAsia="Times New Roman" w:hAnsi="Arial" w:cs="Arial"/>
          <w:sz w:val="24"/>
          <w:szCs w:val="24"/>
        </w:rPr>
        <w:t xml:space="preserve">included within the final report produced </w:t>
      </w:r>
      <w:r w:rsidR="00E131E8">
        <w:rPr>
          <w:rFonts w:ascii="Arial" w:eastAsia="Times New Roman" w:hAnsi="Arial" w:cs="Arial"/>
          <w:sz w:val="24"/>
          <w:szCs w:val="24"/>
        </w:rPr>
        <w:t xml:space="preserve">by the Department of Learning &amp; Teaching Enhancement (DLTE) </w:t>
      </w:r>
      <w:r w:rsidRPr="00155A38">
        <w:rPr>
          <w:rFonts w:ascii="Arial" w:eastAsia="Times New Roman" w:hAnsi="Arial" w:cs="Arial"/>
          <w:sz w:val="24"/>
          <w:szCs w:val="24"/>
        </w:rPr>
        <w:t xml:space="preserve">as an output for the review. </w:t>
      </w:r>
      <w:r w:rsidR="00744B70">
        <w:rPr>
          <w:rFonts w:ascii="Arial" w:eastAsia="Times New Roman" w:hAnsi="Arial" w:cs="Arial"/>
          <w:sz w:val="24"/>
          <w:szCs w:val="24"/>
        </w:rPr>
        <w:t>The final report will be made available externally to the Quality Assurance Agency as part of the Enha</w:t>
      </w:r>
      <w:r w:rsidR="00E131E8">
        <w:rPr>
          <w:rFonts w:ascii="Arial" w:eastAsia="Times New Roman" w:hAnsi="Arial" w:cs="Arial"/>
          <w:sz w:val="24"/>
          <w:szCs w:val="24"/>
        </w:rPr>
        <w:t>ncement-led Review Methodology (</w:t>
      </w:r>
      <w:hyperlink r:id="rId11" w:history="1">
        <w:r w:rsidR="00A803A3" w:rsidRPr="00A1719F">
          <w:rPr>
            <w:rStyle w:val="Hyperlink"/>
            <w:rFonts w:ascii="Arial" w:eastAsia="Times New Roman" w:hAnsi="Arial" w:cs="Arial"/>
            <w:sz w:val="24"/>
            <w:szCs w:val="24"/>
          </w:rPr>
          <w:t>https://www.qaa.ac.uk/scotland/quality-enhancement-framework/enhancement-led-institutional-review-(elir)</w:t>
        </w:r>
      </w:hyperlink>
      <w:r w:rsidR="00A803A3">
        <w:rPr>
          <w:rFonts w:ascii="Arial" w:eastAsia="Times New Roman" w:hAnsi="Arial" w:cs="Arial"/>
          <w:sz w:val="24"/>
          <w:szCs w:val="24"/>
        </w:rPr>
        <w:t xml:space="preserve"> ) </w:t>
      </w:r>
    </w:p>
    <w:p w14:paraId="4D8217A9" w14:textId="57FA1671" w:rsidR="00084CC4" w:rsidRPr="00155A38" w:rsidRDefault="00084CC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have any questions or concerns regarding this template, please contact the Quality Team in the Department of Learning &amp; Teaching Enhancement – </w:t>
      </w:r>
      <w:hyperlink r:id="rId12" w:history="1">
        <w:r w:rsidRPr="00006947">
          <w:rPr>
            <w:rStyle w:val="Hyperlink"/>
            <w:rFonts w:ascii="Arial" w:eastAsia="Times New Roman" w:hAnsi="Arial" w:cs="Arial"/>
            <w:sz w:val="24"/>
            <w:szCs w:val="24"/>
          </w:rPr>
          <w:t>quality@napier.ac.uk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B7F7B3" w14:textId="77777777" w:rsidR="00084CC4" w:rsidRDefault="00084CC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0"/>
          <w:szCs w:val="24"/>
        </w:rPr>
        <w:sectPr w:rsidR="00084CC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031FAA" w14:textId="24FFE3CE" w:rsidR="00FA71FC" w:rsidRPr="00E811BA" w:rsidRDefault="00E811BA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E811BA">
        <w:rPr>
          <w:rFonts w:ascii="Arial" w:eastAsia="Times New Roman" w:hAnsi="Arial" w:cs="Arial"/>
          <w:b/>
          <w:sz w:val="24"/>
          <w:szCs w:val="24"/>
        </w:rPr>
        <w:lastRenderedPageBreak/>
        <w:t xml:space="preserve">SECTION ONE: </w:t>
      </w:r>
      <w:r w:rsidR="00FA71FC" w:rsidRPr="00E811BA">
        <w:rPr>
          <w:rFonts w:ascii="Arial" w:eastAsia="Times New Roman" w:hAnsi="Arial" w:cs="Arial"/>
          <w:b/>
          <w:sz w:val="24"/>
          <w:szCs w:val="24"/>
        </w:rPr>
        <w:t>CONTEXTUAL BACKGROUND</w:t>
      </w:r>
      <w:r w:rsidRPr="00E811BA">
        <w:rPr>
          <w:rFonts w:ascii="Arial" w:eastAsia="Times New Roman" w:hAnsi="Arial" w:cs="Arial"/>
          <w:b/>
          <w:sz w:val="24"/>
          <w:szCs w:val="24"/>
        </w:rPr>
        <w:t xml:space="preserve"> &amp; PREPARATION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61C" w14:paraId="20CA01B2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632F1874" w14:textId="3CA67073" w:rsidR="00C7461C" w:rsidRPr="00C7461C" w:rsidRDefault="00C7461C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Provide the full titles of all provision und</w:t>
            </w:r>
            <w:r w:rsidR="00E4504B">
              <w:rPr>
                <w:rFonts w:ascii="Arial" w:eastAsia="Times New Roman" w:hAnsi="Arial" w:cs="Arial"/>
                <w:sz w:val="24"/>
                <w:szCs w:val="24"/>
              </w:rPr>
              <w:t>er consideration at this review</w:t>
            </w:r>
            <w:r w:rsidR="000610BD">
              <w:rPr>
                <w:rFonts w:ascii="Arial" w:eastAsia="Times New Roman" w:hAnsi="Arial" w:cs="Arial"/>
                <w:sz w:val="24"/>
                <w:szCs w:val="24"/>
              </w:rPr>
              <w:t xml:space="preserve"> (also include location if not delivered on campus)</w:t>
            </w:r>
          </w:p>
        </w:tc>
      </w:tr>
      <w:tr w:rsidR="00C7461C" w14:paraId="71201DF0" w14:textId="77777777" w:rsidTr="00C7461C">
        <w:tc>
          <w:tcPr>
            <w:tcW w:w="9016" w:type="dxa"/>
          </w:tcPr>
          <w:p w14:paraId="00AFBE31" w14:textId="77777777" w:rsidR="00C7461C" w:rsidRDefault="00C7461C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296C9B" w14:textId="77777777" w:rsidR="00C7461C" w:rsidRDefault="00C7461C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61C" w14:paraId="59F08848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68387BC1" w14:textId="77777777" w:rsidR="00C7461C" w:rsidRPr="00C7461C" w:rsidRDefault="00C7461C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Provide the names and job titles of key staff involved in preparing this report, including staff in professional service departments (if applicable)</w:t>
            </w:r>
          </w:p>
        </w:tc>
      </w:tr>
      <w:tr w:rsidR="00C7461C" w14:paraId="22FB3C3F" w14:textId="77777777" w:rsidTr="004C0D59">
        <w:tc>
          <w:tcPr>
            <w:tcW w:w="9016" w:type="dxa"/>
          </w:tcPr>
          <w:p w14:paraId="7BA924F1" w14:textId="77777777" w:rsidR="00C7461C" w:rsidRDefault="00C7461C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B42F8C2" w14:textId="77777777" w:rsidR="00C7461C" w:rsidRDefault="00C7461C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61C" w14:paraId="0E0942A7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734DE2F8" w14:textId="4DEEB578" w:rsidR="00C7461C" w:rsidRPr="00C7461C" w:rsidRDefault="00C7461C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Provide the details of students</w:t>
            </w:r>
            <w:r w:rsidR="00B91A2F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="00673E50">
              <w:rPr>
                <w:rFonts w:ascii="Arial" w:eastAsia="Times New Roman" w:hAnsi="Arial" w:cs="Arial"/>
                <w:sz w:val="24"/>
                <w:szCs w:val="24"/>
              </w:rPr>
              <w:t>eg.</w:t>
            </w:r>
            <w:proofErr w:type="spellEnd"/>
            <w:r w:rsidR="00673E50">
              <w:rPr>
                <w:rFonts w:ascii="Arial" w:eastAsia="Times New Roman" w:hAnsi="Arial" w:cs="Arial"/>
                <w:sz w:val="24"/>
                <w:szCs w:val="24"/>
              </w:rPr>
              <w:t xml:space="preserve"> programme, </w:t>
            </w:r>
            <w:r w:rsidR="00B91A2F">
              <w:rPr>
                <w:rFonts w:ascii="Arial" w:eastAsia="Times New Roman" w:hAnsi="Arial" w:cs="Arial"/>
                <w:sz w:val="24"/>
                <w:szCs w:val="24"/>
              </w:rPr>
              <w:t>year, mode of study, direct entrant, etc.)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who have had a key role in </w:t>
            </w:r>
            <w:r w:rsidR="00673E50">
              <w:rPr>
                <w:rFonts w:ascii="Arial" w:eastAsia="Times New Roman" w:hAnsi="Arial" w:cs="Arial"/>
                <w:sz w:val="24"/>
                <w:szCs w:val="24"/>
              </w:rPr>
              <w:t>contributing to the preparation of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this report</w:t>
            </w:r>
            <w:r w:rsidR="00E4504B">
              <w:rPr>
                <w:rFonts w:ascii="Arial" w:eastAsia="Times New Roman" w:hAnsi="Arial" w:cs="Arial"/>
                <w:sz w:val="24"/>
                <w:szCs w:val="24"/>
              </w:rPr>
              <w:t xml:space="preserve"> (if applicable) </w:t>
            </w:r>
          </w:p>
        </w:tc>
      </w:tr>
      <w:tr w:rsidR="00C7461C" w14:paraId="29310ED3" w14:textId="77777777" w:rsidTr="004C0D59">
        <w:tc>
          <w:tcPr>
            <w:tcW w:w="9016" w:type="dxa"/>
          </w:tcPr>
          <w:p w14:paraId="144EAC34" w14:textId="77777777" w:rsidR="00C7461C" w:rsidRDefault="00C7461C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A127683" w14:textId="77777777" w:rsidR="00C7461C" w:rsidRDefault="00C7461C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61C" w14:paraId="2F9716CB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115972D5" w14:textId="7796BE9E" w:rsidR="00E615B8" w:rsidRPr="00E615B8" w:rsidRDefault="00C7461C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42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Provide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 brief summary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the approach ta</w:t>
            </w:r>
            <w:r w:rsidR="000610BD">
              <w:rPr>
                <w:rFonts w:ascii="Arial" w:eastAsia="Times New Roman" w:hAnsi="Arial" w:cs="Arial"/>
                <w:sz w:val="24"/>
                <w:szCs w:val="24"/>
              </w:rPr>
              <w:t xml:space="preserve">ken to prepare for this review, </w:t>
            </w:r>
            <w:r w:rsidR="00E4504B">
              <w:rPr>
                <w:rFonts w:ascii="Arial" w:eastAsia="Times New Roman" w:hAnsi="Arial" w:cs="Arial"/>
                <w:sz w:val="24"/>
                <w:szCs w:val="24"/>
              </w:rPr>
              <w:t>including h</w:t>
            </w:r>
            <w:r w:rsidR="00FA71FC">
              <w:rPr>
                <w:rFonts w:ascii="Arial" w:eastAsia="Times New Roman" w:hAnsi="Arial" w:cs="Arial"/>
                <w:sz w:val="24"/>
                <w:szCs w:val="24"/>
              </w:rPr>
              <w:t xml:space="preserve">ow you engaged programme teaching staff; </w:t>
            </w:r>
            <w:r w:rsidR="00B91A2F">
              <w:rPr>
                <w:rFonts w:ascii="Arial" w:eastAsia="Times New Roman" w:hAnsi="Arial" w:cs="Arial"/>
                <w:sz w:val="24"/>
                <w:szCs w:val="24"/>
              </w:rPr>
              <w:t>programme support staff</w:t>
            </w:r>
            <w:r w:rsidR="00FA71FC">
              <w:rPr>
                <w:rFonts w:ascii="Arial" w:eastAsia="Times New Roman" w:hAnsi="Arial" w:cs="Arial"/>
                <w:sz w:val="24"/>
                <w:szCs w:val="24"/>
              </w:rPr>
              <w:t>; students; professional support teams (such as Information Services; Student Futures; Student Mobility; International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 xml:space="preserve"> Operations; Academic Skills</w:t>
            </w:r>
            <w:r w:rsidR="00FA71FC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external stakeholders (</w:t>
            </w:r>
            <w:r w:rsidR="00E4504B">
              <w:rPr>
                <w:rFonts w:ascii="Arial" w:eastAsia="Times New Roman" w:hAnsi="Arial" w:cs="Arial"/>
                <w:sz w:val="24"/>
                <w:szCs w:val="24"/>
              </w:rPr>
              <w:t>such as</w:t>
            </w:r>
            <w:r w:rsidR="00735082">
              <w:rPr>
                <w:rFonts w:ascii="Arial" w:eastAsia="Times New Roman" w:hAnsi="Arial" w:cs="Arial"/>
                <w:sz w:val="24"/>
                <w:szCs w:val="24"/>
              </w:rPr>
              <w:t xml:space="preserve"> alumni;</w:t>
            </w:r>
            <w:r w:rsidR="00E4504B">
              <w:rPr>
                <w:rFonts w:ascii="Arial" w:eastAsia="Times New Roman" w:hAnsi="Arial" w:cs="Arial"/>
                <w:sz w:val="24"/>
                <w:szCs w:val="24"/>
              </w:rPr>
              <w:t xml:space="preserve"> employers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/industry and external partners)</w:t>
            </w:r>
          </w:p>
        </w:tc>
      </w:tr>
      <w:tr w:rsidR="00C7461C" w14:paraId="36821F7D" w14:textId="77777777" w:rsidTr="004C0D59">
        <w:tc>
          <w:tcPr>
            <w:tcW w:w="9016" w:type="dxa"/>
          </w:tcPr>
          <w:p w14:paraId="5252332D" w14:textId="77777777" w:rsidR="00C7461C" w:rsidRDefault="00C7461C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FEC598" w14:textId="07D326FD" w:rsidR="00E615B8" w:rsidRDefault="00E615B8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721F8F6" w14:textId="77777777" w:rsidR="00D92525" w:rsidRDefault="00D92525">
      <w:pPr>
        <w:spacing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A8B6085" w14:textId="74F571F7" w:rsidR="00E811BA" w:rsidRPr="00E811BA" w:rsidRDefault="00E811BA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E811BA">
        <w:rPr>
          <w:rFonts w:ascii="Arial" w:eastAsia="Times New Roman" w:hAnsi="Arial" w:cs="Arial"/>
          <w:b/>
          <w:sz w:val="24"/>
          <w:szCs w:val="24"/>
        </w:rPr>
        <w:t>SECTION TWO: PROVISION OVERVIEW, INCLUDING STUDENT &amp; STAFF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F70" w:rsidRPr="00E615B8" w14:paraId="66F32011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139F725D" w14:textId="739A03A7" w:rsidR="006D09AF" w:rsidRPr="005A5B3D" w:rsidRDefault="009D2A89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this section to p</w:t>
            </w:r>
            <w:r w:rsidR="00ED7F70" w:rsidRPr="00BC4376">
              <w:rPr>
                <w:rFonts w:ascii="Arial" w:eastAsia="Times New Roman" w:hAnsi="Arial" w:cs="Arial"/>
                <w:sz w:val="24"/>
                <w:szCs w:val="24"/>
              </w:rPr>
              <w:t>rovide an overview of the provision under consideration</w:t>
            </w:r>
            <w:r w:rsidR="00BC437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D7F70" w:rsidRPr="00BC4376">
              <w:rPr>
                <w:rFonts w:ascii="Arial" w:eastAsia="Times New Roman" w:hAnsi="Arial" w:cs="Arial"/>
                <w:sz w:val="24"/>
                <w:szCs w:val="24"/>
              </w:rPr>
              <w:t xml:space="preserve"> including rele</w:t>
            </w:r>
            <w:r w:rsidR="00BC4376" w:rsidRPr="00BC4376">
              <w:rPr>
                <w:rFonts w:ascii="Arial" w:eastAsia="Times New Roman" w:hAnsi="Arial" w:cs="Arial"/>
                <w:sz w:val="24"/>
                <w:szCs w:val="24"/>
              </w:rPr>
              <w:t xml:space="preserve">vant background information and 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context, and make clear how the programmes</w:t>
            </w:r>
            <w:r w:rsidR="00BC4376" w:rsidRPr="00BC4376">
              <w:rPr>
                <w:rFonts w:ascii="Arial" w:eastAsia="Times New Roman" w:hAnsi="Arial" w:cs="Arial"/>
                <w:sz w:val="24"/>
                <w:szCs w:val="24"/>
              </w:rPr>
              <w:t xml:space="preserve"> under consideration relate to each other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This section should help 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the review team to navigate through the programme specifications presented, and to understand the </w:t>
            </w:r>
            <w:r w:rsid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aims and </w:t>
            </w:r>
            <w:r w:rsidR="00A803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purpose of </w:t>
            </w:r>
            <w:r w:rsid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programmes under consideration. It would be helpful to highlight the distinctiveness of eac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 programme under consideration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where appropriate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5A5B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highlight any commonalities, and provide an explanation as to why the programmes have been designed in this way. </w:t>
            </w:r>
          </w:p>
        </w:tc>
      </w:tr>
      <w:tr w:rsidR="00ED7F70" w14:paraId="6E7B4009" w14:textId="77777777" w:rsidTr="004C0D59">
        <w:tc>
          <w:tcPr>
            <w:tcW w:w="9016" w:type="dxa"/>
          </w:tcPr>
          <w:p w14:paraId="1822148E" w14:textId="77777777" w:rsidR="00ED7F70" w:rsidRDefault="00ED7F70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5478CF" w14:textId="1C40A18E" w:rsidR="00E615B8" w:rsidRDefault="00E615B8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B3D" w:rsidRPr="00E615B8" w14:paraId="7167C709" w14:textId="77777777" w:rsidTr="418BF3CB">
        <w:tc>
          <w:tcPr>
            <w:tcW w:w="9016" w:type="dxa"/>
            <w:shd w:val="clear" w:color="auto" w:fill="BFBFBF" w:themeFill="background1" w:themeFillShade="BF"/>
          </w:tcPr>
          <w:p w14:paraId="0246CE5F" w14:textId="6AC0F24A" w:rsidR="005A5B3D" w:rsidRPr="00BC4376" w:rsidRDefault="3F8EB39D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Use this section to p</w:t>
            </w:r>
            <w:r w:rsidR="59D67E4A" w:rsidRPr="00BC4376">
              <w:rPr>
                <w:rFonts w:ascii="Arial" w:eastAsia="Times New Roman" w:hAnsi="Arial" w:cs="Arial"/>
                <w:sz w:val="24"/>
                <w:szCs w:val="24"/>
              </w:rPr>
              <w:t xml:space="preserve">rovide an </w:t>
            </w:r>
            <w:r w:rsidR="59D67E4A" w:rsidRPr="418BF3C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overview</w:t>
            </w:r>
            <w:r w:rsidR="59D67E4A" w:rsidRPr="00BC4376">
              <w:rPr>
                <w:rFonts w:ascii="Arial" w:eastAsia="Times New Roman" w:hAnsi="Arial" w:cs="Arial"/>
                <w:sz w:val="24"/>
                <w:szCs w:val="24"/>
              </w:rPr>
              <w:t xml:space="preserve"> of the </w:t>
            </w:r>
            <w:r w:rsidR="59D67E4A">
              <w:rPr>
                <w:rFonts w:ascii="Arial" w:eastAsia="Times New Roman" w:hAnsi="Arial" w:cs="Arial"/>
                <w:sz w:val="24"/>
                <w:szCs w:val="24"/>
              </w:rPr>
              <w:t>key features of the student population</w:t>
            </w:r>
            <w:r w:rsidR="0C3AB9AF">
              <w:rPr>
                <w:rFonts w:ascii="Arial" w:eastAsia="Times New Roman" w:hAnsi="Arial" w:cs="Arial"/>
                <w:sz w:val="24"/>
                <w:szCs w:val="24"/>
              </w:rPr>
              <w:t xml:space="preserve"> who study on the programmes</w:t>
            </w:r>
            <w:r w:rsidR="59D67E4A">
              <w:rPr>
                <w:rFonts w:ascii="Arial" w:eastAsia="Times New Roman" w:hAnsi="Arial" w:cs="Arial"/>
                <w:sz w:val="24"/>
                <w:szCs w:val="24"/>
              </w:rPr>
              <w:t xml:space="preserve"> under review – for example full-time/part-time; gender balance trends; % direct entrants</w:t>
            </w:r>
            <w:r w:rsidR="12982B90">
              <w:rPr>
                <w:rFonts w:ascii="Arial" w:eastAsia="Times New Roman" w:hAnsi="Arial" w:cs="Arial"/>
                <w:sz w:val="24"/>
                <w:szCs w:val="24"/>
              </w:rPr>
              <w:t xml:space="preserve"> (UG programmes)</w:t>
            </w:r>
            <w:r w:rsidR="59D67E4A">
              <w:rPr>
                <w:rFonts w:ascii="Arial" w:eastAsia="Times New Roman" w:hAnsi="Arial" w:cs="Arial"/>
                <w:sz w:val="24"/>
                <w:szCs w:val="24"/>
              </w:rPr>
              <w:t>; %</w:t>
            </w:r>
            <w:r w:rsidR="4CF6CE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59D67E4A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 w:rsidR="62A91AF1">
              <w:rPr>
                <w:rFonts w:ascii="Arial" w:eastAsia="Times New Roman" w:hAnsi="Arial" w:cs="Arial"/>
                <w:sz w:val="24"/>
                <w:szCs w:val="24"/>
              </w:rPr>
              <w:t>udents from MD20/40 backgrounds</w:t>
            </w:r>
            <w:r w:rsidR="46C3C785">
              <w:rPr>
                <w:rFonts w:ascii="Arial" w:eastAsia="Times New Roman" w:hAnsi="Arial" w:cs="Arial"/>
                <w:sz w:val="24"/>
                <w:szCs w:val="24"/>
              </w:rPr>
              <w:t xml:space="preserve"> (UG programme)</w:t>
            </w:r>
            <w:r w:rsidR="50B1F2AB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hyperlink r:id="rId15">
              <w:r w:rsidR="50B1F2AB" w:rsidRPr="418BF3C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See Cognos Student Profile Dashboard</w:t>
              </w:r>
            </w:hyperlink>
            <w:r w:rsidR="50B1F2AB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5A5B3D" w14:paraId="2E17AB11" w14:textId="77777777" w:rsidTr="418BF3CB">
        <w:tc>
          <w:tcPr>
            <w:tcW w:w="9016" w:type="dxa"/>
          </w:tcPr>
          <w:p w14:paraId="354B8AC6" w14:textId="77777777" w:rsidR="005A5B3D" w:rsidRDefault="005A5B3D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AB51A1A" w14:textId="77777777" w:rsidR="00E811BA" w:rsidRDefault="00E811BA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11BA" w:rsidRPr="00E615B8" w14:paraId="2DC27C83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20B72992" w14:textId="320C7F2A" w:rsidR="00E811BA" w:rsidRPr="00BC4376" w:rsidRDefault="009D2A89" w:rsidP="0051100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before="120" w:after="240" w:line="320" w:lineRule="exact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Use this section to </w:t>
            </w:r>
            <w:r w:rsidR="000610BD">
              <w:rPr>
                <w:rFonts w:ascii="Arial" w:eastAsia="Times New Roman" w:hAnsi="Arial" w:cs="Arial"/>
                <w:sz w:val="24"/>
                <w:szCs w:val="24"/>
              </w:rPr>
              <w:t xml:space="preserve">provide an </w:t>
            </w:r>
            <w:r w:rsidR="000610B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overview </w:t>
            </w:r>
            <w:r w:rsidR="000610BD">
              <w:rPr>
                <w:rFonts w:ascii="Arial" w:eastAsia="Times New Roman" w:hAnsi="Arial" w:cs="Arial"/>
                <w:sz w:val="24"/>
                <w:szCs w:val="24"/>
              </w:rPr>
              <w:t xml:space="preserve">of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staff who</w:t>
            </w:r>
            <w:r w:rsidR="00E811BA">
              <w:rPr>
                <w:rFonts w:ascii="Arial" w:eastAsia="Times New Roman" w:hAnsi="Arial" w:cs="Arial"/>
                <w:sz w:val="24"/>
                <w:szCs w:val="24"/>
              </w:rPr>
              <w:t xml:space="preserve"> contribute to the delivery and suppor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t of the programmes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under review (</w:t>
            </w:r>
            <w:proofErr w:type="gramStart"/>
            <w:r w:rsidR="00155A38">
              <w:rPr>
                <w:rFonts w:ascii="Arial" w:eastAsia="Times New Roman" w:hAnsi="Arial" w:cs="Arial"/>
                <w:sz w:val="24"/>
                <w:szCs w:val="24"/>
              </w:rPr>
              <w:t xml:space="preserve">brief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summary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expertise and responsibilities) and to share h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ow the staffing of the programmes</w:t>
            </w:r>
            <w:r w:rsidR="000610BD">
              <w:rPr>
                <w:rFonts w:ascii="Arial" w:eastAsia="Times New Roman" w:hAnsi="Arial" w:cs="Arial"/>
                <w:sz w:val="24"/>
                <w:szCs w:val="24"/>
              </w:rPr>
              <w:t>, including how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staff:student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ratios are managed. </w:t>
            </w:r>
            <w:r w:rsidR="00E131E8">
              <w:rPr>
                <w:rFonts w:ascii="Arial" w:eastAsia="Times New Roman" w:hAnsi="Arial" w:cs="Arial"/>
                <w:sz w:val="24"/>
                <w:szCs w:val="24"/>
              </w:rPr>
              <w:t xml:space="preserve">How do you ensure that staff who contribute to the learning, teaching and assessment of the programme are sufficiently confident and supported in these </w:t>
            </w:r>
            <w:proofErr w:type="gramStart"/>
            <w:r w:rsidR="00E131E8">
              <w:rPr>
                <w:rFonts w:ascii="Arial" w:eastAsia="Times New Roman" w:hAnsi="Arial" w:cs="Arial"/>
                <w:sz w:val="24"/>
                <w:szCs w:val="24"/>
              </w:rPr>
              <w:t>roles.</w:t>
            </w:r>
            <w:proofErr w:type="gramEnd"/>
            <w:r w:rsidR="00E131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54A42">
              <w:rPr>
                <w:rFonts w:ascii="Arial" w:eastAsia="Times New Roman" w:hAnsi="Arial" w:cs="Arial"/>
                <w:sz w:val="24"/>
                <w:szCs w:val="24"/>
              </w:rPr>
              <w:t>How do staff in professional servi</w:t>
            </w:r>
            <w:r w:rsidR="00744B70">
              <w:rPr>
                <w:rFonts w:ascii="Arial" w:eastAsia="Times New Roman" w:hAnsi="Arial" w:cs="Arial"/>
                <w:sz w:val="24"/>
                <w:szCs w:val="24"/>
              </w:rPr>
              <w:t>ce departments contribute to teaching and supporting learning within the programmes</w:t>
            </w:r>
            <w:r w:rsidR="00054A42">
              <w:rPr>
                <w:rFonts w:ascii="Arial" w:eastAsia="Times New Roman" w:hAnsi="Arial" w:cs="Arial"/>
                <w:sz w:val="24"/>
                <w:szCs w:val="24"/>
              </w:rPr>
              <w:t xml:space="preserve"> under review (if applicable)? </w:t>
            </w:r>
          </w:p>
        </w:tc>
      </w:tr>
      <w:tr w:rsidR="00E811BA" w14:paraId="4FB8F524" w14:textId="77777777" w:rsidTr="009603AC">
        <w:tc>
          <w:tcPr>
            <w:tcW w:w="9016" w:type="dxa"/>
          </w:tcPr>
          <w:p w14:paraId="192F8974" w14:textId="77777777" w:rsidR="00E811BA" w:rsidRDefault="00E811BA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A1434B" w14:textId="77777777" w:rsidR="00E811BA" w:rsidRDefault="00E811BA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B63CE63" w14:textId="77777777" w:rsidR="00D92525" w:rsidRDefault="00D92525">
      <w:pPr>
        <w:spacing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25B817AC" w14:textId="3D589BF5" w:rsidR="00E811BA" w:rsidRDefault="00CC1D5E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CC1D5E">
        <w:rPr>
          <w:rFonts w:ascii="Arial" w:eastAsia="Times New Roman" w:hAnsi="Arial" w:cs="Arial"/>
          <w:b/>
          <w:sz w:val="24"/>
          <w:szCs w:val="24"/>
        </w:rPr>
        <w:t>SECTION THREE: STRATEGIC APPRO</w:t>
      </w:r>
      <w:r w:rsidR="009D2A89">
        <w:rPr>
          <w:rFonts w:ascii="Arial" w:eastAsia="Times New Roman" w:hAnsi="Arial" w:cs="Arial"/>
          <w:b/>
          <w:sz w:val="24"/>
          <w:szCs w:val="24"/>
        </w:rPr>
        <w:t>A</w:t>
      </w:r>
      <w:r w:rsidRPr="00CC1D5E">
        <w:rPr>
          <w:rFonts w:ascii="Arial" w:eastAsia="Times New Roman" w:hAnsi="Arial" w:cs="Arial"/>
          <w:b/>
          <w:sz w:val="24"/>
          <w:szCs w:val="24"/>
        </w:rPr>
        <w:t>CH TO L</w:t>
      </w:r>
      <w:r w:rsidR="00054A42">
        <w:rPr>
          <w:rFonts w:ascii="Arial" w:eastAsia="Times New Roman" w:hAnsi="Arial" w:cs="Arial"/>
          <w:b/>
          <w:sz w:val="24"/>
          <w:szCs w:val="24"/>
        </w:rPr>
        <w:t>EARNING, TEACHING &amp; ENHANCEMENT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B3D" w:rsidRPr="00BC4376" w14:paraId="54640BD5" w14:textId="77777777" w:rsidTr="45237E72">
        <w:tc>
          <w:tcPr>
            <w:tcW w:w="9016" w:type="dxa"/>
            <w:shd w:val="clear" w:color="auto" w:fill="BFBFBF" w:themeFill="background1" w:themeFillShade="BF"/>
          </w:tcPr>
          <w:p w14:paraId="249E0108" w14:textId="022A2FEC" w:rsidR="00D92525" w:rsidRPr="00D92525" w:rsidRDefault="005A5B3D" w:rsidP="00D92525">
            <w:pPr>
              <w:shd w:val="clear" w:color="auto" w:fill="BFBFBF" w:themeFill="background1" w:themeFillShade="BF"/>
              <w:tabs>
                <w:tab w:val="left" w:pos="31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92525">
              <w:rPr>
                <w:rFonts w:ascii="Arial" w:eastAsia="Times New Roman" w:hAnsi="Arial" w:cs="Arial"/>
                <w:sz w:val="24"/>
                <w:szCs w:val="24"/>
              </w:rPr>
              <w:t xml:space="preserve">Set out the key contribution(s) of the programmes to the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University’s Academic Strategy </w:t>
            </w:r>
            <w:r w:rsidR="00054A42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(see </w:t>
            </w:r>
            <w:hyperlink r:id="rId16" w:history="1">
              <w:r w:rsidR="00D92525" w:rsidRPr="00D00983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https://staff.napier.ac.uk/services/principal/strategy/Pages/</w:t>
              </w:r>
              <w:r w:rsidR="00D92525" w:rsidRPr="00D00983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br/>
                <w:t>universitystrategies.aspx</w:t>
              </w:r>
            </w:hyperlink>
            <w:r w:rsidR="00054A42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="6AB57FB8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reference to the Gold Standard Curriculum, for example</w:t>
            </w:r>
            <w:r w:rsidR="00D92525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4E5771F9" w14:textId="17E21FCE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How </w:t>
            </w:r>
            <w:r w:rsidR="1471A007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is the 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curriculum design student-focused? </w:t>
            </w:r>
          </w:p>
          <w:p w14:paraId="3FF1E52A" w14:textId="3C00597B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lastRenderedPageBreak/>
              <w:t>How is citizenship and community integrated into the pro</w:t>
            </w:r>
            <w:r w:rsidR="2FAB91D6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545AB8AD" w14:textId="77F3BDD3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has digital and information literacy been integrated into the pro</w:t>
            </w:r>
            <w:r w:rsidR="4F6E8EC1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7582E475" w14:textId="4589E025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is inclusion integrated into the pro</w:t>
            </w:r>
            <w:r w:rsidR="2D2547E4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? </w:t>
            </w:r>
          </w:p>
          <w:p w14:paraId="09877DE0" w14:textId="24019F7D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is research/practice integrated into the pro</w:t>
            </w:r>
            <w:r w:rsidR="3A9C55B1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533F44E0" w14:textId="3FEBC76C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is sustainability integrated into the pro</w:t>
            </w:r>
            <w:r w:rsidR="4B2F2D76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4EBEB2F0" w14:textId="0E4E1590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is global outlook demonstrated within the pro</w:t>
            </w:r>
            <w:r w:rsidR="63AFE7A3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193E6865" w14:textId="74FE3EF6" w:rsidR="0F7A8FCA" w:rsidRPr="00D92525" w:rsidRDefault="0F7A8FCA" w:rsidP="00D9252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spacing w:before="120" w:after="120" w:line="320" w:lineRule="exact"/>
              <w:ind w:left="360"/>
              <w:rPr>
                <w:rFonts w:eastAsiaTheme="minorEastAsia"/>
                <w:sz w:val="24"/>
                <w:szCs w:val="24"/>
                <w:lang w:val="en-US"/>
              </w:rPr>
            </w:pP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How is employability integrated into the pro</w:t>
            </w:r>
            <w:r w:rsidR="03AEAB41"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vision</w:t>
            </w:r>
            <w:r w:rsidRPr="00D92525">
              <w:rPr>
                <w:rFonts w:ascii="Arial" w:eastAsia="Arial" w:hAnsi="Arial" w:cs="Arial"/>
                <w:sz w:val="24"/>
                <w:szCs w:val="24"/>
                <w:lang w:val="en-US"/>
              </w:rPr>
              <w:t>?</w:t>
            </w:r>
          </w:p>
          <w:p w14:paraId="58066A08" w14:textId="0BE20BD6" w:rsidR="7A2AA903" w:rsidRDefault="7A2AA903" w:rsidP="00D92525">
            <w:pPr>
              <w:shd w:val="clear" w:color="auto" w:fill="BFBFBF" w:themeFill="background1" w:themeFillShade="BF"/>
              <w:tabs>
                <w:tab w:val="left" w:pos="31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5237E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Further guidance available from: </w:t>
            </w:r>
            <w:hyperlink r:id="rId17">
              <w:r w:rsidRPr="45237E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https://staff.napier.ac.uk/services/dlte/GSCF/Pages/GSCF.aspx</w:t>
              </w:r>
            </w:hyperlink>
          </w:p>
          <w:p w14:paraId="1D68B13C" w14:textId="6627AEE6" w:rsidR="005A5B3D" w:rsidRPr="00BC4376" w:rsidRDefault="00744B70" w:rsidP="00D92525">
            <w:pPr>
              <w:pStyle w:val="ListParagraph"/>
              <w:shd w:val="clear" w:color="auto" w:fill="BFBFBF" w:themeFill="background1" w:themeFillShade="BF"/>
              <w:tabs>
                <w:tab w:val="left" w:pos="317"/>
              </w:tabs>
              <w:spacing w:before="120" w:after="240" w:line="320" w:lineRule="exact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 has the strategy influenced changes to the programmes under review since they were last approved/reapproved?</w:t>
            </w:r>
          </w:p>
        </w:tc>
      </w:tr>
      <w:tr w:rsidR="005A5B3D" w14:paraId="7713BE0B" w14:textId="77777777" w:rsidTr="45237E72">
        <w:tc>
          <w:tcPr>
            <w:tcW w:w="9016" w:type="dxa"/>
          </w:tcPr>
          <w:p w14:paraId="1D26DDB2" w14:textId="77777777" w:rsidR="005A5B3D" w:rsidRDefault="005A5B3D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2B454A1" w14:textId="6FEDE91A" w:rsidR="00BC4376" w:rsidRDefault="00BC4376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0BD" w:rsidRPr="00D92525" w14:paraId="3496E893" w14:textId="77777777" w:rsidTr="009603AC">
        <w:tc>
          <w:tcPr>
            <w:tcW w:w="9016" w:type="dxa"/>
            <w:shd w:val="clear" w:color="auto" w:fill="BFBFBF" w:themeFill="background1" w:themeFillShade="BF"/>
          </w:tcPr>
          <w:p w14:paraId="18EC64CF" w14:textId="590AF589" w:rsidR="000610BD" w:rsidRPr="00D92525" w:rsidRDefault="000610BD" w:rsidP="00511009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306" w:hanging="3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 on how the academic standard of the provision under review</w:t>
            </w:r>
            <w:r w:rsidR="00AF2939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safeguarded and managed on an ongoing basis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="00A803A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is anticipated that this section will draw upon</w:t>
            </w:r>
            <w:r w:rsidR="00B001F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your approach to ensuring that the </w:t>
            </w:r>
            <w:r w:rsidR="00A803A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programme specifications (the appendices in particular) and the module descriptors</w:t>
            </w:r>
            <w:r w:rsidR="00B001F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module descriptors are </w:t>
            </w:r>
            <w:proofErr w:type="gramStart"/>
            <w:r w:rsidR="00B001F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up-to-date</w:t>
            </w:r>
            <w:proofErr w:type="gramEnd"/>
            <w:r w:rsidR="00B001F3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3FE41631" w14:textId="77777777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342A19" w14:textId="21FFA03E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should consider how the provision takes account of external reference points in setting and monitoring the standard of the provision (for example, the S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cottish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redit and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ualification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ramework (SCQF)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="00B9663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UK Quality Code,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subject be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nchmark statements; </w:t>
            </w:r>
            <w:r w:rsidR="00B9663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statutory</w:t>
            </w:r>
            <w:proofErr w:type="gramEnd"/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regulatory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body requirements)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Do the programmes under review fully comply with the University academic regulations?</w:t>
            </w:r>
            <w:r w:rsidR="000E1192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83FC1D1" w14:textId="77777777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FB6CBA" w14:textId="4E5E7919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</w:rPr>
            </w:pP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 should demonstrate how you 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the lea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rning outcomes for the programmes</w:t>
            </w:r>
            <w:r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 review (and for any exit awards included as part of this provision) are appropriate and remain aligned to the programme aims.</w:t>
            </w:r>
            <w:r w:rsidR="00511009" w:rsidRPr="00D925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8871ACC" w14:textId="77777777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</w:rPr>
            </w:pPr>
          </w:p>
          <w:p w14:paraId="721BEE6E" w14:textId="7B55186B" w:rsidR="000610BD" w:rsidRPr="00D92525" w:rsidRDefault="000610BD" w:rsidP="00511009">
            <w:pPr>
              <w:pStyle w:val="ListParagraph"/>
              <w:tabs>
                <w:tab w:val="left" w:pos="306"/>
              </w:tabs>
              <w:spacing w:before="120" w:after="240" w:line="320" w:lineRule="exact"/>
              <w:ind w:left="306"/>
              <w:rPr>
                <w:rFonts w:ascii="Arial" w:eastAsia="Times New Roman" w:hAnsi="Arial" w:cs="Arial"/>
                <w:sz w:val="24"/>
              </w:rPr>
            </w:pPr>
            <w:r w:rsidRPr="00D92525">
              <w:rPr>
                <w:rFonts w:ascii="Arial" w:eastAsia="Times New Roman" w:hAnsi="Arial" w:cs="Arial"/>
                <w:sz w:val="24"/>
              </w:rPr>
              <w:t>How do the learning, teaching and assessment approaches enable students to achieve the programme and exit learning outcomes?</w:t>
            </w:r>
          </w:p>
        </w:tc>
      </w:tr>
      <w:tr w:rsidR="000610BD" w14:paraId="6D459FB7" w14:textId="77777777" w:rsidTr="009603AC">
        <w:tc>
          <w:tcPr>
            <w:tcW w:w="9016" w:type="dxa"/>
          </w:tcPr>
          <w:p w14:paraId="1C651790" w14:textId="77777777" w:rsidR="000610BD" w:rsidRDefault="000610BD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147CF0" w14:textId="4E09CBA5" w:rsidR="000610BD" w:rsidRDefault="000610BD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30E" w:rsidRPr="00D92525" w14:paraId="68817CC1" w14:textId="77777777" w:rsidTr="009603AC">
        <w:tc>
          <w:tcPr>
            <w:tcW w:w="9016" w:type="dxa"/>
            <w:shd w:val="clear" w:color="auto" w:fill="BFBFBF" w:themeFill="background1" w:themeFillShade="BF"/>
          </w:tcPr>
          <w:p w14:paraId="6175350F" w14:textId="76631BBB" w:rsidR="00744B70" w:rsidRPr="00D92525" w:rsidRDefault="001A430E" w:rsidP="00511009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306" w:hanging="306"/>
              <w:rPr>
                <w:rFonts w:ascii="Arial" w:eastAsia="Times New Roman" w:hAnsi="Arial" w:cs="Arial"/>
                <w:sz w:val="24"/>
              </w:rPr>
            </w:pPr>
            <w:r w:rsidRPr="00D92525">
              <w:rPr>
                <w:rFonts w:ascii="Arial" w:eastAsia="Times New Roman" w:hAnsi="Arial" w:cs="Arial"/>
                <w:sz w:val="24"/>
                <w:szCs w:val="24"/>
              </w:rPr>
              <w:t>Provide information about how programme</w:t>
            </w:r>
            <w:r w:rsidR="00744B70" w:rsidRPr="00D92525">
              <w:rPr>
                <w:rFonts w:ascii="Arial" w:eastAsia="Times New Roman" w:hAnsi="Arial" w:cs="Arial"/>
                <w:sz w:val="24"/>
                <w:szCs w:val="24"/>
              </w:rPr>
              <w:t xml:space="preserve"> teams ensure programmes keep up to date</w:t>
            </w:r>
            <w:r w:rsidRPr="00D92525">
              <w:rPr>
                <w:rFonts w:ascii="Arial" w:eastAsia="Times New Roman" w:hAnsi="Arial" w:cs="Arial"/>
                <w:sz w:val="24"/>
                <w:szCs w:val="24"/>
              </w:rPr>
              <w:t xml:space="preserve"> with </w:t>
            </w:r>
            <w:r w:rsidRPr="00D92525">
              <w:rPr>
                <w:rFonts w:ascii="Arial" w:eastAsia="Times New Roman" w:hAnsi="Arial" w:cs="Arial"/>
                <w:sz w:val="24"/>
              </w:rPr>
              <w:t>developments in research, industry</w:t>
            </w:r>
            <w:r w:rsidR="00744B70" w:rsidRPr="00D92525">
              <w:rPr>
                <w:rFonts w:ascii="Arial" w:eastAsia="Times New Roman" w:hAnsi="Arial" w:cs="Arial"/>
                <w:sz w:val="24"/>
              </w:rPr>
              <w:t>/professional</w:t>
            </w:r>
            <w:r w:rsidRPr="00D92525">
              <w:rPr>
                <w:rFonts w:ascii="Arial" w:eastAsia="Times New Roman" w:hAnsi="Arial" w:cs="Arial"/>
                <w:sz w:val="24"/>
              </w:rPr>
              <w:t xml:space="preserve"> </w:t>
            </w:r>
            <w:proofErr w:type="gramStart"/>
            <w:r w:rsidRPr="00D92525">
              <w:rPr>
                <w:rFonts w:ascii="Arial" w:eastAsia="Times New Roman" w:hAnsi="Arial" w:cs="Arial"/>
                <w:sz w:val="24"/>
              </w:rPr>
              <w:t>practice</w:t>
            </w:r>
            <w:proofErr w:type="gramEnd"/>
            <w:r w:rsidRPr="00D92525">
              <w:rPr>
                <w:rFonts w:ascii="Arial" w:eastAsia="Times New Roman" w:hAnsi="Arial" w:cs="Arial"/>
                <w:sz w:val="24"/>
              </w:rPr>
              <w:t xml:space="preserve"> and pedagogy (including the use of technology in learning and teaching)</w:t>
            </w:r>
            <w:r w:rsidR="000E1192" w:rsidRPr="00D92525">
              <w:rPr>
                <w:rFonts w:ascii="Arial" w:eastAsia="Times New Roman" w:hAnsi="Arial" w:cs="Arial"/>
                <w:sz w:val="24"/>
              </w:rPr>
              <w:t>.</w:t>
            </w:r>
            <w:r w:rsidR="00511009" w:rsidRPr="00D92525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744B70" w:rsidRPr="00D92525">
              <w:rPr>
                <w:rFonts w:ascii="Arial" w:eastAsia="Times New Roman" w:hAnsi="Arial" w:cs="Arial"/>
                <w:sz w:val="24"/>
              </w:rPr>
              <w:t xml:space="preserve">What changes have been made to the programmes under </w:t>
            </w:r>
            <w:proofErr w:type="gramStart"/>
            <w:r w:rsidR="00744B70" w:rsidRPr="00D92525">
              <w:rPr>
                <w:rFonts w:ascii="Arial" w:eastAsia="Times New Roman" w:hAnsi="Arial" w:cs="Arial"/>
                <w:sz w:val="24"/>
              </w:rPr>
              <w:t>review, since</w:t>
            </w:r>
            <w:proofErr w:type="gramEnd"/>
            <w:r w:rsidR="00744B70" w:rsidRPr="00D92525">
              <w:rPr>
                <w:rFonts w:ascii="Arial" w:eastAsia="Times New Roman" w:hAnsi="Arial" w:cs="Arial"/>
                <w:sz w:val="24"/>
              </w:rPr>
              <w:t xml:space="preserve"> they were last approved/reapproved to demonstrate this?</w:t>
            </w:r>
          </w:p>
        </w:tc>
      </w:tr>
      <w:tr w:rsidR="001A430E" w14:paraId="58C958AE" w14:textId="77777777" w:rsidTr="009603AC">
        <w:tc>
          <w:tcPr>
            <w:tcW w:w="9016" w:type="dxa"/>
          </w:tcPr>
          <w:p w14:paraId="4A9BDF10" w14:textId="77777777" w:rsidR="001A430E" w:rsidRDefault="001A430E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1893C4" w14:textId="77777777" w:rsidR="001A430E" w:rsidRDefault="001A430E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914" w14:paraId="26E26DB4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70EBF351" w14:textId="2A548324" w:rsidR="003C6914" w:rsidRPr="00744B70" w:rsidRDefault="00054A42" w:rsidP="00511009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306" w:hanging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Provide information about the </w:t>
            </w:r>
            <w:r w:rsidR="00CC1D5E" w:rsidRPr="00054A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approaches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used</w:t>
            </w:r>
            <w:r w:rsidR="003C6914" w:rsidRPr="00054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by students to provide the programme team with feedback on their learning experience</w:t>
            </w:r>
            <w:r w:rsidR="000E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(including module evaluation; SSLCs; national student surveys etc)</w:t>
            </w:r>
            <w:r w:rsidR="003C6914" w:rsidRPr="00054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Is this the same across all provision under review? </w:t>
            </w:r>
            <w:r w:rsidR="00C2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effective are these approaches? </w:t>
            </w:r>
            <w:r w:rsidR="003C6914" w:rsidRPr="00054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approaches do you use to ‘close the feedback loop’ with students? How do you know if this is effective?</w:t>
            </w:r>
            <w:r w:rsidR="00EC16BD" w:rsidRPr="00054A4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changes have been made to the programmes under review </w:t>
            </w:r>
            <w:proofErr w:type="gramStart"/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 a result of</w:t>
            </w:r>
            <w:proofErr w:type="gramEnd"/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student feedback?</w:t>
            </w:r>
          </w:p>
        </w:tc>
      </w:tr>
      <w:tr w:rsidR="003C6914" w14:paraId="62B917CD" w14:textId="77777777" w:rsidTr="004C0D59">
        <w:tc>
          <w:tcPr>
            <w:tcW w:w="9016" w:type="dxa"/>
          </w:tcPr>
          <w:p w14:paraId="57974EDB" w14:textId="77777777" w:rsidR="003C6914" w:rsidRDefault="003C6914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1D2F10E" w14:textId="77777777" w:rsidR="003C6914" w:rsidRDefault="003C691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914" w14:paraId="16159F39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4476A145" w14:textId="0931F3B3" w:rsidR="003C6914" w:rsidRPr="00CC1D5E" w:rsidRDefault="00CC1D5E" w:rsidP="00511009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  <w:tab w:val="left" w:pos="1134"/>
              </w:tabs>
              <w:spacing w:before="120" w:after="240" w:line="320" w:lineRule="exact"/>
              <w:ind w:left="306" w:hanging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Comment on the quality of the learning environment (physical and virtual) across the provision under review</w:t>
            </w:r>
            <w:r w:rsidR="004604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support students</w:t>
            </w:r>
            <w:r w:rsidR="005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achieving the learning outcomes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If programmes are delivered across different modes (including with partners) – how does the programme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ensure equitability in the quality of the student experience?</w:t>
            </w:r>
          </w:p>
        </w:tc>
      </w:tr>
      <w:tr w:rsidR="003C6914" w14:paraId="086D4D77" w14:textId="77777777" w:rsidTr="004C0D59">
        <w:tc>
          <w:tcPr>
            <w:tcW w:w="9016" w:type="dxa"/>
          </w:tcPr>
          <w:p w14:paraId="568A084D" w14:textId="77777777" w:rsidR="003C6914" w:rsidRDefault="003C6914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4417963" w14:textId="25B44999" w:rsidR="003C6914" w:rsidRDefault="003C6914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788766F6" w14:textId="77777777" w:rsidR="00D92525" w:rsidRDefault="00D925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D5E" w14:paraId="3551F10A" w14:textId="77777777" w:rsidTr="008C7077">
        <w:tc>
          <w:tcPr>
            <w:tcW w:w="9016" w:type="dxa"/>
            <w:shd w:val="clear" w:color="auto" w:fill="BFBFBF" w:themeFill="background1" w:themeFillShade="BF"/>
          </w:tcPr>
          <w:p w14:paraId="61A29599" w14:textId="1BDFECAD" w:rsidR="00CC1D5E" w:rsidRPr="00CC1D5E" w:rsidRDefault="00CC1D5E" w:rsidP="00D92525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590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Comment on the </w:t>
            </w:r>
            <w:r w:rsidR="0095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effectiveness of the assessment approaches and strategies in place across the provision (</w:t>
            </w:r>
            <w:proofErr w:type="gramStart"/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i.e.</w:t>
            </w:r>
            <w:proofErr w:type="gramEnd"/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5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reflect on the diversity of approaches, how students are prepared for the assessment methods throughout their programmes; the balance of formative and summative assessment). </w:t>
            </w:r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do you ensure that </w:t>
            </w:r>
            <w:r w:rsidR="0095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feedback provided to students </w:t>
            </w:r>
            <w:r w:rsidR="00446A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</w:t>
            </w:r>
            <w:r w:rsidR="00956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timely and of sufficient quality to support student learning? </w:t>
            </w:r>
            <w:r w:rsidR="008C7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does the programme team </w:t>
            </w:r>
            <w:r w:rsidR="009459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make use of external examiner feedback?</w:t>
            </w:r>
          </w:p>
        </w:tc>
      </w:tr>
      <w:tr w:rsidR="00CC1D5E" w14:paraId="3BA92350" w14:textId="77777777" w:rsidTr="009603AC">
        <w:tc>
          <w:tcPr>
            <w:tcW w:w="9016" w:type="dxa"/>
          </w:tcPr>
          <w:p w14:paraId="2398E580" w14:textId="77777777" w:rsidR="00CC1D5E" w:rsidRDefault="00CC1D5E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097FBC6" w14:textId="7CD18720" w:rsidR="00CC1D5E" w:rsidRDefault="00CC1D5E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D39C632" w14:textId="6C6A68F0" w:rsidR="009459E1" w:rsidRDefault="009459E1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SECTION FOUR</w:t>
      </w:r>
      <w:r w:rsidRPr="00CC1D5E">
        <w:rPr>
          <w:rFonts w:ascii="Arial" w:eastAsia="Times New Roman" w:hAnsi="Arial" w:cs="Arial"/>
          <w:b/>
          <w:sz w:val="24"/>
          <w:szCs w:val="24"/>
        </w:rPr>
        <w:t>: ST</w:t>
      </w:r>
      <w:r>
        <w:rPr>
          <w:rFonts w:ascii="Arial" w:eastAsia="Times New Roman" w:hAnsi="Arial" w:cs="Arial"/>
          <w:b/>
          <w:sz w:val="24"/>
          <w:szCs w:val="24"/>
        </w:rPr>
        <w:t>UDENT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9E1" w14:paraId="5B467307" w14:textId="77777777" w:rsidTr="009603AC">
        <w:tc>
          <w:tcPr>
            <w:tcW w:w="9016" w:type="dxa"/>
            <w:shd w:val="clear" w:color="auto" w:fill="BFBFBF" w:themeFill="background1" w:themeFillShade="BF"/>
          </w:tcPr>
          <w:p w14:paraId="6911646C" w14:textId="5857FBB7" w:rsidR="009459E1" w:rsidRPr="00CC1D5E" w:rsidRDefault="009459E1" w:rsidP="00D92525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590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Comment on student retention and progression rates/trends for the provision under review and the mechanisms in place to support student progression</w:t>
            </w:r>
            <w:r w:rsidR="00132245" w:rsidRPr="00132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(Data available from: </w:t>
            </w:r>
            <w:hyperlink r:id="rId18" w:history="1">
              <w:r w:rsidR="00132245" w:rsidRPr="0013224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Programme Performance Dashboard available from Cognos</w:t>
              </w:r>
            </w:hyperlink>
            <w:r w:rsidR="00132245" w:rsidRPr="00132245">
              <w:rPr>
                <w:rStyle w:val="Hyperlink"/>
                <w:rFonts w:cs="Arial"/>
                <w:color w:val="auto"/>
                <w:sz w:val="24"/>
                <w:szCs w:val="24"/>
              </w:rPr>
              <w:t>)</w:t>
            </w:r>
            <w:r w:rsidR="00446A8F">
              <w:rPr>
                <w:rStyle w:val="Hyperlink"/>
                <w:rFonts w:cs="Arial"/>
                <w:color w:val="auto"/>
                <w:sz w:val="24"/>
                <w:szCs w:val="24"/>
              </w:rPr>
              <w:t>.</w:t>
            </w:r>
            <w:r w:rsidR="00132245" w:rsidRPr="00132245">
              <w:rPr>
                <w:rStyle w:val="Hyperlink"/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9459E1" w14:paraId="798ED9C1" w14:textId="77777777" w:rsidTr="009603AC">
        <w:tc>
          <w:tcPr>
            <w:tcW w:w="9016" w:type="dxa"/>
          </w:tcPr>
          <w:p w14:paraId="38B7ADAF" w14:textId="77777777" w:rsidR="009459E1" w:rsidRDefault="009459E1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C67F81" w14:textId="1A1658D3" w:rsidR="009459E1" w:rsidRDefault="009459E1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9E1" w14:paraId="7BAB74A9" w14:textId="77777777" w:rsidTr="418BF3CB">
        <w:tc>
          <w:tcPr>
            <w:tcW w:w="9016" w:type="dxa"/>
            <w:shd w:val="clear" w:color="auto" w:fill="BFBFBF" w:themeFill="background1" w:themeFillShade="BF"/>
          </w:tcPr>
          <w:p w14:paraId="0CD25249" w14:textId="75CD28D7" w:rsidR="009459E1" w:rsidRPr="00CC1D5E" w:rsidRDefault="7F891A62" w:rsidP="00D92525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306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418BF3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Comment on student achievement and trends in degree </w:t>
            </w:r>
            <w:r w:rsidR="62A91AF1" w:rsidRPr="418BF3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outcomes (Data available from: </w:t>
            </w:r>
            <w:hyperlink r:id="rId19">
              <w:r w:rsidR="2362D66F" w:rsidRPr="418BF3C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Student Outcomes </w:t>
              </w:r>
              <w:r w:rsidR="62A91AF1" w:rsidRPr="418BF3C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Dashboard available from Cognos</w:t>
              </w:r>
            </w:hyperlink>
            <w:r w:rsidR="62A91AF1" w:rsidRPr="418BF3CB">
              <w:rPr>
                <w:rStyle w:val="Hyperlink"/>
                <w:rFonts w:cs="Arial"/>
                <w:color w:val="auto"/>
                <w:sz w:val="24"/>
                <w:szCs w:val="24"/>
              </w:rPr>
              <w:t>)</w:t>
            </w:r>
          </w:p>
        </w:tc>
      </w:tr>
      <w:tr w:rsidR="009459E1" w14:paraId="625EFD6E" w14:textId="77777777" w:rsidTr="418BF3CB">
        <w:tc>
          <w:tcPr>
            <w:tcW w:w="9016" w:type="dxa"/>
          </w:tcPr>
          <w:p w14:paraId="7BA775CC" w14:textId="77777777" w:rsidR="009459E1" w:rsidRDefault="009459E1" w:rsidP="00D92525">
            <w:pPr>
              <w:tabs>
                <w:tab w:val="left" w:pos="567"/>
              </w:tabs>
              <w:spacing w:before="120" w:after="240" w:line="320" w:lineRule="exact"/>
              <w:ind w:hanging="56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65A4BC6" w14:textId="669C7A15" w:rsidR="009459E1" w:rsidRDefault="009459E1" w:rsidP="00D92525">
      <w:pPr>
        <w:tabs>
          <w:tab w:val="left" w:pos="567"/>
        </w:tabs>
        <w:spacing w:before="120" w:after="240" w:line="320" w:lineRule="exact"/>
        <w:ind w:hanging="567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9E1" w14:paraId="053A5862" w14:textId="77777777" w:rsidTr="418BF3CB">
        <w:tc>
          <w:tcPr>
            <w:tcW w:w="9016" w:type="dxa"/>
            <w:shd w:val="clear" w:color="auto" w:fill="BFBFBF" w:themeFill="background1" w:themeFillShade="BF"/>
          </w:tcPr>
          <w:p w14:paraId="6C7FFDD9" w14:textId="4775AA46" w:rsidR="009459E1" w:rsidRPr="00CC1D5E" w:rsidRDefault="009459E1" w:rsidP="00D92525">
            <w:pPr>
              <w:pStyle w:val="ListParagraph"/>
              <w:numPr>
                <w:ilvl w:val="0"/>
                <w:numId w:val="6"/>
              </w:numPr>
              <w:tabs>
                <w:tab w:val="left" w:pos="306"/>
              </w:tabs>
              <w:spacing w:before="120" w:after="240" w:line="320" w:lineRule="exact"/>
              <w:ind w:left="306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Comment on student employment/further study destinations</w:t>
            </w:r>
            <w:r w:rsidR="00164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trends</w:t>
            </w:r>
            <w:r w:rsidR="005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T</w:t>
            </w:r>
            <w:r w:rsidR="00744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 what extent do the programmes</w:t>
            </w:r>
            <w:r w:rsidR="005241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under review support students in developing the graduate a</w:t>
            </w:r>
            <w:r w:rsidR="001126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ttributes and wider </w:t>
            </w:r>
            <w:proofErr w:type="gramStart"/>
            <w:r w:rsidR="001126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higher level</w:t>
            </w:r>
            <w:proofErr w:type="gramEnd"/>
            <w:r w:rsidR="001126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skills required for a changing workplace beyond University?</w:t>
            </w:r>
            <w:r w:rsidR="00132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32245" w:rsidRPr="001322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="00132245" w:rsidRPr="00132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Data available from: </w:t>
            </w:r>
            <w:hyperlink r:id="rId20" w:history="1">
              <w:r w:rsidR="00132245" w:rsidRPr="0013224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Programme Performance Dashboard available from Cognos</w:t>
              </w:r>
            </w:hyperlink>
            <w:r w:rsidR="00132245" w:rsidRPr="00132245">
              <w:rPr>
                <w:rStyle w:val="Hyperlink"/>
                <w:rFonts w:cs="Arial"/>
                <w:color w:val="auto"/>
                <w:sz w:val="24"/>
                <w:szCs w:val="24"/>
              </w:rPr>
              <w:t>)</w:t>
            </w:r>
          </w:p>
        </w:tc>
      </w:tr>
      <w:tr w:rsidR="009459E1" w14:paraId="5C30CC47" w14:textId="77777777" w:rsidTr="418BF3CB">
        <w:tc>
          <w:tcPr>
            <w:tcW w:w="9016" w:type="dxa"/>
          </w:tcPr>
          <w:p w14:paraId="27A831EF" w14:textId="7638914B" w:rsidR="009459E1" w:rsidRDefault="009459E1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E87E13" w14:textId="09388379" w:rsidR="009459E1" w:rsidRDefault="3D3B04C8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Titillium" w:eastAsia="Titillium" w:hAnsi="Titillium" w:cs="Titillium"/>
                <w:color w:val="1F497D"/>
                <w:sz w:val="21"/>
                <w:szCs w:val="21"/>
              </w:rPr>
            </w:pPr>
            <w:r w:rsidRPr="418BF3CB">
              <w:rPr>
                <w:rFonts w:ascii="Titillium" w:eastAsia="Titillium" w:hAnsi="Titillium" w:cs="Titillium"/>
                <w:color w:val="1F497D"/>
                <w:sz w:val="21"/>
                <w:szCs w:val="21"/>
              </w:rPr>
              <w:t>.</w:t>
            </w:r>
          </w:p>
          <w:p w14:paraId="2A5D6678" w14:textId="2E7B308A" w:rsidR="009459E1" w:rsidRDefault="009459E1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0BB729FC" w14:textId="4D9BEB56" w:rsidR="009459E1" w:rsidRDefault="009459E1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SECTION FIVE</w:t>
      </w:r>
      <w:r w:rsidRPr="00CC1D5E">
        <w:rPr>
          <w:rFonts w:ascii="Arial" w:eastAsia="Times New Roman" w:hAnsi="Arial" w:cs="Arial"/>
          <w:b/>
          <w:sz w:val="24"/>
          <w:szCs w:val="24"/>
        </w:rPr>
        <w:t>: ST</w:t>
      </w:r>
      <w:r>
        <w:rPr>
          <w:rFonts w:ascii="Arial" w:eastAsia="Times New Roman" w:hAnsi="Arial" w:cs="Arial"/>
          <w:b/>
          <w:sz w:val="24"/>
          <w:szCs w:val="24"/>
        </w:rPr>
        <w:t>UDENT SUPPORT &amp;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6587" w14:paraId="68891B1F" w14:textId="77777777" w:rsidTr="00874725">
        <w:tc>
          <w:tcPr>
            <w:tcW w:w="9016" w:type="dxa"/>
            <w:shd w:val="clear" w:color="auto" w:fill="BFBFBF" w:themeFill="background1" w:themeFillShade="BF"/>
          </w:tcPr>
          <w:p w14:paraId="6D401F4E" w14:textId="2D35AC1D" w:rsidR="009459E1" w:rsidRPr="0011262A" w:rsidRDefault="00B96587" w:rsidP="0051100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spacing w:before="120" w:after="240" w:line="320" w:lineRule="exact"/>
              <w:ind w:left="447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96587">
              <w:rPr>
                <w:rFonts w:ascii="Arial" w:eastAsia="Times New Roman" w:hAnsi="Arial" w:cs="Arial"/>
                <w:sz w:val="24"/>
                <w:szCs w:val="24"/>
              </w:rPr>
              <w:t xml:space="preserve">Comment on </w:t>
            </w:r>
            <w:r w:rsidRPr="00B965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effectiveness of resources in place to support the student</w:t>
            </w:r>
            <w:r w:rsid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learning experience. This should</w:t>
            </w:r>
            <w:r w:rsidRPr="00B965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include the availability of learning </w:t>
            </w:r>
            <w:proofErr w:type="gramStart"/>
            <w:r w:rsidRPr="00B965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resources;</w:t>
            </w:r>
            <w:proofErr w:type="gramEnd"/>
            <w:r w:rsidRPr="00B965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contribution and role of the support services to the qua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lity of the student experiences.</w:t>
            </w:r>
            <w:r w:rsidR="009459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3D6AF8D" w14:textId="77777777" w:rsidR="0011262A" w:rsidRPr="009459E1" w:rsidRDefault="0011262A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ind w:left="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EDABCC8" w14:textId="19361A47" w:rsidR="00874725" w:rsidRPr="00874725" w:rsidRDefault="009459E1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ind w:left="44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Consideration should be given to the effectiveness of student</w:t>
            </w:r>
            <w:r w:rsidR="001126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 throughout the learner journey (pre-application,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induction (including students who study off campus</w:t>
            </w:r>
            <w:r w:rsidR="00164D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if appro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priate)</w:t>
            </w:r>
            <w:r w:rsidR="00874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r w:rsidR="001126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747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making choices within their programmes (including encouragement to take-up mobility or placement opportunities); effectiveness of the support for a diverse student body etc.; effectiveness of the Personal Development Tutor system etc. </w:t>
            </w:r>
            <w:r w:rsidR="00AF29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support in place for student success following graduation. </w:t>
            </w:r>
          </w:p>
        </w:tc>
      </w:tr>
      <w:tr w:rsidR="00B96587" w14:paraId="7E61A481" w14:textId="77777777" w:rsidTr="004C0D59">
        <w:tc>
          <w:tcPr>
            <w:tcW w:w="9016" w:type="dxa"/>
          </w:tcPr>
          <w:p w14:paraId="6EE265A0" w14:textId="77777777" w:rsidR="00B96587" w:rsidRDefault="00B96587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F0F2F6" w14:textId="53CAB258" w:rsidR="00B96587" w:rsidRDefault="00B96587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E6D99FE" w14:textId="0FD46F93" w:rsidR="00874725" w:rsidRDefault="0087472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SECTION SIX: QUALITY ENHANCEMENT &amp; ASSURANCE OF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725" w14:paraId="73B1A0CA" w14:textId="77777777" w:rsidTr="009603AC">
        <w:tc>
          <w:tcPr>
            <w:tcW w:w="9016" w:type="dxa"/>
            <w:shd w:val="clear" w:color="auto" w:fill="BFBFBF" w:themeFill="background1" w:themeFillShade="BF"/>
          </w:tcPr>
          <w:p w14:paraId="6DB92AF3" w14:textId="72520B84" w:rsidR="00874725" w:rsidRPr="00874725" w:rsidRDefault="00164DC5" w:rsidP="0051100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Comment on the effectiveness of the mechanisms in place for ongoing qu</w:t>
            </w:r>
            <w:r w:rsidR="0011262A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ality enhancement and assurance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programmes</w:t>
            </w:r>
            <w:r w:rsidR="0011262A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 review (This could include governance arrangements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programmes </w:t>
            </w:r>
            <w:r w:rsidR="000610BD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 review</w:t>
            </w:r>
            <w:r w:rsidR="0011262A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the </w:t>
            </w:r>
            <w:r w:rsidR="000610BD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participation </w:t>
            </w:r>
            <w:r w:rsidR="0011262A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stude</w:t>
            </w:r>
            <w:r w:rsidR="000610BD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nts within these arrangements</w:t>
            </w:r>
            <w:r w:rsidR="0011262A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etc).</w:t>
            </w:r>
            <w:r w:rsidR="000610BD"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 should also </w:t>
            </w:r>
            <w:r w:rsid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0610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omment on the effectiveness of the annual monitoring and review processes and the impact that they have on the ongoing enhancement of the provision under review. </w:t>
            </w:r>
          </w:p>
        </w:tc>
      </w:tr>
      <w:tr w:rsidR="00874725" w14:paraId="3C8B2173" w14:textId="77777777" w:rsidTr="009603AC">
        <w:tc>
          <w:tcPr>
            <w:tcW w:w="9016" w:type="dxa"/>
          </w:tcPr>
          <w:p w14:paraId="0072509C" w14:textId="77777777" w:rsidR="00874725" w:rsidRDefault="00874725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25748E8" w14:textId="1994DEA0" w:rsidR="00164DC5" w:rsidRDefault="00164DC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A010035" w14:textId="5BA8E856" w:rsidR="00164DC5" w:rsidRDefault="00164DC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SECTION SEVEN: STRATEGIC DEVELOPMENT/ FIVE YEAR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DC5" w14:paraId="3A161CA1" w14:textId="77777777" w:rsidTr="009603AC">
        <w:tc>
          <w:tcPr>
            <w:tcW w:w="9016" w:type="dxa"/>
            <w:shd w:val="clear" w:color="auto" w:fill="BFBFBF" w:themeFill="background1" w:themeFillShade="BF"/>
          </w:tcPr>
          <w:p w14:paraId="17F200D1" w14:textId="42607D1D" w:rsidR="00164DC5" w:rsidRPr="00164DC5" w:rsidRDefault="00164DC5" w:rsidP="0051100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Use this section to set out the future direction for the provision in line with ongoing University strategy, </w:t>
            </w:r>
            <w:r w:rsidR="00744B7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plans for the development of the portfolio</w:t>
            </w:r>
            <w:r w:rsidR="00446A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164DC5" w14:paraId="47390FDA" w14:textId="77777777" w:rsidTr="009603AC">
        <w:tc>
          <w:tcPr>
            <w:tcW w:w="9016" w:type="dxa"/>
          </w:tcPr>
          <w:p w14:paraId="7D5529FF" w14:textId="77777777" w:rsidR="00164DC5" w:rsidRDefault="00164DC5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F2D5ACA" w14:textId="79E6030E" w:rsidR="00164DC5" w:rsidRDefault="00164DC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</w:p>
    <w:p w14:paraId="08102BCC" w14:textId="29FBD2A2" w:rsidR="00164DC5" w:rsidRPr="00164DC5" w:rsidRDefault="00164DC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164DC5">
        <w:rPr>
          <w:rFonts w:ascii="Arial" w:eastAsia="Times New Roman" w:hAnsi="Arial" w:cs="Arial"/>
          <w:b/>
          <w:sz w:val="24"/>
          <w:szCs w:val="24"/>
        </w:rPr>
        <w:t>SECTION EIGHT: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0AA5" w14:paraId="160D91AA" w14:textId="77777777" w:rsidTr="00164DC5">
        <w:tc>
          <w:tcPr>
            <w:tcW w:w="9016" w:type="dxa"/>
            <w:shd w:val="clear" w:color="auto" w:fill="BFBFBF" w:themeFill="background1" w:themeFillShade="BF"/>
          </w:tcPr>
          <w:p w14:paraId="491DCFC9" w14:textId="77777777" w:rsidR="00164DC5" w:rsidRPr="00164DC5" w:rsidRDefault="00164DC5" w:rsidP="0051100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Use this section to share anything else you would like to bring to the attention of the review team. </w:t>
            </w:r>
          </w:p>
          <w:p w14:paraId="34339B59" w14:textId="77777777" w:rsidR="00164DC5" w:rsidRDefault="00164DC5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D46216" w14:textId="77777777" w:rsidR="00164DC5" w:rsidRDefault="00164DC5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Please provide a summary of strengths identified while preparing for the review. </w:t>
            </w:r>
          </w:p>
          <w:p w14:paraId="2581A6AA" w14:textId="77777777" w:rsidR="00164DC5" w:rsidRDefault="00164DC5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A571D9" w14:textId="677F4F55" w:rsidR="00370AA5" w:rsidRPr="00164DC5" w:rsidRDefault="00164DC5" w:rsidP="00511009">
            <w:pPr>
              <w:pStyle w:val="ListParagraph"/>
              <w:tabs>
                <w:tab w:val="left" w:pos="567"/>
                <w:tab w:val="left" w:pos="1134"/>
              </w:tabs>
              <w:spacing w:before="120" w:after="240" w:line="3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provide a summary of areas which would ben</w:t>
            </w:r>
            <w:r w:rsidR="00AF2939">
              <w:rPr>
                <w:rFonts w:ascii="Arial" w:eastAsia="Times New Roman" w:hAnsi="Arial" w:cs="Arial"/>
                <w:sz w:val="24"/>
                <w:szCs w:val="24"/>
              </w:rPr>
              <w:t xml:space="preserve">efit from further development into the future. </w:t>
            </w:r>
          </w:p>
        </w:tc>
      </w:tr>
      <w:tr w:rsidR="00370AA5" w14:paraId="291921A8" w14:textId="77777777" w:rsidTr="004C0D59">
        <w:tc>
          <w:tcPr>
            <w:tcW w:w="9016" w:type="dxa"/>
          </w:tcPr>
          <w:p w14:paraId="2199ECAB" w14:textId="77777777" w:rsidR="00370AA5" w:rsidRDefault="00370AA5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989BB1" w14:textId="6CDDBCB6" w:rsidR="00164DC5" w:rsidRDefault="00164DC5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4092"/>
        <w:gridCol w:w="2046"/>
      </w:tblGrid>
      <w:tr w:rsidR="00744B70" w14:paraId="687BEFAC" w14:textId="47406F19" w:rsidTr="00AC7D0D">
        <w:tc>
          <w:tcPr>
            <w:tcW w:w="9016" w:type="dxa"/>
            <w:gridSpan w:val="3"/>
          </w:tcPr>
          <w:p w14:paraId="3C378410" w14:textId="3B320E2A" w:rsidR="00744B70" w:rsidRDefault="00744B70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 confirm that this self-evaluation report can be submitted for consideration by the Institution-led Review Panel </w:t>
            </w:r>
          </w:p>
        </w:tc>
      </w:tr>
      <w:tr w:rsidR="00744B70" w14:paraId="497741A8" w14:textId="38D21C6D" w:rsidTr="00916A9D">
        <w:tc>
          <w:tcPr>
            <w:tcW w:w="2878" w:type="dxa"/>
          </w:tcPr>
          <w:p w14:paraId="75A69B55" w14:textId="209C6018" w:rsidR="00744B70" w:rsidRDefault="00744B70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Head of Learning &amp; Teaching </w:t>
            </w:r>
          </w:p>
        </w:tc>
        <w:tc>
          <w:tcPr>
            <w:tcW w:w="4092" w:type="dxa"/>
          </w:tcPr>
          <w:p w14:paraId="6F99476E" w14:textId="75ECAB40" w:rsidR="00744B70" w:rsidRDefault="00744B70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2046" w:type="dxa"/>
          </w:tcPr>
          <w:p w14:paraId="66562BE3" w14:textId="3371C7F6" w:rsidR="00744B70" w:rsidRDefault="00744B70" w:rsidP="00511009">
            <w:pPr>
              <w:tabs>
                <w:tab w:val="left" w:pos="567"/>
              </w:tabs>
              <w:spacing w:before="120" w:after="240" w:line="32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119D72DA" w14:textId="1372A61F" w:rsidR="00744B70" w:rsidRDefault="00744B70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</w:p>
    <w:p w14:paraId="305BAE15" w14:textId="39F702FA" w:rsidR="00744B70" w:rsidRPr="00744B70" w:rsidRDefault="00744B70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sz w:val="24"/>
          <w:szCs w:val="24"/>
        </w:rPr>
      </w:pPr>
      <w:r w:rsidRPr="00744B70">
        <w:rPr>
          <w:rFonts w:ascii="Arial" w:eastAsia="Times New Roman" w:hAnsi="Arial" w:cs="Arial"/>
          <w:sz w:val="24"/>
          <w:szCs w:val="24"/>
        </w:rPr>
        <w:t xml:space="preserve">The report and </w:t>
      </w:r>
      <w:r w:rsidR="00132245">
        <w:rPr>
          <w:rFonts w:ascii="Arial" w:eastAsia="Times New Roman" w:hAnsi="Arial" w:cs="Arial"/>
          <w:sz w:val="24"/>
          <w:szCs w:val="24"/>
        </w:rPr>
        <w:t xml:space="preserve">additional </w:t>
      </w:r>
      <w:r w:rsidRPr="00744B70">
        <w:rPr>
          <w:rFonts w:ascii="Arial" w:eastAsia="Times New Roman" w:hAnsi="Arial" w:cs="Arial"/>
          <w:sz w:val="24"/>
          <w:szCs w:val="24"/>
        </w:rPr>
        <w:t xml:space="preserve">supporting evidence must be provided to the </w:t>
      </w:r>
      <w:r w:rsidRPr="00132245">
        <w:rPr>
          <w:rFonts w:ascii="Arial" w:eastAsia="Times New Roman" w:hAnsi="Arial" w:cs="Arial"/>
          <w:sz w:val="24"/>
          <w:szCs w:val="24"/>
        </w:rPr>
        <w:t>School Support Service</w:t>
      </w:r>
      <w:r w:rsidR="00A26C80">
        <w:rPr>
          <w:rFonts w:ascii="Arial" w:eastAsia="Times New Roman" w:hAnsi="Arial" w:cs="Arial"/>
          <w:sz w:val="24"/>
          <w:szCs w:val="24"/>
        </w:rPr>
        <w:t xml:space="preserve"> in accordance with timeframes set out within the Quality Framework</w:t>
      </w:r>
    </w:p>
    <w:p w14:paraId="1F6A0EF7" w14:textId="77777777" w:rsidR="00A26C80" w:rsidRDefault="00A26C80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  <w:sectPr w:rsidR="00A26C80">
          <w:head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107692" w14:textId="45208B9B" w:rsidR="00E615B8" w:rsidRPr="00E615B8" w:rsidRDefault="00E615B8" w:rsidP="00511009">
      <w:pPr>
        <w:tabs>
          <w:tab w:val="left" w:pos="567"/>
        </w:tabs>
        <w:spacing w:before="120" w:after="240" w:line="320" w:lineRule="exact"/>
        <w:rPr>
          <w:rFonts w:ascii="Arial" w:eastAsia="Times New Roman" w:hAnsi="Arial" w:cs="Arial"/>
          <w:b/>
          <w:sz w:val="24"/>
          <w:szCs w:val="24"/>
        </w:rPr>
      </w:pPr>
      <w:r w:rsidRPr="00E615B8">
        <w:rPr>
          <w:rFonts w:ascii="Arial" w:eastAsia="Times New Roman" w:hAnsi="Arial" w:cs="Arial"/>
          <w:b/>
          <w:sz w:val="24"/>
          <w:szCs w:val="24"/>
        </w:rPr>
        <w:lastRenderedPageBreak/>
        <w:t xml:space="preserve">Evidence-base to be made available to Review Panel via </w:t>
      </w:r>
      <w:proofErr w:type="spellStart"/>
      <w:r w:rsidRPr="00E615B8">
        <w:rPr>
          <w:rFonts w:ascii="Arial" w:eastAsia="Times New Roman" w:hAnsi="Arial" w:cs="Arial"/>
          <w:b/>
          <w:sz w:val="24"/>
          <w:szCs w:val="24"/>
        </w:rPr>
        <w:t>Sharepoint</w:t>
      </w:r>
      <w:proofErr w:type="spellEnd"/>
      <w:r w:rsidRPr="00E615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FC">
        <w:rPr>
          <w:rFonts w:ascii="Arial" w:eastAsia="Times New Roman" w:hAnsi="Arial" w:cs="Arial"/>
          <w:b/>
          <w:sz w:val="24"/>
          <w:szCs w:val="24"/>
        </w:rPr>
        <w:t xml:space="preserve">must include as a minimum: </w:t>
      </w:r>
    </w:p>
    <w:p w14:paraId="4EA1C0BD" w14:textId="2DB1BC87" w:rsidR="00E615B8" w:rsidRDefault="00E615B8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 w:rsidRPr="00E615B8">
        <w:rPr>
          <w:rFonts w:ascii="Arial" w:eastAsia="Times New Roman" w:hAnsi="Arial" w:cs="Arial"/>
          <w:sz w:val="24"/>
          <w:szCs w:val="24"/>
        </w:rPr>
        <w:t>Updated and School-approved Programme Specifications for all provision under consideration</w:t>
      </w:r>
      <w:r w:rsidR="003440F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156B50" w14:textId="77777777" w:rsidR="00132245" w:rsidRDefault="00132245" w:rsidP="00511009">
      <w:pPr>
        <w:pStyle w:val="ListParagraph"/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3FDE4A90" w14:textId="5D2D7338" w:rsidR="00D05FA6" w:rsidRPr="00B9389F" w:rsidRDefault="00132245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Updated and School approved Module descriptors for all relevant modules within the programme structures under consideration (module descriptors for all compulsory modules should be available) </w:t>
      </w:r>
    </w:p>
    <w:p w14:paraId="268D4CA7" w14:textId="77777777" w:rsidR="00D05FA6" w:rsidRPr="00D05FA6" w:rsidRDefault="00D05FA6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4664A7C0" w14:textId="20D8FFE9" w:rsidR="00132245" w:rsidRPr="00132245" w:rsidRDefault="00D4797F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40FC">
        <w:rPr>
          <w:rFonts w:ascii="Arial" w:eastAsia="Times New Roman" w:hAnsi="Arial" w:cs="Arial"/>
          <w:sz w:val="24"/>
          <w:szCs w:val="24"/>
        </w:rPr>
        <w:t>Programme Annual Reports for all programmes under consideration</w:t>
      </w:r>
      <w:r w:rsidR="00132245">
        <w:rPr>
          <w:rFonts w:ascii="Arial" w:eastAsia="Times New Roman" w:hAnsi="Arial" w:cs="Arial"/>
          <w:sz w:val="24"/>
          <w:szCs w:val="24"/>
        </w:rPr>
        <w:t xml:space="preserve"> for the whole review cycle (5 years) </w:t>
      </w:r>
    </w:p>
    <w:p w14:paraId="1E844C77" w14:textId="77777777" w:rsidR="00132245" w:rsidRPr="00132245" w:rsidRDefault="00132245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44F085F9" w14:textId="4D18E5BF" w:rsidR="003440FC" w:rsidRPr="00132245" w:rsidRDefault="00132245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11262A">
        <w:rPr>
          <w:rFonts w:ascii="Arial" w:eastAsia="Times New Roman" w:hAnsi="Arial" w:cs="Arial"/>
          <w:sz w:val="24"/>
          <w:szCs w:val="24"/>
        </w:rPr>
        <w:t xml:space="preserve"> sample of module evaluation repo</w:t>
      </w:r>
      <w:r w:rsidR="00D05FA6">
        <w:rPr>
          <w:rFonts w:ascii="Arial" w:eastAsia="Times New Roman" w:hAnsi="Arial" w:cs="Arial"/>
          <w:sz w:val="24"/>
          <w:szCs w:val="24"/>
        </w:rPr>
        <w:t>rts from the previous 12 months</w:t>
      </w:r>
      <w:r w:rsidR="0011262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9CB86E" w14:textId="77777777" w:rsidR="00132245" w:rsidRPr="00132245" w:rsidRDefault="00132245" w:rsidP="00511009">
      <w:pPr>
        <w:pStyle w:val="ListParagraph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463FE3" w14:textId="0DBBF450" w:rsidR="00132245" w:rsidRDefault="00132245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Cognos Programme Performance data for all provision under consideration (this may have been append</w:t>
      </w:r>
      <w:r w:rsidR="00D05FA6">
        <w:rPr>
          <w:rFonts w:ascii="Arial" w:eastAsia="Times New Roman" w:hAnsi="Arial" w:cs="Arial"/>
          <w:sz w:val="24"/>
          <w:szCs w:val="24"/>
        </w:rPr>
        <w:t>ed to the annual reports above)</w:t>
      </w:r>
    </w:p>
    <w:p w14:paraId="007389CC" w14:textId="77777777" w:rsidR="00D553E6" w:rsidRPr="00D553E6" w:rsidRDefault="00D553E6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0D4CEA33" w14:textId="0911E474" w:rsidR="00D553E6" w:rsidRPr="00D553E6" w:rsidRDefault="00D553E6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Key features of the student population (for example, student gender balance across programmes; proportion of direct entrants; proportion of widening participation students etc.)</w:t>
      </w:r>
    </w:p>
    <w:p w14:paraId="19237C1E" w14:textId="77777777" w:rsidR="00132245" w:rsidRPr="00132245" w:rsidRDefault="00132245" w:rsidP="00511009">
      <w:pPr>
        <w:pStyle w:val="ListParagraph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0653EA" w14:textId="0F4158B9" w:rsidR="00132245" w:rsidRDefault="00132245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sample of minute extracts from School meetings where programme changes have been considered and ap</w:t>
      </w:r>
      <w:r w:rsidR="00D05FA6">
        <w:rPr>
          <w:rFonts w:ascii="Arial" w:eastAsia="Times New Roman" w:hAnsi="Arial" w:cs="Arial"/>
          <w:sz w:val="24"/>
          <w:szCs w:val="24"/>
        </w:rPr>
        <w:t>proved during the review period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507AD8" w14:textId="77777777" w:rsidR="003440FC" w:rsidRPr="003440FC" w:rsidRDefault="003440FC" w:rsidP="00511009">
      <w:pPr>
        <w:pStyle w:val="ListParagraph"/>
        <w:ind w:left="567" w:hanging="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90347D2" w14:textId="0A490778" w:rsidR="009D3BEF" w:rsidRPr="00776F32" w:rsidRDefault="009D3BEF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C7461C" w:rsidRPr="009D3B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inutes from Programme Boards of Studies</w:t>
      </w:r>
      <w:r w:rsidR="00D0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period of review</w:t>
      </w:r>
    </w:p>
    <w:p w14:paraId="7D512DD1" w14:textId="77777777" w:rsidR="00776F32" w:rsidRPr="00776F32" w:rsidRDefault="00776F32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3FD824B5" w14:textId="77777777" w:rsidR="00744B70" w:rsidRDefault="00776F32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External Examiner reports</w:t>
      </w:r>
      <w:r w:rsidR="00744B70">
        <w:rPr>
          <w:rFonts w:ascii="Arial" w:eastAsia="Times New Roman" w:hAnsi="Arial" w:cs="Arial"/>
          <w:sz w:val="24"/>
          <w:szCs w:val="24"/>
        </w:rPr>
        <w:t xml:space="preserve">, and responses to them (if applicable) </w:t>
      </w:r>
    </w:p>
    <w:p w14:paraId="62051755" w14:textId="77777777" w:rsidR="00744B70" w:rsidRPr="00744B70" w:rsidRDefault="00744B70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7A86B786" w14:textId="4CC39535" w:rsidR="00776F32" w:rsidRPr="00744B70" w:rsidRDefault="00744B70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Collaborative programme f</w:t>
      </w:r>
      <w:r w:rsidR="00776F32" w:rsidRPr="00744B70">
        <w:rPr>
          <w:rFonts w:ascii="Arial" w:eastAsia="Times New Roman" w:hAnsi="Arial" w:cs="Arial"/>
          <w:sz w:val="24"/>
          <w:szCs w:val="24"/>
        </w:rPr>
        <w:t>irst year review report/s</w:t>
      </w:r>
      <w:r>
        <w:rPr>
          <w:rFonts w:ascii="Arial" w:eastAsia="Times New Roman" w:hAnsi="Arial" w:cs="Arial"/>
          <w:sz w:val="24"/>
          <w:szCs w:val="24"/>
        </w:rPr>
        <w:t xml:space="preserve"> (if applicable</w:t>
      </w:r>
      <w:r w:rsidR="00776F32" w:rsidRPr="00744B70">
        <w:rPr>
          <w:rFonts w:ascii="Arial" w:eastAsia="Times New Roman" w:hAnsi="Arial" w:cs="Arial"/>
          <w:sz w:val="24"/>
          <w:szCs w:val="24"/>
        </w:rPr>
        <w:t>)</w:t>
      </w:r>
    </w:p>
    <w:p w14:paraId="09D647F9" w14:textId="77777777" w:rsidR="00776F32" w:rsidRPr="00776F32" w:rsidRDefault="00776F32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1CD3F121" w14:textId="50831528" w:rsidR="00776F32" w:rsidRDefault="00776F32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12FD5">
        <w:rPr>
          <w:rFonts w:ascii="Arial" w:eastAsia="Times New Roman" w:hAnsi="Arial" w:cs="Arial"/>
          <w:sz w:val="24"/>
          <w:szCs w:val="24"/>
        </w:rPr>
        <w:t>rofessional, Statutory and Regulatory Body</w:t>
      </w:r>
      <w:r w:rsidR="005110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report</w:t>
      </w:r>
      <w:r w:rsidR="0013224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(if relevant)</w:t>
      </w:r>
    </w:p>
    <w:p w14:paraId="04451DAB" w14:textId="77777777" w:rsidR="00776F32" w:rsidRPr="00776F32" w:rsidRDefault="00776F32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3867E190" w14:textId="11875EBD" w:rsidR="00776F32" w:rsidRDefault="001A430E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Most recent </w:t>
      </w:r>
      <w:proofErr w:type="spellStart"/>
      <w:r w:rsidR="00776F32">
        <w:rPr>
          <w:rFonts w:ascii="Arial" w:eastAsia="Times New Roman" w:hAnsi="Arial" w:cs="Arial"/>
          <w:sz w:val="24"/>
          <w:szCs w:val="24"/>
        </w:rPr>
        <w:t>MyProgramme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documents</w:t>
      </w:r>
    </w:p>
    <w:p w14:paraId="68B987C9" w14:textId="77777777" w:rsidR="00744B70" w:rsidRPr="00744B70" w:rsidRDefault="00744B70" w:rsidP="00511009">
      <w:pPr>
        <w:pStyle w:val="ListParagraph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4F78C284" w14:textId="7BE17F63" w:rsidR="00744B70" w:rsidRDefault="00744B70" w:rsidP="00511009">
      <w:pPr>
        <w:pStyle w:val="ListParagraph"/>
        <w:numPr>
          <w:ilvl w:val="0"/>
          <w:numId w:val="8"/>
        </w:numPr>
        <w:tabs>
          <w:tab w:val="left" w:pos="567"/>
        </w:tabs>
        <w:spacing w:before="120" w:after="240" w:line="320" w:lineRule="exact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Screenshots of Programme Moodle pages for provision under consideration (read only access to the Moodle cour</w:t>
      </w:r>
      <w:r w:rsidR="00D05FA6">
        <w:rPr>
          <w:rFonts w:ascii="Arial" w:eastAsia="Times New Roman" w:hAnsi="Arial" w:cs="Arial"/>
          <w:sz w:val="24"/>
          <w:szCs w:val="24"/>
        </w:rPr>
        <w:t>ses and links would be helpful)</w:t>
      </w:r>
    </w:p>
    <w:p w14:paraId="5AD5F8CD" w14:textId="77777777" w:rsidR="004666EF" w:rsidRDefault="004666EF" w:rsidP="00511009"/>
    <w:sectPr w:rsidR="004666E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8A6" w14:textId="77777777" w:rsidR="00F11C6B" w:rsidRDefault="00F11C6B" w:rsidP="00F11C6B">
      <w:pPr>
        <w:spacing w:after="0" w:line="240" w:lineRule="auto"/>
      </w:pPr>
      <w:r>
        <w:separator/>
      </w:r>
    </w:p>
  </w:endnote>
  <w:endnote w:type="continuationSeparator" w:id="0">
    <w:p w14:paraId="4144C8DE" w14:textId="77777777" w:rsidR="00F11C6B" w:rsidRDefault="00F11C6B" w:rsidP="00F1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6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F5B7A" w14:textId="6E310524" w:rsidR="00E51E0E" w:rsidRDefault="00E51E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A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A6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2E1" w14:textId="77777777" w:rsidR="00F11C6B" w:rsidRDefault="00F11C6B" w:rsidP="00F11C6B">
      <w:pPr>
        <w:spacing w:after="0" w:line="240" w:lineRule="auto"/>
      </w:pPr>
      <w:r>
        <w:separator/>
      </w:r>
    </w:p>
  </w:footnote>
  <w:footnote w:type="continuationSeparator" w:id="0">
    <w:p w14:paraId="0F45C26F" w14:textId="77777777" w:rsidR="00F11C6B" w:rsidRDefault="00F11C6B" w:rsidP="00F1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E4A9" w14:textId="306EC217" w:rsidR="418BF3CB" w:rsidRDefault="00D92525" w:rsidP="418BF3CB">
    <w:pPr>
      <w:pStyle w:val="Header"/>
    </w:pPr>
    <w:r w:rsidRPr="00511009">
      <mc:AlternateContent>
        <mc:Choice Requires="wps">
          <w:drawing>
            <wp:anchor distT="0" distB="0" distL="114300" distR="114300" simplePos="0" relativeHeight="251664384" behindDoc="0" locked="0" layoutInCell="1" allowOverlap="1" wp14:anchorId="0057BEB6" wp14:editId="26DEB4D1">
              <wp:simplePos x="0" y="0"/>
              <wp:positionH relativeFrom="column">
                <wp:posOffset>128270</wp:posOffset>
              </wp:positionH>
              <wp:positionV relativeFrom="paragraph">
                <wp:posOffset>-299720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75582B" w14:textId="2AC98237" w:rsidR="00511009" w:rsidRPr="00D92525" w:rsidRDefault="00511009" w:rsidP="00511009">
                          <w:pPr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</w:rPr>
                            <w:t>Institution-led Review</w:t>
                          </w:r>
                          <w:r w:rsidR="00D9252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</w:rPr>
                            <w:br/>
                          </w:r>
                          <w:r w:rsidRPr="00D92525">
                            <w:rPr>
                              <w:rFonts w:ascii="Arial" w:hAnsi="Arial" w:cs="Arial"/>
                              <w:bCs/>
                              <w:color w:val="FFFFFF" w:themeColor="background1"/>
                              <w:sz w:val="32"/>
                              <w:szCs w:val="40"/>
                            </w:rPr>
                            <w:t>Evidence-informed Self Evaluation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7BEB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0.1pt;margin-top:-23.6pt;width:522.0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e/LAIAAFg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" filled="f" stroked="f">
              <v:textbox>
                <w:txbxContent>
                  <w:p w14:paraId="6375582B" w14:textId="2AC98237" w:rsidR="00511009" w:rsidRPr="00D92525" w:rsidRDefault="00511009" w:rsidP="00511009">
                    <w:pPr>
                      <w:rPr>
                        <w:rFonts w:ascii="Arial" w:hAnsi="Arial" w:cs="Arial"/>
                        <w:bCs/>
                        <w:color w:val="FFFFFF" w:themeColor="background1"/>
                        <w:sz w:val="3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</w:rPr>
                      <w:t>Institution-led Review</w:t>
                    </w:r>
                    <w:r w:rsidR="00D92525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</w:rPr>
                      <w:br/>
                    </w:r>
                    <w:r w:rsidRPr="00D92525">
                      <w:rPr>
                        <w:rFonts w:ascii="Arial" w:hAnsi="Arial" w:cs="Arial"/>
                        <w:bCs/>
                        <w:color w:val="FFFFFF" w:themeColor="background1"/>
                        <w:sz w:val="32"/>
                        <w:szCs w:val="40"/>
                      </w:rPr>
                      <w:t>Evidence-informed Self Evaluation Report</w:t>
                    </w:r>
                  </w:p>
                </w:txbxContent>
              </v:textbox>
            </v:shape>
          </w:pict>
        </mc:Fallback>
      </mc:AlternateContent>
    </w:r>
    <w:r w:rsidR="00511009" w:rsidRPr="00511009">
      <mc:AlternateContent>
        <mc:Choice Requires="wps">
          <w:drawing>
            <wp:anchor distT="0" distB="0" distL="114300" distR="114300" simplePos="0" relativeHeight="251659264" behindDoc="0" locked="0" layoutInCell="1" allowOverlap="1" wp14:anchorId="20EABF86" wp14:editId="56639B17">
              <wp:simplePos x="0" y="0"/>
              <wp:positionH relativeFrom="column">
                <wp:posOffset>-474345</wp:posOffset>
              </wp:positionH>
              <wp:positionV relativeFrom="paragraph">
                <wp:posOffset>-427355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E34F" id="Rectangle 3" o:spid="_x0000_s1026" style="position:absolute;margin-left:-37.35pt;margin-top:-33.65pt;width:557.9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" fillcolor="#64922f" stroked="f" strokeweight="1pt"/>
          </w:pict>
        </mc:Fallback>
      </mc:AlternateContent>
    </w:r>
    <w:r w:rsidR="00511009" w:rsidRPr="00511009">
      <mc:AlternateContent>
        <mc:Choice Requires="wps">
          <w:drawing>
            <wp:anchor distT="0" distB="0" distL="114300" distR="114300" simplePos="0" relativeHeight="251660288" behindDoc="0" locked="0" layoutInCell="1" allowOverlap="1" wp14:anchorId="7E0F5767" wp14:editId="3B160250">
              <wp:simplePos x="0" y="0"/>
              <wp:positionH relativeFrom="column">
                <wp:posOffset>-473710</wp:posOffset>
              </wp:positionH>
              <wp:positionV relativeFrom="paragraph">
                <wp:posOffset>-434975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7BA3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9" o:spid="_x0000_s1026" type="#_x0000_t6" style="position:absolute;margin-left:-37.3pt;margin-top:-34.2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" fillcolor="#a1d06e" stroked="f" strokeweight="1pt"/>
          </w:pict>
        </mc:Fallback>
      </mc:AlternateContent>
    </w:r>
    <w:r w:rsidR="00511009" w:rsidRPr="00511009">
      <mc:AlternateContent>
        <mc:Choice Requires="wps">
          <w:drawing>
            <wp:anchor distT="0" distB="0" distL="114300" distR="114300" simplePos="0" relativeHeight="251661312" behindDoc="0" locked="0" layoutInCell="1" allowOverlap="1" wp14:anchorId="6480F8C3" wp14:editId="0530C584">
              <wp:simplePos x="0" y="0"/>
              <wp:positionH relativeFrom="column">
                <wp:posOffset>-473710</wp:posOffset>
              </wp:positionH>
              <wp:positionV relativeFrom="paragraph">
                <wp:posOffset>22225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A70E18" id="Right Triangle 10" o:spid="_x0000_s1026" type="#_x0000_t6" style="position:absolute;margin-left:-37.3pt;margin-top:1.75pt;width:36pt;height:36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" fillcolor="#d8ebc3" stroked="f" strokeweight="1pt"/>
          </w:pict>
        </mc:Fallback>
      </mc:AlternateContent>
    </w:r>
    <w:r w:rsidR="00511009" w:rsidRPr="00511009">
      <mc:AlternateContent>
        <mc:Choice Requires="wps">
          <w:drawing>
            <wp:anchor distT="0" distB="0" distL="114300" distR="114300" simplePos="0" relativeHeight="251662336" behindDoc="0" locked="0" layoutInCell="1" allowOverlap="1" wp14:anchorId="65C5C9B6" wp14:editId="6ABD8F56">
              <wp:simplePos x="0" y="0"/>
              <wp:positionH relativeFrom="column">
                <wp:posOffset>-924560</wp:posOffset>
              </wp:positionH>
              <wp:positionV relativeFrom="paragraph">
                <wp:posOffset>-434975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E79399" id="Right Triangle 11" o:spid="_x0000_s1026" type="#_x0000_t6" style="position:absolute;margin-left:-72.8pt;margin-top:-34.25pt;width:36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" fillcolor="#64922f" stroked="f" strokeweight="1pt"/>
          </w:pict>
        </mc:Fallback>
      </mc:AlternateContent>
    </w:r>
    <w:r w:rsidR="00511009" w:rsidRPr="00511009">
      <mc:AlternateContent>
        <mc:Choice Requires="wps">
          <w:drawing>
            <wp:anchor distT="0" distB="0" distL="114300" distR="114300" simplePos="0" relativeHeight="251663360" behindDoc="0" locked="0" layoutInCell="1" allowOverlap="1" wp14:anchorId="531430E8" wp14:editId="532BC2C9">
              <wp:simplePos x="0" y="0"/>
              <wp:positionH relativeFrom="column">
                <wp:posOffset>-924560</wp:posOffset>
              </wp:positionH>
              <wp:positionV relativeFrom="paragraph">
                <wp:posOffset>22225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42EABA" id="Right Triangle 12" o:spid="_x0000_s1026" type="#_x0000_t6" style="position:absolute;margin-left:-72.8pt;margin-top:1.75pt;width:36pt;height:3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" fillcolor="#a1d06e" stroked="f" strokeweight="1pt"/>
          </w:pict>
        </mc:Fallback>
      </mc:AlternateContent>
    </w:r>
    <w:r w:rsidR="00511009" w:rsidRPr="00511009">
      <w:drawing>
        <wp:anchor distT="0" distB="0" distL="114300" distR="114300" simplePos="0" relativeHeight="251665408" behindDoc="0" locked="0" layoutInCell="1" allowOverlap="1" wp14:anchorId="36C63083" wp14:editId="7553E0BD">
          <wp:simplePos x="0" y="0"/>
          <wp:positionH relativeFrom="column">
            <wp:posOffset>4796155</wp:posOffset>
          </wp:positionH>
          <wp:positionV relativeFrom="paragraph">
            <wp:posOffset>-368412</wp:posOffset>
          </wp:positionV>
          <wp:extent cx="1651000" cy="413385"/>
          <wp:effectExtent l="0" t="0" r="635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A03" w14:textId="4B228984" w:rsidR="418BF3CB" w:rsidRDefault="00D92525" w:rsidP="418BF3C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02648C" wp14:editId="435D7F9D">
              <wp:simplePos x="0" y="0"/>
              <wp:positionH relativeFrom="page">
                <wp:align>left</wp:align>
              </wp:positionH>
              <wp:positionV relativeFrom="paragraph">
                <wp:posOffset>-153035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F1B19" id="Straight Connector 21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2.05pt" to="594.7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" strokecolor="#64922f" strokeweight="3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F4CA" w14:textId="490EB8D4" w:rsidR="418BF3CB" w:rsidRDefault="418BF3CB" w:rsidP="418BF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7CC"/>
    <w:multiLevelType w:val="hybridMultilevel"/>
    <w:tmpl w:val="912249C8"/>
    <w:lvl w:ilvl="0" w:tplc="4FA60E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245"/>
    <w:multiLevelType w:val="hybridMultilevel"/>
    <w:tmpl w:val="CB74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B3C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A53"/>
    <w:multiLevelType w:val="hybridMultilevel"/>
    <w:tmpl w:val="67744D86"/>
    <w:lvl w:ilvl="0" w:tplc="8ECA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08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4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83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5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6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0B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4494"/>
    <w:multiLevelType w:val="hybridMultilevel"/>
    <w:tmpl w:val="49A2595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B87215E"/>
    <w:multiLevelType w:val="hybridMultilevel"/>
    <w:tmpl w:val="A06007D2"/>
    <w:lvl w:ilvl="0" w:tplc="5C361686">
      <w:start w:val="1"/>
      <w:numFmt w:val="decimal"/>
      <w:lvlText w:val="%1."/>
      <w:lvlJc w:val="left"/>
      <w:pPr>
        <w:ind w:left="720" w:hanging="360"/>
      </w:pPr>
    </w:lvl>
    <w:lvl w:ilvl="1" w:tplc="9692C632">
      <w:start w:val="2"/>
      <w:numFmt w:val="lowerRoman"/>
      <w:lvlText w:val="%2."/>
      <w:lvlJc w:val="right"/>
      <w:pPr>
        <w:ind w:left="1440" w:hanging="360"/>
      </w:pPr>
    </w:lvl>
    <w:lvl w:ilvl="2" w:tplc="2A5A26CE">
      <w:start w:val="1"/>
      <w:numFmt w:val="lowerRoman"/>
      <w:lvlText w:val="%3."/>
      <w:lvlJc w:val="right"/>
      <w:pPr>
        <w:ind w:left="2160" w:hanging="180"/>
      </w:pPr>
    </w:lvl>
    <w:lvl w:ilvl="3" w:tplc="3946B160">
      <w:start w:val="1"/>
      <w:numFmt w:val="decimal"/>
      <w:lvlText w:val="%4."/>
      <w:lvlJc w:val="left"/>
      <w:pPr>
        <w:ind w:left="2880" w:hanging="360"/>
      </w:pPr>
    </w:lvl>
    <w:lvl w:ilvl="4" w:tplc="590A5514">
      <w:start w:val="1"/>
      <w:numFmt w:val="lowerLetter"/>
      <w:lvlText w:val="%5."/>
      <w:lvlJc w:val="left"/>
      <w:pPr>
        <w:ind w:left="3600" w:hanging="360"/>
      </w:pPr>
    </w:lvl>
    <w:lvl w:ilvl="5" w:tplc="4E7A069C">
      <w:start w:val="1"/>
      <w:numFmt w:val="lowerRoman"/>
      <w:lvlText w:val="%6."/>
      <w:lvlJc w:val="right"/>
      <w:pPr>
        <w:ind w:left="4320" w:hanging="180"/>
      </w:pPr>
    </w:lvl>
    <w:lvl w:ilvl="6" w:tplc="E256BBCE">
      <w:start w:val="1"/>
      <w:numFmt w:val="decimal"/>
      <w:lvlText w:val="%7."/>
      <w:lvlJc w:val="left"/>
      <w:pPr>
        <w:ind w:left="5040" w:hanging="360"/>
      </w:pPr>
    </w:lvl>
    <w:lvl w:ilvl="7" w:tplc="5A60A4FC">
      <w:start w:val="1"/>
      <w:numFmt w:val="lowerLetter"/>
      <w:lvlText w:val="%8."/>
      <w:lvlJc w:val="left"/>
      <w:pPr>
        <w:ind w:left="5760" w:hanging="360"/>
      </w:pPr>
    </w:lvl>
    <w:lvl w:ilvl="8" w:tplc="E7DA1A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CCB"/>
    <w:multiLevelType w:val="hybridMultilevel"/>
    <w:tmpl w:val="B742E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1192B"/>
    <w:multiLevelType w:val="hybridMultilevel"/>
    <w:tmpl w:val="6928888A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39FD4DE1"/>
    <w:multiLevelType w:val="hybridMultilevel"/>
    <w:tmpl w:val="6B62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0A5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23BD"/>
    <w:multiLevelType w:val="hybridMultilevel"/>
    <w:tmpl w:val="9426F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4D36"/>
    <w:multiLevelType w:val="hybridMultilevel"/>
    <w:tmpl w:val="8BFA5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7435"/>
    <w:multiLevelType w:val="hybridMultilevel"/>
    <w:tmpl w:val="B4A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0C97"/>
    <w:multiLevelType w:val="hybridMultilevel"/>
    <w:tmpl w:val="4CB40C8C"/>
    <w:lvl w:ilvl="0" w:tplc="0BAE7F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412E"/>
    <w:multiLevelType w:val="hybridMultilevel"/>
    <w:tmpl w:val="9CC6CF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99F6ECB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43E9"/>
    <w:multiLevelType w:val="hybridMultilevel"/>
    <w:tmpl w:val="476C8AA4"/>
    <w:lvl w:ilvl="0" w:tplc="773218A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D93"/>
    <w:multiLevelType w:val="hybridMultilevel"/>
    <w:tmpl w:val="927412BE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7A1"/>
    <w:multiLevelType w:val="hybridMultilevel"/>
    <w:tmpl w:val="AF26E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373A"/>
    <w:multiLevelType w:val="hybridMultilevel"/>
    <w:tmpl w:val="C88A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2057"/>
    <w:multiLevelType w:val="hybridMultilevel"/>
    <w:tmpl w:val="86829406"/>
    <w:lvl w:ilvl="0" w:tplc="3F8677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8"/>
  </w:num>
  <w:num w:numId="17">
    <w:abstractNumId w:val="18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1C"/>
    <w:rsid w:val="00054A42"/>
    <w:rsid w:val="000610BD"/>
    <w:rsid w:val="00084CC4"/>
    <w:rsid w:val="000A0C31"/>
    <w:rsid w:val="000C5724"/>
    <w:rsid w:val="000E1192"/>
    <w:rsid w:val="00111638"/>
    <w:rsid w:val="0011262A"/>
    <w:rsid w:val="001204EE"/>
    <w:rsid w:val="00132245"/>
    <w:rsid w:val="00144BA3"/>
    <w:rsid w:val="00155A38"/>
    <w:rsid w:val="00164DC5"/>
    <w:rsid w:val="001A430E"/>
    <w:rsid w:val="00214BCE"/>
    <w:rsid w:val="00220A66"/>
    <w:rsid w:val="00250500"/>
    <w:rsid w:val="002B0D1D"/>
    <w:rsid w:val="003440FC"/>
    <w:rsid w:val="003524FB"/>
    <w:rsid w:val="00370AA5"/>
    <w:rsid w:val="0037747A"/>
    <w:rsid w:val="00382117"/>
    <w:rsid w:val="003C6914"/>
    <w:rsid w:val="003D504D"/>
    <w:rsid w:val="00446A8F"/>
    <w:rsid w:val="0046045E"/>
    <w:rsid w:val="004666EF"/>
    <w:rsid w:val="004C0D59"/>
    <w:rsid w:val="004C70BF"/>
    <w:rsid w:val="004D54DE"/>
    <w:rsid w:val="00511009"/>
    <w:rsid w:val="005241DE"/>
    <w:rsid w:val="005A5B3D"/>
    <w:rsid w:val="00621FA1"/>
    <w:rsid w:val="00665228"/>
    <w:rsid w:val="00665DE4"/>
    <w:rsid w:val="00673E50"/>
    <w:rsid w:val="006C0C39"/>
    <w:rsid w:val="006D09AF"/>
    <w:rsid w:val="006F5E84"/>
    <w:rsid w:val="00735082"/>
    <w:rsid w:val="00744B70"/>
    <w:rsid w:val="00776F32"/>
    <w:rsid w:val="00874725"/>
    <w:rsid w:val="008C7077"/>
    <w:rsid w:val="008E2AE4"/>
    <w:rsid w:val="009459E1"/>
    <w:rsid w:val="00956E19"/>
    <w:rsid w:val="009D2A89"/>
    <w:rsid w:val="009D3BEF"/>
    <w:rsid w:val="009F2D49"/>
    <w:rsid w:val="00A26C80"/>
    <w:rsid w:val="00A803A3"/>
    <w:rsid w:val="00AF2939"/>
    <w:rsid w:val="00B001F3"/>
    <w:rsid w:val="00B12FD5"/>
    <w:rsid w:val="00B21706"/>
    <w:rsid w:val="00B22557"/>
    <w:rsid w:val="00B7477B"/>
    <w:rsid w:val="00B91A2F"/>
    <w:rsid w:val="00B9389F"/>
    <w:rsid w:val="00B96587"/>
    <w:rsid w:val="00B96630"/>
    <w:rsid w:val="00BC4376"/>
    <w:rsid w:val="00C269A7"/>
    <w:rsid w:val="00C7461C"/>
    <w:rsid w:val="00C8546A"/>
    <w:rsid w:val="00CB10CF"/>
    <w:rsid w:val="00CC1D5E"/>
    <w:rsid w:val="00D05FA6"/>
    <w:rsid w:val="00D4797F"/>
    <w:rsid w:val="00D553E6"/>
    <w:rsid w:val="00D92525"/>
    <w:rsid w:val="00DC6CE7"/>
    <w:rsid w:val="00E131E8"/>
    <w:rsid w:val="00E4504B"/>
    <w:rsid w:val="00E51E0E"/>
    <w:rsid w:val="00E615B8"/>
    <w:rsid w:val="00E811BA"/>
    <w:rsid w:val="00EC16BD"/>
    <w:rsid w:val="00ED7F70"/>
    <w:rsid w:val="00F03C54"/>
    <w:rsid w:val="00F11C6B"/>
    <w:rsid w:val="00FA71FC"/>
    <w:rsid w:val="03AEAB41"/>
    <w:rsid w:val="0739304D"/>
    <w:rsid w:val="0C3AB9AF"/>
    <w:rsid w:val="0C5CB27F"/>
    <w:rsid w:val="0DF882E0"/>
    <w:rsid w:val="0E884AA6"/>
    <w:rsid w:val="0F7A8FCA"/>
    <w:rsid w:val="12982B90"/>
    <w:rsid w:val="1471A007"/>
    <w:rsid w:val="2002DE78"/>
    <w:rsid w:val="2362D66F"/>
    <w:rsid w:val="237E4739"/>
    <w:rsid w:val="23BCB263"/>
    <w:rsid w:val="2B7030C1"/>
    <w:rsid w:val="2B89591E"/>
    <w:rsid w:val="2D2547E4"/>
    <w:rsid w:val="2E332ECA"/>
    <w:rsid w:val="2FAB91D6"/>
    <w:rsid w:val="35183C4F"/>
    <w:rsid w:val="37A6A65B"/>
    <w:rsid w:val="3A9C55B1"/>
    <w:rsid w:val="3D3B04C8"/>
    <w:rsid w:val="3F8EB39D"/>
    <w:rsid w:val="408FE13B"/>
    <w:rsid w:val="418BF3CB"/>
    <w:rsid w:val="45237E72"/>
    <w:rsid w:val="46C3C785"/>
    <w:rsid w:val="4B2F2D76"/>
    <w:rsid w:val="4CF6CE85"/>
    <w:rsid w:val="4F6E8EC1"/>
    <w:rsid w:val="50B1F2AB"/>
    <w:rsid w:val="53698647"/>
    <w:rsid w:val="59D67E4A"/>
    <w:rsid w:val="5C837E56"/>
    <w:rsid w:val="6168955E"/>
    <w:rsid w:val="62A91AF1"/>
    <w:rsid w:val="63AFE7A3"/>
    <w:rsid w:val="663C0681"/>
    <w:rsid w:val="6AB57FB8"/>
    <w:rsid w:val="70D6ABBA"/>
    <w:rsid w:val="71BB3BA8"/>
    <w:rsid w:val="73F5241F"/>
    <w:rsid w:val="768C39EB"/>
    <w:rsid w:val="77CB19F0"/>
    <w:rsid w:val="7A2AA903"/>
    <w:rsid w:val="7F061AC0"/>
    <w:rsid w:val="7F8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95CCF"/>
  <w15:chartTrackingRefBased/>
  <w15:docId w15:val="{1DA95C38-A1EB-4483-BDA3-920B9780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46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A42"/>
    <w:rPr>
      <w:color w:val="0563C1" w:themeColor="hyperlink"/>
      <w:u w:val="single"/>
    </w:rPr>
  </w:style>
  <w:style w:type="paragraph" w:customStyle="1" w:styleId="Default">
    <w:name w:val="Default"/>
    <w:rsid w:val="001A430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6B"/>
  </w:style>
  <w:style w:type="paragraph" w:styleId="Footer">
    <w:name w:val="footer"/>
    <w:basedOn w:val="Normal"/>
    <w:link w:val="FooterChar"/>
    <w:uiPriority w:val="99"/>
    <w:unhideWhenUsed/>
    <w:rsid w:val="00F1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6B"/>
  </w:style>
  <w:style w:type="character" w:styleId="FollowedHyperlink">
    <w:name w:val="FollowedHyperlink"/>
    <w:basedOn w:val="DefaultParagraphFont"/>
    <w:uiPriority w:val="99"/>
    <w:semiHidden/>
    <w:unhideWhenUsed/>
    <w:rsid w:val="00E131E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4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4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45E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53E6"/>
  </w:style>
  <w:style w:type="character" w:styleId="UnresolvedMention">
    <w:name w:val="Unresolved Mention"/>
    <w:basedOn w:val="DefaultParagraphFont"/>
    <w:uiPriority w:val="99"/>
    <w:semiHidden/>
    <w:unhideWhenUsed/>
    <w:rsid w:val="00D9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businessintelligence.napier.ac.uk/ibmcognos/bi/?pathRef=.public_folders%2FStudent+Performance%2FProgramme+Results+Analysis%2FProgramme+Performance+Dashboard&amp;format=PDF&amp;Download=false&amp;prompt=tru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quality@napier.ac.uk" TargetMode="External"/><Relationship Id="rId17" Type="http://schemas.openxmlformats.org/officeDocument/2006/relationships/hyperlink" Target="https://staff.napier.ac.uk/services/dlte/GSCF/Pages/GSCF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ff.napier.ac.uk/services/principal/strategy/Pages/universitystrategies.aspx" TargetMode="External"/><Relationship Id="rId20" Type="http://schemas.openxmlformats.org/officeDocument/2006/relationships/hyperlink" Target="https://businessintelligence.napier.ac.uk/ibmcognos/bi/?pathRef=.public_folders%2FStudent+Performance%2FProgramme+Results+Analysis%2FProgramme+Performance+Dashboard&amp;format=PDF&amp;Download=false&amp;prompt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aa.ac.uk/scotland/quality-enhancement-framework/enhancement-led-institutional-review-(elir)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usinessintelligence.napier.ac.uk/ibmcognos/bi/?pathRef=.public_folders%2FStudent%2BEnrolments%2FILR%2BStudent%2BProfile%2BRepor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usinessintelligence.napier.ac.uk/ibmcognos/bi/?perspective=dashboard&amp;pathRef=.public_folders%2FStudent%2BPerformance%2FProgramme%2BResults%2BAnalysis%2FStudent%2BOutcomes%2BDashboard&amp;action=view&amp;mode=dashboa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3D361-6826-4ACA-B42D-0884D55AE51C}"/>
</file>

<file path=customXml/itemProps2.xml><?xml version="1.0" encoding="utf-8"?>
<ds:datastoreItem xmlns:ds="http://schemas.openxmlformats.org/officeDocument/2006/customXml" ds:itemID="{69F8958A-9179-4249-9A97-198950649C45}"/>
</file>

<file path=customXml/itemProps3.xml><?xml version="1.0" encoding="utf-8"?>
<ds:datastoreItem xmlns:ds="http://schemas.openxmlformats.org/officeDocument/2006/customXml" ds:itemID="{E1B883C7-AA16-480B-9293-9DF04C890411}"/>
</file>

<file path=customXml/itemProps4.xml><?xml version="1.0" encoding="utf-8"?>
<ds:datastoreItem xmlns:ds="http://schemas.openxmlformats.org/officeDocument/2006/customXml" ds:itemID="{FB685769-1170-4E2A-99A6-24AEA2F3EA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1985</Words>
  <Characters>11317</Characters>
  <Application>Microsoft Office Word</Application>
  <DocSecurity>0</DocSecurity>
  <Lines>94</Lines>
  <Paragraphs>26</Paragraphs>
  <ScaleCrop>false</ScaleCrop>
  <Company>Edinburgh Napier University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Katrina</dc:creator>
  <cp:keywords/>
  <dc:description/>
  <cp:lastModifiedBy>Murray, Sarah</cp:lastModifiedBy>
  <cp:revision>8</cp:revision>
  <cp:lastPrinted>2019-07-29T13:07:00Z</cp:lastPrinted>
  <dcterms:created xsi:type="dcterms:W3CDTF">2021-07-05T15:18:00Z</dcterms:created>
  <dcterms:modified xsi:type="dcterms:W3CDTF">2021-09-08T15:39:00Z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