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915D" w14:textId="7C33948A" w:rsidR="009C60C3" w:rsidRDefault="009C60C3" w:rsidP="00ED7AF8">
      <w:pPr>
        <w:rPr>
          <w:rFonts w:ascii="Arial" w:hAnsi="Arial" w:cs="Arial"/>
          <w:i/>
        </w:rPr>
      </w:pPr>
    </w:p>
    <w:p w14:paraId="0714C744" w14:textId="54FA5280" w:rsidR="00ED7AF8" w:rsidRDefault="00ED7AF8" w:rsidP="00ED7AF8">
      <w:pPr>
        <w:rPr>
          <w:rFonts w:ascii="Arial" w:hAnsi="Arial" w:cs="Arial"/>
        </w:rPr>
      </w:pPr>
      <w:r w:rsidRPr="009C60C3">
        <w:rPr>
          <w:rFonts w:ascii="Arial" w:hAnsi="Arial" w:cs="Arial"/>
        </w:rPr>
        <w:t>[School name</w:t>
      </w:r>
      <w:r>
        <w:rPr>
          <w:rFonts w:ascii="Arial" w:hAnsi="Arial" w:cs="Arial"/>
        </w:rPr>
        <w:t>]</w:t>
      </w:r>
    </w:p>
    <w:p w14:paraId="4EC6E01E" w14:textId="78AD3603" w:rsidR="00ED7AF8" w:rsidRDefault="00ED7AF8" w:rsidP="00ED7AF8">
      <w:pPr>
        <w:rPr>
          <w:rFonts w:ascii="Arial" w:hAnsi="Arial" w:cs="Arial"/>
        </w:rPr>
      </w:pPr>
      <w:r>
        <w:rPr>
          <w:rFonts w:ascii="Arial" w:hAnsi="Arial" w:cs="Arial"/>
        </w:rPr>
        <w:t>[Date]</w:t>
      </w:r>
    </w:p>
    <w:p w14:paraId="252BC17D" w14:textId="77777777" w:rsidR="009A4F20" w:rsidRDefault="009A4F20" w:rsidP="00ED7AF8">
      <w:pPr>
        <w:rPr>
          <w:rFonts w:ascii="Arial" w:hAnsi="Arial" w:cs="Arial"/>
        </w:rPr>
      </w:pPr>
    </w:p>
    <w:p w14:paraId="165F566E" w14:textId="1F4AB198" w:rsidR="009A4F20" w:rsidRDefault="00ED7AF8" w:rsidP="00ED7AF8">
      <w:pPr>
        <w:rPr>
          <w:rFonts w:ascii="Arial" w:hAnsi="Arial" w:cs="Arial"/>
        </w:rPr>
      </w:pPr>
      <w:r>
        <w:rPr>
          <w:rFonts w:ascii="Arial" w:hAnsi="Arial" w:cs="Arial"/>
        </w:rPr>
        <w:t>[Attendees]</w:t>
      </w:r>
    </w:p>
    <w:p w14:paraId="0F8BE72B" w14:textId="05301306" w:rsidR="007D2800" w:rsidRDefault="007D2800" w:rsidP="00ED7AF8">
      <w:pPr>
        <w:rPr>
          <w:rFonts w:ascii="Arial" w:hAnsi="Arial" w:cs="Arial"/>
        </w:rPr>
      </w:pPr>
    </w:p>
    <w:p w14:paraId="20567BB6" w14:textId="5C90EC32" w:rsidR="007D2800" w:rsidRPr="007D2800" w:rsidRDefault="007D2800" w:rsidP="00ED7A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guide is intended to support the ILR preparatory meeting (held at least 12 months in advance of the ILR event)</w:t>
      </w:r>
      <w:r w:rsidR="00C30AD0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by prompting areas for discussion and capturing key discussion points.</w:t>
      </w:r>
      <w:r w:rsidR="0032149C">
        <w:rPr>
          <w:rFonts w:ascii="Arial" w:hAnsi="Arial" w:cs="Arial"/>
          <w:i/>
        </w:rPr>
        <w:t xml:space="preserve"> The meeting will be arranged by the Quality &amp; Standards Manager in liaison with the SAL Quality and School Support Service ILR coordinator.</w:t>
      </w:r>
    </w:p>
    <w:p w14:paraId="2BB9F0EF" w14:textId="175CD0C7" w:rsidR="00ED7AF8" w:rsidRDefault="00ED7AF8" w:rsidP="00ED7AF8">
      <w:pPr>
        <w:rPr>
          <w:rFonts w:ascii="Arial" w:hAnsi="Arial" w:cs="Arial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ED7AF8" w14:paraId="4117CB53" w14:textId="77777777" w:rsidTr="00C30AD0">
        <w:tc>
          <w:tcPr>
            <w:tcW w:w="2127" w:type="dxa"/>
          </w:tcPr>
          <w:p w14:paraId="54FA304A" w14:textId="4528DE76" w:rsidR="00ED7AF8" w:rsidRPr="009A4F20" w:rsidRDefault="00ED7AF8" w:rsidP="00DA4A46">
            <w:pPr>
              <w:rPr>
                <w:rFonts w:ascii="Arial" w:hAnsi="Arial" w:cs="Arial"/>
                <w:b/>
              </w:rPr>
            </w:pPr>
            <w:r w:rsidRPr="009A4F20">
              <w:rPr>
                <w:rFonts w:ascii="Arial" w:hAnsi="Arial" w:cs="Arial"/>
                <w:b/>
              </w:rPr>
              <w:t>ILR methodology</w:t>
            </w:r>
          </w:p>
        </w:tc>
        <w:tc>
          <w:tcPr>
            <w:tcW w:w="6945" w:type="dxa"/>
          </w:tcPr>
          <w:p w14:paraId="6472F8AD" w14:textId="47130643" w:rsidR="00ED7AF8" w:rsidRDefault="00ED7AF8" w:rsidP="00ED7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 of ILR</w:t>
            </w:r>
            <w:r w:rsidR="009F510A">
              <w:rPr>
                <w:rFonts w:ascii="Arial" w:hAnsi="Arial" w:cs="Arial"/>
              </w:rPr>
              <w:t xml:space="preserve"> (evidence-based, enhancement-led)</w:t>
            </w:r>
          </w:p>
          <w:p w14:paraId="1D1B7302" w14:textId="45EC6505" w:rsidR="00ED7AF8" w:rsidRDefault="00ED7AF8" w:rsidP="00ED7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Roles and responsibilities</w:t>
            </w:r>
          </w:p>
        </w:tc>
      </w:tr>
      <w:tr w:rsidR="00ED7AF8" w14:paraId="0DACE853" w14:textId="77777777" w:rsidTr="00C30AD0">
        <w:tc>
          <w:tcPr>
            <w:tcW w:w="2127" w:type="dxa"/>
          </w:tcPr>
          <w:p w14:paraId="7ACDEE61" w14:textId="4F267647" w:rsidR="00ED7AF8" w:rsidRPr="009A4F20" w:rsidRDefault="00ED7AF8" w:rsidP="00DA4A4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A4F20">
              <w:rPr>
                <w:rFonts w:ascii="Arial" w:hAnsi="Arial" w:cs="Arial"/>
                <w:b/>
              </w:rPr>
              <w:t>Scope of the review</w:t>
            </w:r>
          </w:p>
        </w:tc>
        <w:tc>
          <w:tcPr>
            <w:tcW w:w="6945" w:type="dxa"/>
          </w:tcPr>
          <w:p w14:paraId="617EE66A" w14:textId="1F8B6165" w:rsidR="00ED7AF8" w:rsidRDefault="00BC300E" w:rsidP="00ED7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s</w:t>
            </w:r>
            <w:r w:rsidR="009F510A">
              <w:rPr>
                <w:rFonts w:ascii="Arial" w:hAnsi="Arial" w:cs="Arial"/>
              </w:rPr>
              <w:t>cope</w:t>
            </w:r>
            <w:r w:rsidR="00ED7AF8">
              <w:rPr>
                <w:rFonts w:ascii="Arial" w:hAnsi="Arial" w:cs="Arial"/>
              </w:rPr>
              <w:t xml:space="preserve"> of </w:t>
            </w:r>
            <w:r w:rsidR="009F510A">
              <w:rPr>
                <w:rFonts w:ascii="Arial" w:hAnsi="Arial" w:cs="Arial"/>
              </w:rPr>
              <w:t xml:space="preserve">upcoming </w:t>
            </w:r>
            <w:r w:rsidR="009C60C3">
              <w:rPr>
                <w:rFonts w:ascii="Arial" w:hAnsi="Arial" w:cs="Arial"/>
              </w:rPr>
              <w:t>review (</w:t>
            </w:r>
            <w:r w:rsidR="009F510A">
              <w:rPr>
                <w:rFonts w:ascii="Arial" w:hAnsi="Arial" w:cs="Arial"/>
              </w:rPr>
              <w:t>note</w:t>
            </w:r>
            <w:r w:rsidR="00ED7AF8">
              <w:rPr>
                <w:rFonts w:ascii="Arial" w:hAnsi="Arial" w:cs="Arial"/>
              </w:rPr>
              <w:t xml:space="preserve"> all programmes, including mode/location/level and provide detail if </w:t>
            </w:r>
            <w:r w:rsidR="009C60C3">
              <w:rPr>
                <w:rFonts w:ascii="Arial" w:hAnsi="Arial" w:cs="Arial"/>
              </w:rPr>
              <w:t>not included in previous review)</w:t>
            </w:r>
          </w:p>
          <w:p w14:paraId="6FCF025B" w14:textId="77777777" w:rsidR="00ED7AF8" w:rsidRDefault="00ED7AF8" w:rsidP="00ED7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to include all taught provision</w:t>
            </w:r>
            <w:r w:rsidR="009C60C3">
              <w:rPr>
                <w:rFonts w:ascii="Arial" w:hAnsi="Arial" w:cs="Arial"/>
              </w:rPr>
              <w:t xml:space="preserve"> (including CPD)</w:t>
            </w:r>
          </w:p>
          <w:p w14:paraId="493EEA3C" w14:textId="7AB7A2D7" w:rsidR="00BC300E" w:rsidRPr="00ED7AF8" w:rsidRDefault="00BC300E" w:rsidP="00BC300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if there will be new modules to be approved and agree timeframe for this.</w:t>
            </w:r>
          </w:p>
        </w:tc>
      </w:tr>
      <w:tr w:rsidR="004E09B4" w14:paraId="3853C58B" w14:textId="77777777" w:rsidTr="00C30AD0">
        <w:tc>
          <w:tcPr>
            <w:tcW w:w="2127" w:type="dxa"/>
          </w:tcPr>
          <w:p w14:paraId="2F2115A9" w14:textId="0401E363" w:rsidR="004E09B4" w:rsidRPr="009A4F20" w:rsidRDefault="004E09B4" w:rsidP="00DA4A4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Scrutiny</w:t>
            </w:r>
          </w:p>
        </w:tc>
        <w:tc>
          <w:tcPr>
            <w:tcW w:w="6945" w:type="dxa"/>
          </w:tcPr>
          <w:p w14:paraId="3FF7A52C" w14:textId="3B993E02" w:rsidR="004E09B4" w:rsidRDefault="004E09B4" w:rsidP="00ED7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purpose of scrutiny – to ensure programme specs and module descriptors are accurate, focusing on quality assurance</w:t>
            </w:r>
          </w:p>
          <w:p w14:paraId="2348BBA7" w14:textId="181393D7" w:rsidR="004E09B4" w:rsidRDefault="004E09B4" w:rsidP="004E09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whether scrutiny will </w:t>
            </w:r>
            <w:r w:rsidRPr="004E09B4">
              <w:rPr>
                <w:rFonts w:ascii="Arial" w:hAnsi="Arial" w:cs="Arial"/>
              </w:rPr>
              <w:t xml:space="preserve">also </w:t>
            </w:r>
            <w:r>
              <w:rPr>
                <w:rFonts w:ascii="Arial" w:hAnsi="Arial" w:cs="Arial"/>
              </w:rPr>
              <w:t xml:space="preserve">provide </w:t>
            </w:r>
            <w:r w:rsidR="003179BB">
              <w:rPr>
                <w:rFonts w:ascii="Arial" w:hAnsi="Arial" w:cs="Arial"/>
              </w:rPr>
              <w:t xml:space="preserve">opportunity to offer peer </w:t>
            </w:r>
            <w:r w:rsidRPr="004E09B4">
              <w:rPr>
                <w:rFonts w:ascii="Arial" w:hAnsi="Arial" w:cs="Arial"/>
              </w:rPr>
              <w:t>feedback on the self-evaluation report, prior to it being signed off by the Head of Learning &amp; Teaching</w:t>
            </w:r>
          </w:p>
        </w:tc>
      </w:tr>
      <w:tr w:rsidR="00ED7AF8" w14:paraId="305B3B87" w14:textId="77777777" w:rsidTr="00C30AD0">
        <w:tc>
          <w:tcPr>
            <w:tcW w:w="2127" w:type="dxa"/>
          </w:tcPr>
          <w:p w14:paraId="3D597A8A" w14:textId="14E0AF67" w:rsidR="00ED7AF8" w:rsidRPr="009A4F20" w:rsidRDefault="00ED7AF8" w:rsidP="00DA4A46">
            <w:pPr>
              <w:rPr>
                <w:rFonts w:ascii="Arial" w:hAnsi="Arial" w:cs="Arial"/>
                <w:b/>
              </w:rPr>
            </w:pPr>
            <w:r w:rsidRPr="009A4F20">
              <w:rPr>
                <w:rFonts w:ascii="Arial" w:hAnsi="Arial" w:cs="Arial"/>
                <w:b/>
              </w:rPr>
              <w:t>PSRBs</w:t>
            </w:r>
          </w:p>
        </w:tc>
        <w:tc>
          <w:tcPr>
            <w:tcW w:w="6945" w:type="dxa"/>
          </w:tcPr>
          <w:p w14:paraId="2CBED76D" w14:textId="35DBECFA" w:rsidR="00ED7AF8" w:rsidRPr="00ED7AF8" w:rsidRDefault="009F510A" w:rsidP="009F510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  <w:r w:rsidR="00ED7AF8">
              <w:rPr>
                <w:rFonts w:ascii="Arial" w:hAnsi="Arial" w:cs="Arial"/>
              </w:rPr>
              <w:t xml:space="preserve"> any professional, statutory or regulatory bodies and the impact of these on the review, </w:t>
            </w:r>
            <w:proofErr w:type="gramStart"/>
            <w:r w:rsidR="00ED7AF8">
              <w:rPr>
                <w:rFonts w:ascii="Arial" w:hAnsi="Arial" w:cs="Arial"/>
              </w:rPr>
              <w:t>e.g.</w:t>
            </w:r>
            <w:proofErr w:type="gramEnd"/>
            <w:r w:rsidR="00ED7AF8">
              <w:rPr>
                <w:rFonts w:ascii="Arial" w:hAnsi="Arial" w:cs="Arial"/>
              </w:rPr>
              <w:t xml:space="preserve"> opportunity/r</w:t>
            </w:r>
            <w:r w:rsidR="00C30AD0">
              <w:rPr>
                <w:rFonts w:ascii="Arial" w:hAnsi="Arial" w:cs="Arial"/>
              </w:rPr>
              <w:t>equirement to hold joint event</w:t>
            </w:r>
          </w:p>
        </w:tc>
      </w:tr>
      <w:tr w:rsidR="00ED7AF8" w14:paraId="241AD770" w14:textId="77777777" w:rsidTr="00C30AD0">
        <w:tc>
          <w:tcPr>
            <w:tcW w:w="2127" w:type="dxa"/>
          </w:tcPr>
          <w:p w14:paraId="37077619" w14:textId="085DDBA5" w:rsidR="00ED7AF8" w:rsidRPr="009A4F20" w:rsidRDefault="00ED7AF8" w:rsidP="00DA4A46">
            <w:pPr>
              <w:rPr>
                <w:rFonts w:ascii="Arial" w:hAnsi="Arial" w:cs="Arial"/>
                <w:b/>
              </w:rPr>
            </w:pPr>
            <w:r w:rsidRPr="009A4F20">
              <w:rPr>
                <w:rFonts w:ascii="Arial" w:hAnsi="Arial" w:cs="Arial"/>
                <w:b/>
              </w:rPr>
              <w:t>Date and duration of review</w:t>
            </w:r>
          </w:p>
        </w:tc>
        <w:tc>
          <w:tcPr>
            <w:tcW w:w="6945" w:type="dxa"/>
          </w:tcPr>
          <w:p w14:paraId="344A5E92" w14:textId="7EBFD3BD" w:rsidR="00ED7AF8" w:rsidRPr="00ED7AF8" w:rsidRDefault="009C60C3" w:rsidP="009C60C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days, d</w:t>
            </w:r>
            <w:r w:rsidR="009F510A">
              <w:rPr>
                <w:rFonts w:ascii="Arial" w:hAnsi="Arial" w:cs="Arial"/>
              </w:rPr>
              <w:t>ependen</w:t>
            </w:r>
            <w:r>
              <w:rPr>
                <w:rFonts w:ascii="Arial" w:hAnsi="Arial" w:cs="Arial"/>
              </w:rPr>
              <w:t>t on provision to be considered</w:t>
            </w:r>
          </w:p>
        </w:tc>
      </w:tr>
      <w:tr w:rsidR="00ED7AF8" w14:paraId="5046EE72" w14:textId="77777777" w:rsidTr="00C30AD0">
        <w:tc>
          <w:tcPr>
            <w:tcW w:w="2127" w:type="dxa"/>
          </w:tcPr>
          <w:p w14:paraId="34C7B9B5" w14:textId="70BB929A" w:rsidR="00ED7AF8" w:rsidRPr="009A4F20" w:rsidRDefault="00ED7AF8" w:rsidP="00DA4A46">
            <w:pPr>
              <w:rPr>
                <w:rFonts w:ascii="Arial" w:hAnsi="Arial" w:cs="Arial"/>
                <w:b/>
              </w:rPr>
            </w:pPr>
            <w:r w:rsidRPr="009A4F20">
              <w:rPr>
                <w:rFonts w:ascii="Arial" w:hAnsi="Arial" w:cs="Arial"/>
                <w:b/>
              </w:rPr>
              <w:t>Student engagement</w:t>
            </w:r>
          </w:p>
        </w:tc>
        <w:tc>
          <w:tcPr>
            <w:tcW w:w="6945" w:type="dxa"/>
          </w:tcPr>
          <w:p w14:paraId="6D2C1C4F" w14:textId="412429CC" w:rsidR="00ED7AF8" w:rsidRPr="00ED7AF8" w:rsidRDefault="0032149C" w:rsidP="003214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and discuss </w:t>
            </w:r>
            <w:r w:rsidR="00C30AD0">
              <w:rPr>
                <w:rFonts w:ascii="Arial" w:hAnsi="Arial" w:cs="Arial"/>
              </w:rPr>
              <w:t xml:space="preserve">guidance leaflet </w:t>
            </w:r>
            <w:r>
              <w:rPr>
                <w:rFonts w:ascii="Arial" w:hAnsi="Arial" w:cs="Arial"/>
              </w:rPr>
              <w:t xml:space="preserve">‘Involving students in ILR’ </w:t>
            </w:r>
            <w:r w:rsidR="00C30AD0">
              <w:rPr>
                <w:rFonts w:ascii="Arial" w:hAnsi="Arial" w:cs="Arial"/>
              </w:rPr>
              <w:t>and discuss approaches (</w:t>
            </w:r>
            <w:r w:rsidR="00ED7AF8">
              <w:rPr>
                <w:rFonts w:ascii="Arial" w:hAnsi="Arial" w:cs="Arial"/>
              </w:rPr>
              <w:t xml:space="preserve">including </w:t>
            </w:r>
            <w:r w:rsidR="009F510A">
              <w:rPr>
                <w:rFonts w:ascii="Arial" w:hAnsi="Arial" w:cs="Arial"/>
              </w:rPr>
              <w:t>if</w:t>
            </w:r>
            <w:r w:rsidR="00C30AD0">
              <w:rPr>
                <w:rFonts w:ascii="Arial" w:hAnsi="Arial" w:cs="Arial"/>
              </w:rPr>
              <w:t xml:space="preserve"> TNE or DL students) and</w:t>
            </w:r>
            <w:r w:rsidR="00857986">
              <w:rPr>
                <w:rFonts w:ascii="Arial" w:hAnsi="Arial" w:cs="Arial"/>
              </w:rPr>
              <w:t xml:space="preserve"> timeframes</w:t>
            </w:r>
          </w:p>
        </w:tc>
      </w:tr>
      <w:tr w:rsidR="007B3C25" w14:paraId="13D1B277" w14:textId="77777777" w:rsidTr="00C30AD0">
        <w:tc>
          <w:tcPr>
            <w:tcW w:w="2127" w:type="dxa"/>
          </w:tcPr>
          <w:p w14:paraId="17DDE17E" w14:textId="14E01F5B" w:rsidR="007B3C25" w:rsidRPr="009A4F20" w:rsidRDefault="007B3C25" w:rsidP="00DA4A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Stakeholder engagement</w:t>
            </w:r>
          </w:p>
        </w:tc>
        <w:tc>
          <w:tcPr>
            <w:tcW w:w="6945" w:type="dxa"/>
          </w:tcPr>
          <w:p w14:paraId="3620650F" w14:textId="27B8185B" w:rsidR="007B3C25" w:rsidRDefault="00412443" w:rsidP="0085798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674D2">
              <w:rPr>
                <w:rFonts w:ascii="Arial" w:hAnsi="Arial" w:cs="Arial"/>
              </w:rPr>
              <w:t>rogramme support staff and professional support teams</w:t>
            </w:r>
            <w:r w:rsidR="0032149C">
              <w:rPr>
                <w:rFonts w:ascii="Arial" w:hAnsi="Arial" w:cs="Arial"/>
              </w:rPr>
              <w:t xml:space="preserve"> (</w:t>
            </w:r>
            <w:proofErr w:type="gramStart"/>
            <w:r w:rsidR="0032149C">
              <w:rPr>
                <w:rFonts w:ascii="Arial" w:hAnsi="Arial" w:cs="Arial"/>
              </w:rPr>
              <w:t>e.g.</w:t>
            </w:r>
            <w:proofErr w:type="gramEnd"/>
            <w:r w:rsidR="0032149C">
              <w:rPr>
                <w:rFonts w:ascii="Arial" w:hAnsi="Arial" w:cs="Arial"/>
              </w:rPr>
              <w:t xml:space="preserve"> International support, Global Online)</w:t>
            </w:r>
            <w:r w:rsidR="00B674D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collaborative partners, </w:t>
            </w:r>
            <w:r w:rsidR="00857986">
              <w:rPr>
                <w:rFonts w:ascii="Arial" w:hAnsi="Arial" w:cs="Arial"/>
              </w:rPr>
              <w:t>a</w:t>
            </w:r>
            <w:r w:rsidR="00D60F8D">
              <w:rPr>
                <w:rFonts w:ascii="Arial" w:hAnsi="Arial" w:cs="Arial"/>
              </w:rPr>
              <w:t>lumni</w:t>
            </w:r>
            <w:r w:rsidR="00857986">
              <w:rPr>
                <w:rFonts w:ascii="Arial" w:hAnsi="Arial" w:cs="Arial"/>
              </w:rPr>
              <w:t xml:space="preserve">, </w:t>
            </w:r>
            <w:r w:rsidR="007B3C25">
              <w:rPr>
                <w:rFonts w:ascii="Arial" w:hAnsi="Arial" w:cs="Arial"/>
              </w:rPr>
              <w:t>r</w:t>
            </w:r>
            <w:r w:rsidR="00D60F8D">
              <w:rPr>
                <w:rFonts w:ascii="Arial" w:hAnsi="Arial" w:cs="Arial"/>
              </w:rPr>
              <w:t>epresentatives from industry/</w:t>
            </w:r>
            <w:r w:rsidR="007B3C25">
              <w:rPr>
                <w:rFonts w:ascii="Arial" w:hAnsi="Arial" w:cs="Arial"/>
              </w:rPr>
              <w:t>P</w:t>
            </w:r>
            <w:r w:rsidR="00C30AD0">
              <w:rPr>
                <w:rFonts w:ascii="Arial" w:hAnsi="Arial" w:cs="Arial"/>
              </w:rPr>
              <w:t>rofessional, Statutory &amp; Regulatory Bodies</w:t>
            </w:r>
            <w:r w:rsidR="00857986">
              <w:rPr>
                <w:rFonts w:ascii="Arial" w:hAnsi="Arial" w:cs="Arial"/>
              </w:rPr>
              <w:t xml:space="preserve"> </w:t>
            </w:r>
            <w:r w:rsidR="00F72D62">
              <w:rPr>
                <w:rFonts w:ascii="Arial" w:hAnsi="Arial" w:cs="Arial"/>
              </w:rPr>
              <w:t>(</w:t>
            </w:r>
            <w:r w:rsidR="00857986">
              <w:rPr>
                <w:rFonts w:ascii="Arial" w:hAnsi="Arial" w:cs="Arial"/>
              </w:rPr>
              <w:t>as relevant</w:t>
            </w:r>
            <w:r w:rsidR="00F72D62">
              <w:rPr>
                <w:rFonts w:ascii="Arial" w:hAnsi="Arial" w:cs="Arial"/>
              </w:rPr>
              <w:t>)</w:t>
            </w:r>
          </w:p>
        </w:tc>
      </w:tr>
      <w:tr w:rsidR="00ED7AF8" w14:paraId="72650E89" w14:textId="77777777" w:rsidTr="00C30AD0">
        <w:tc>
          <w:tcPr>
            <w:tcW w:w="2127" w:type="dxa"/>
          </w:tcPr>
          <w:p w14:paraId="4C366D0C" w14:textId="74297584" w:rsidR="00ED7AF8" w:rsidRPr="009A4F20" w:rsidRDefault="00ED7AF8" w:rsidP="00DA4A46">
            <w:pPr>
              <w:rPr>
                <w:rFonts w:ascii="Arial" w:hAnsi="Arial" w:cs="Arial"/>
                <w:b/>
              </w:rPr>
            </w:pPr>
            <w:r w:rsidRPr="009A4F20">
              <w:rPr>
                <w:rFonts w:ascii="Arial" w:hAnsi="Arial" w:cs="Arial"/>
                <w:b/>
              </w:rPr>
              <w:t>Appointment of external academic peers</w:t>
            </w:r>
          </w:p>
        </w:tc>
        <w:tc>
          <w:tcPr>
            <w:tcW w:w="6945" w:type="dxa"/>
          </w:tcPr>
          <w:p w14:paraId="5F0232D5" w14:textId="26A5EA82" w:rsidR="00ED7AF8" w:rsidRPr="00ED7AF8" w:rsidRDefault="00ED7AF8" w:rsidP="00ED7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</w:t>
            </w:r>
            <w:r w:rsidR="00B84556">
              <w:rPr>
                <w:rFonts w:ascii="Arial" w:hAnsi="Arial" w:cs="Arial"/>
              </w:rPr>
              <w:t xml:space="preserve">required </w:t>
            </w:r>
            <w:r>
              <w:rPr>
                <w:rFonts w:ascii="Arial" w:hAnsi="Arial" w:cs="Arial"/>
              </w:rPr>
              <w:t xml:space="preserve">areas of expertise; appointment </w:t>
            </w:r>
            <w:r w:rsidR="009F510A">
              <w:rPr>
                <w:rFonts w:ascii="Arial" w:hAnsi="Arial" w:cs="Arial"/>
              </w:rPr>
              <w:t>process (</w:t>
            </w:r>
            <w:r>
              <w:rPr>
                <w:rFonts w:ascii="Arial" w:hAnsi="Arial" w:cs="Arial"/>
              </w:rPr>
              <w:t>conflicts of interest</w:t>
            </w:r>
            <w:r w:rsidR="009F510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agree number of peers appropriate for provision under consideration</w:t>
            </w:r>
          </w:p>
        </w:tc>
      </w:tr>
      <w:tr w:rsidR="00ED7AF8" w14:paraId="1ACC9C74" w14:textId="77777777" w:rsidTr="00C30AD0">
        <w:tc>
          <w:tcPr>
            <w:tcW w:w="2127" w:type="dxa"/>
          </w:tcPr>
          <w:p w14:paraId="29EB92F6" w14:textId="3E46C632" w:rsidR="00ED7AF8" w:rsidRPr="009A4F20" w:rsidRDefault="00C30AD0" w:rsidP="00C30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Appointment of review panel </w:t>
            </w:r>
            <w:r w:rsidR="00ED7AF8" w:rsidRPr="009A4F20">
              <w:rPr>
                <w:rFonts w:ascii="Arial" w:hAnsi="Arial" w:cs="Arial"/>
                <w:b/>
              </w:rPr>
              <w:t>members</w:t>
            </w:r>
          </w:p>
        </w:tc>
        <w:tc>
          <w:tcPr>
            <w:tcW w:w="6945" w:type="dxa"/>
          </w:tcPr>
          <w:p w14:paraId="3C45B814" w14:textId="77777777" w:rsidR="00ED7AF8" w:rsidRDefault="00E17D8E" w:rsidP="009F510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areas of expertise on the panel</w:t>
            </w:r>
          </w:p>
          <w:p w14:paraId="7995262F" w14:textId="77777777" w:rsidR="009C60C3" w:rsidRDefault="009C60C3" w:rsidP="009F510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 appointed by SAL Quality in consultation with Head of Quality &amp; Enhancement</w:t>
            </w:r>
          </w:p>
          <w:p w14:paraId="4D719E24" w14:textId="5DF831E3" w:rsidR="009C60C3" w:rsidRPr="009F510A" w:rsidRDefault="00857986" w:rsidP="0085798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 members to be b</w:t>
            </w:r>
            <w:r w:rsidR="009C60C3">
              <w:rPr>
                <w:rFonts w:ascii="Arial" w:hAnsi="Arial" w:cs="Arial"/>
              </w:rPr>
              <w:t>rief</w:t>
            </w:r>
            <w:r>
              <w:rPr>
                <w:rFonts w:ascii="Arial" w:hAnsi="Arial" w:cs="Arial"/>
              </w:rPr>
              <w:t>ed</w:t>
            </w:r>
            <w:r w:rsidR="009C60C3">
              <w:rPr>
                <w:rFonts w:ascii="Arial" w:hAnsi="Arial" w:cs="Arial"/>
              </w:rPr>
              <w:t xml:space="preserve"> </w:t>
            </w:r>
            <w:r w:rsidR="00FF7D19">
              <w:rPr>
                <w:rFonts w:ascii="Arial" w:hAnsi="Arial" w:cs="Arial"/>
              </w:rPr>
              <w:t>by Quality &amp; Standards Manager</w:t>
            </w:r>
            <w:r w:rsidR="009C60C3">
              <w:rPr>
                <w:rFonts w:ascii="Arial" w:hAnsi="Arial" w:cs="Arial"/>
              </w:rPr>
              <w:t xml:space="preserve"> (note online course)</w:t>
            </w:r>
          </w:p>
        </w:tc>
      </w:tr>
      <w:tr w:rsidR="00ED7AF8" w14:paraId="1C02ABA2" w14:textId="77777777" w:rsidTr="00C30AD0">
        <w:tc>
          <w:tcPr>
            <w:tcW w:w="2127" w:type="dxa"/>
          </w:tcPr>
          <w:p w14:paraId="05A26EF0" w14:textId="32CF50F6" w:rsidR="00ED7AF8" w:rsidRPr="009A4F20" w:rsidRDefault="00ED7AF8" w:rsidP="00DA4A46">
            <w:pPr>
              <w:rPr>
                <w:rFonts w:ascii="Arial" w:hAnsi="Arial" w:cs="Arial"/>
                <w:b/>
              </w:rPr>
            </w:pPr>
            <w:r w:rsidRPr="009A4F20">
              <w:rPr>
                <w:rFonts w:ascii="Arial" w:hAnsi="Arial" w:cs="Arial"/>
                <w:b/>
              </w:rPr>
              <w:lastRenderedPageBreak/>
              <w:t>Self-evaluation report &amp; supporting documentation</w:t>
            </w:r>
          </w:p>
        </w:tc>
        <w:tc>
          <w:tcPr>
            <w:tcW w:w="6945" w:type="dxa"/>
          </w:tcPr>
          <w:p w14:paraId="403D2502" w14:textId="5874439D" w:rsidR="00E17D8E" w:rsidRDefault="009A4F20" w:rsidP="00E17D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Single </w:t>
            </w:r>
            <w:r w:rsidR="007B3C25">
              <w:rPr>
                <w:rFonts w:ascii="Arial" w:hAnsi="Arial" w:cs="Arial"/>
              </w:rPr>
              <w:t>SER</w:t>
            </w:r>
            <w:r>
              <w:rPr>
                <w:rFonts w:ascii="Arial" w:hAnsi="Arial" w:cs="Arial"/>
              </w:rPr>
              <w:t xml:space="preserve"> </w:t>
            </w:r>
            <w:r w:rsidR="007B3C2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t</w:t>
            </w:r>
            <w:r w:rsidR="00ED7AF8">
              <w:rPr>
                <w:rFonts w:ascii="Arial" w:hAnsi="Arial" w:cs="Arial"/>
              </w:rPr>
              <w:t>eam approach</w:t>
            </w:r>
            <w:r>
              <w:rPr>
                <w:rFonts w:ascii="Arial" w:hAnsi="Arial" w:cs="Arial"/>
              </w:rPr>
              <w:t xml:space="preserve"> to drafting</w:t>
            </w:r>
            <w:r w:rsidR="007B3C25">
              <w:rPr>
                <w:rFonts w:ascii="Arial" w:hAnsi="Arial" w:cs="Arial"/>
              </w:rPr>
              <w:t xml:space="preserve"> - </w:t>
            </w:r>
            <w:r w:rsidR="00E17D8E">
              <w:rPr>
                <w:rFonts w:ascii="Arial" w:hAnsi="Arial" w:cs="Arial"/>
              </w:rPr>
              <w:t xml:space="preserve">consider how the programme teams will approach the </w:t>
            </w:r>
            <w:r>
              <w:rPr>
                <w:rFonts w:ascii="Arial" w:hAnsi="Arial" w:cs="Arial"/>
              </w:rPr>
              <w:t>c</w:t>
            </w:r>
            <w:r w:rsidR="00E17D8E">
              <w:rPr>
                <w:rFonts w:ascii="Arial" w:hAnsi="Arial" w:cs="Arial"/>
              </w:rPr>
              <w:t>oordination and production</w:t>
            </w:r>
            <w:r w:rsidR="007B3C25">
              <w:rPr>
                <w:rFonts w:ascii="Arial" w:hAnsi="Arial" w:cs="Arial"/>
              </w:rPr>
              <w:t>)</w:t>
            </w:r>
          </w:p>
          <w:p w14:paraId="7F0FB53A" w14:textId="0A8AC7CC" w:rsidR="007B3C25" w:rsidRDefault="007B3C25" w:rsidP="00E17D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Programme specifications; </w:t>
            </w:r>
            <w:r w:rsidR="00FF7D19">
              <w:rPr>
                <w:rFonts w:ascii="Arial" w:hAnsi="Arial" w:cs="Arial"/>
              </w:rPr>
              <w:t>record of actions</w:t>
            </w:r>
            <w:r>
              <w:rPr>
                <w:rFonts w:ascii="Arial" w:hAnsi="Arial" w:cs="Arial"/>
              </w:rPr>
              <w:t xml:space="preserve"> from School Scrutiny; meeting minute from original approval/last review; ILR guide</w:t>
            </w:r>
          </w:p>
          <w:p w14:paraId="43868E02" w14:textId="6710798E" w:rsidR="00ED7AF8" w:rsidRPr="00ED7AF8" w:rsidRDefault="009A4F20" w:rsidP="00E17D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ED7AF8">
              <w:rPr>
                <w:rFonts w:ascii="Arial" w:hAnsi="Arial" w:cs="Arial"/>
              </w:rPr>
              <w:t>vidence</w:t>
            </w:r>
            <w:r w:rsidR="007B3C25">
              <w:rPr>
                <w:rFonts w:ascii="Arial" w:hAnsi="Arial" w:cs="Arial"/>
              </w:rPr>
              <w:t xml:space="preserve"> base to be made available on </w:t>
            </w:r>
            <w:proofErr w:type="spellStart"/>
            <w:r w:rsidR="007B3C25">
              <w:rPr>
                <w:rFonts w:ascii="Arial" w:hAnsi="Arial" w:cs="Arial"/>
              </w:rPr>
              <w:t>Sharepoint</w:t>
            </w:r>
            <w:proofErr w:type="spellEnd"/>
            <w:r w:rsidR="009C60C3">
              <w:rPr>
                <w:rFonts w:ascii="Arial" w:hAnsi="Arial" w:cs="Arial"/>
              </w:rPr>
              <w:t>,</w:t>
            </w:r>
            <w:r w:rsidR="00ED7AF8">
              <w:rPr>
                <w:rFonts w:ascii="Arial" w:hAnsi="Arial" w:cs="Arial"/>
              </w:rPr>
              <w:t xml:space="preserve"> including data</w:t>
            </w:r>
            <w:r w:rsidR="009C60C3">
              <w:rPr>
                <w:rFonts w:ascii="Arial" w:hAnsi="Arial" w:cs="Arial"/>
              </w:rPr>
              <w:t xml:space="preserve"> (</w:t>
            </w:r>
            <w:r w:rsidR="007B3C25">
              <w:rPr>
                <w:rFonts w:ascii="Arial" w:hAnsi="Arial" w:cs="Arial"/>
              </w:rPr>
              <w:t xml:space="preserve">consider </w:t>
            </w:r>
            <w:r w:rsidR="00E17D8E">
              <w:rPr>
                <w:rFonts w:ascii="Arial" w:hAnsi="Arial" w:cs="Arial"/>
              </w:rPr>
              <w:t>use of Cognos</w:t>
            </w:r>
            <w:r w:rsidR="009C60C3">
              <w:rPr>
                <w:rFonts w:ascii="Arial" w:hAnsi="Arial" w:cs="Arial"/>
              </w:rPr>
              <w:t>)</w:t>
            </w:r>
          </w:p>
        </w:tc>
      </w:tr>
      <w:tr w:rsidR="00ED7AF8" w14:paraId="6C49D6E4" w14:textId="77777777" w:rsidTr="00C30AD0">
        <w:tc>
          <w:tcPr>
            <w:tcW w:w="2127" w:type="dxa"/>
          </w:tcPr>
          <w:p w14:paraId="2F766C0E" w14:textId="6CEA9BCA" w:rsidR="00ED7AF8" w:rsidRPr="009A4F20" w:rsidRDefault="00ED7AF8" w:rsidP="00DA4A46">
            <w:pPr>
              <w:rPr>
                <w:rFonts w:ascii="Arial" w:hAnsi="Arial" w:cs="Arial"/>
                <w:b/>
              </w:rPr>
            </w:pPr>
            <w:r w:rsidRPr="009A4F20">
              <w:rPr>
                <w:rFonts w:ascii="Arial" w:hAnsi="Arial" w:cs="Arial"/>
                <w:b/>
              </w:rPr>
              <w:t>Timeframes</w:t>
            </w:r>
            <w:r w:rsidR="009F510A" w:rsidRPr="009A4F20">
              <w:rPr>
                <w:rFonts w:ascii="Arial" w:hAnsi="Arial" w:cs="Arial"/>
                <w:b/>
              </w:rPr>
              <w:t xml:space="preserve"> &amp; liaison</w:t>
            </w:r>
          </w:p>
        </w:tc>
        <w:tc>
          <w:tcPr>
            <w:tcW w:w="6945" w:type="dxa"/>
          </w:tcPr>
          <w:p w14:paraId="2363C115" w14:textId="7F52D0AC" w:rsidR="00ED7AF8" w:rsidRDefault="00ED7AF8" w:rsidP="00ED7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Touchpoint meetings</w:t>
            </w:r>
            <w:r w:rsidR="009C60C3">
              <w:rPr>
                <w:rFonts w:ascii="Arial" w:hAnsi="Arial" w:cs="Arial"/>
              </w:rPr>
              <w:t xml:space="preserve"> (</w:t>
            </w:r>
            <w:r w:rsidR="0032149C">
              <w:rPr>
                <w:rFonts w:ascii="Arial" w:hAnsi="Arial" w:cs="Arial"/>
              </w:rPr>
              <w:t xml:space="preserve">agree </w:t>
            </w:r>
            <w:r>
              <w:rPr>
                <w:rFonts w:ascii="Arial" w:hAnsi="Arial" w:cs="Arial"/>
              </w:rPr>
              <w:t>purpose</w:t>
            </w:r>
            <w:r w:rsidR="00DA4A46">
              <w:rPr>
                <w:rFonts w:ascii="Arial" w:hAnsi="Arial" w:cs="Arial"/>
              </w:rPr>
              <w:t>,</w:t>
            </w:r>
            <w:r w:rsidR="00FF7D19">
              <w:rPr>
                <w:rFonts w:ascii="Arial" w:hAnsi="Arial" w:cs="Arial"/>
              </w:rPr>
              <w:t xml:space="preserve"> when</w:t>
            </w:r>
            <w:r w:rsidR="0032149C">
              <w:rPr>
                <w:rFonts w:ascii="Arial" w:hAnsi="Arial" w:cs="Arial"/>
              </w:rPr>
              <w:t xml:space="preserve"> these will occur</w:t>
            </w:r>
            <w:r w:rsidR="00FF7D19">
              <w:rPr>
                <w:rFonts w:ascii="Arial" w:hAnsi="Arial" w:cs="Arial"/>
              </w:rPr>
              <w:t>,</w:t>
            </w:r>
            <w:r w:rsidR="00DA4A46">
              <w:rPr>
                <w:rFonts w:ascii="Arial" w:hAnsi="Arial" w:cs="Arial"/>
              </w:rPr>
              <w:t xml:space="preserve"> </w:t>
            </w:r>
            <w:r w:rsidR="0032149C">
              <w:rPr>
                <w:rFonts w:ascii="Arial" w:hAnsi="Arial" w:cs="Arial"/>
              </w:rPr>
              <w:t>who should attend</w:t>
            </w:r>
            <w:r w:rsidR="009C60C3">
              <w:rPr>
                <w:rFonts w:ascii="Arial" w:hAnsi="Arial" w:cs="Arial"/>
              </w:rPr>
              <w:t>)</w:t>
            </w:r>
          </w:p>
          <w:p w14:paraId="557C10DB" w14:textId="29007CF1" w:rsidR="00ED7AF8" w:rsidRDefault="00ED7AF8" w:rsidP="00ED7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of drafts</w:t>
            </w:r>
            <w:r w:rsidR="00FF7D19">
              <w:rPr>
                <w:rFonts w:ascii="Arial" w:hAnsi="Arial" w:cs="Arial"/>
              </w:rPr>
              <w:t xml:space="preserve"> (agree who is responsible</w:t>
            </w:r>
            <w:r w:rsidR="00DA4A46">
              <w:rPr>
                <w:rFonts w:ascii="Arial" w:hAnsi="Arial" w:cs="Arial"/>
              </w:rPr>
              <w:t>)</w:t>
            </w:r>
          </w:p>
          <w:p w14:paraId="752EA971" w14:textId="77777777" w:rsidR="00C00C74" w:rsidRDefault="00C00C74" w:rsidP="00ED7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scrutiny meeting (60 days in advance of review)</w:t>
            </w:r>
          </w:p>
          <w:p w14:paraId="6D1C287B" w14:textId="05AEAFC2" w:rsidR="007B3C25" w:rsidRDefault="007B3C25" w:rsidP="00B8455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 submission (</w:t>
            </w:r>
            <w:r w:rsidR="001942D7">
              <w:rPr>
                <w:rFonts w:ascii="Arial" w:hAnsi="Arial" w:cs="Arial"/>
              </w:rPr>
              <w:t xml:space="preserve">SER signed off by </w:t>
            </w:r>
            <w:r w:rsidR="00B84556">
              <w:rPr>
                <w:rFonts w:ascii="Arial" w:hAnsi="Arial" w:cs="Arial"/>
              </w:rPr>
              <w:t>Head of Learning &amp; Teaching</w:t>
            </w:r>
            <w:r w:rsidR="001942D7">
              <w:rPr>
                <w:rFonts w:ascii="Arial" w:hAnsi="Arial" w:cs="Arial"/>
              </w:rPr>
              <w:t xml:space="preserve">, shared with review </w:t>
            </w:r>
            <w:r w:rsidR="00C30AD0">
              <w:rPr>
                <w:rFonts w:ascii="Arial" w:hAnsi="Arial" w:cs="Arial"/>
              </w:rPr>
              <w:t>panel</w:t>
            </w:r>
            <w:r w:rsidR="001942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 days in advance of review)</w:t>
            </w:r>
          </w:p>
        </w:tc>
      </w:tr>
      <w:tr w:rsidR="00ED7AF8" w14:paraId="7E131D19" w14:textId="77777777" w:rsidTr="00C30AD0">
        <w:tc>
          <w:tcPr>
            <w:tcW w:w="2127" w:type="dxa"/>
          </w:tcPr>
          <w:p w14:paraId="2B79D26B" w14:textId="2331D510" w:rsidR="00ED7AF8" w:rsidRPr="009A4F20" w:rsidRDefault="00CF3D58" w:rsidP="00DA4A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A4A46" w:rsidRPr="009A4F20">
              <w:rPr>
                <w:rFonts w:ascii="Arial" w:hAnsi="Arial" w:cs="Arial"/>
                <w:b/>
              </w:rPr>
              <w:t>eview</w:t>
            </w:r>
            <w:r>
              <w:rPr>
                <w:rFonts w:ascii="Arial" w:hAnsi="Arial" w:cs="Arial"/>
                <w:b/>
              </w:rPr>
              <w:t xml:space="preserve"> event</w:t>
            </w:r>
          </w:p>
        </w:tc>
        <w:tc>
          <w:tcPr>
            <w:tcW w:w="6945" w:type="dxa"/>
          </w:tcPr>
          <w:p w14:paraId="774F728A" w14:textId="04B235A3" w:rsidR="00ED7AF8" w:rsidRDefault="0032149C" w:rsidP="00ED7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of </w:t>
            </w:r>
            <w:r w:rsidR="009F510A">
              <w:rPr>
                <w:rFonts w:ascii="Arial" w:hAnsi="Arial" w:cs="Arial"/>
              </w:rPr>
              <w:t xml:space="preserve">Programme </w:t>
            </w:r>
            <w:r w:rsidR="00DA4A46">
              <w:rPr>
                <w:rFonts w:ascii="Arial" w:hAnsi="Arial" w:cs="Arial"/>
              </w:rPr>
              <w:t>team</w:t>
            </w:r>
            <w:r>
              <w:rPr>
                <w:rFonts w:ascii="Arial" w:hAnsi="Arial" w:cs="Arial"/>
              </w:rPr>
              <w:t>s</w:t>
            </w:r>
            <w:r w:rsidR="009F510A">
              <w:rPr>
                <w:rFonts w:ascii="Arial" w:hAnsi="Arial" w:cs="Arial"/>
              </w:rPr>
              <w:t xml:space="preserve"> and </w:t>
            </w:r>
            <w:r w:rsidR="009C60C3">
              <w:rPr>
                <w:rFonts w:ascii="Arial" w:hAnsi="Arial" w:cs="Arial"/>
              </w:rPr>
              <w:t xml:space="preserve">likely </w:t>
            </w:r>
            <w:r w:rsidR="009F510A">
              <w:rPr>
                <w:rFonts w:ascii="Arial" w:hAnsi="Arial" w:cs="Arial"/>
              </w:rPr>
              <w:t>time commitment</w:t>
            </w:r>
          </w:p>
          <w:p w14:paraId="4C1E744C" w14:textId="1D88455F" w:rsidR="009F510A" w:rsidRDefault="009F510A" w:rsidP="00ED7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  <w:p w14:paraId="0FDA0A0F" w14:textId="4E00E412" w:rsidR="00DA4A46" w:rsidRDefault="00DA4A46" w:rsidP="00ED7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Student/alumni involvement</w:t>
            </w:r>
          </w:p>
          <w:p w14:paraId="133A6028" w14:textId="1F37ACEE" w:rsidR="00861E9B" w:rsidRDefault="00861E9B" w:rsidP="00ED7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Observer</w:t>
            </w:r>
          </w:p>
          <w:p w14:paraId="7B8A2750" w14:textId="10F604BD" w:rsidR="009F510A" w:rsidRDefault="009F510A" w:rsidP="00ED7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outcome </w:t>
            </w:r>
            <w:r w:rsidR="009A4F20">
              <w:rPr>
                <w:rFonts w:ascii="Arial" w:hAnsi="Arial" w:cs="Arial"/>
              </w:rPr>
              <w:t xml:space="preserve">known </w:t>
            </w:r>
            <w:r>
              <w:rPr>
                <w:rFonts w:ascii="Arial" w:hAnsi="Arial" w:cs="Arial"/>
              </w:rPr>
              <w:t>at end</w:t>
            </w:r>
          </w:p>
        </w:tc>
      </w:tr>
      <w:tr w:rsidR="009F510A" w14:paraId="327AC739" w14:textId="77777777" w:rsidTr="00C30AD0">
        <w:tc>
          <w:tcPr>
            <w:tcW w:w="2127" w:type="dxa"/>
          </w:tcPr>
          <w:p w14:paraId="2056A3C4" w14:textId="00A3AA89" w:rsidR="009F510A" w:rsidRPr="009A4F20" w:rsidRDefault="009F510A" w:rsidP="00DA4A46">
            <w:pPr>
              <w:rPr>
                <w:rFonts w:ascii="Arial" w:hAnsi="Arial" w:cs="Arial"/>
                <w:b/>
              </w:rPr>
            </w:pPr>
            <w:r w:rsidRPr="009A4F20">
              <w:rPr>
                <w:rFonts w:ascii="Arial" w:hAnsi="Arial" w:cs="Arial"/>
                <w:b/>
              </w:rPr>
              <w:t>Report and outcomes</w:t>
            </w:r>
          </w:p>
        </w:tc>
        <w:tc>
          <w:tcPr>
            <w:tcW w:w="6945" w:type="dxa"/>
          </w:tcPr>
          <w:p w14:paraId="1F5E8305" w14:textId="28C88C0B" w:rsidR="00861E9B" w:rsidRDefault="00861E9B" w:rsidP="00ED7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produced by DLTE within 10 days of event</w:t>
            </w:r>
          </w:p>
          <w:p w14:paraId="25CAA609" w14:textId="47146D9A" w:rsidR="009F510A" w:rsidRDefault="00861E9B" w:rsidP="00ED7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report</w:t>
            </w:r>
            <w:r w:rsidR="009F510A">
              <w:rPr>
                <w:rFonts w:ascii="Arial" w:hAnsi="Arial" w:cs="Arial"/>
              </w:rPr>
              <w:t xml:space="preserve"> si</w:t>
            </w:r>
            <w:r>
              <w:rPr>
                <w:rFonts w:ascii="Arial" w:hAnsi="Arial" w:cs="Arial"/>
              </w:rPr>
              <w:t xml:space="preserve">gned off by Convenor and circulated to review </w:t>
            </w:r>
            <w:r w:rsidR="00C30AD0">
              <w:rPr>
                <w:rFonts w:ascii="Arial" w:hAnsi="Arial" w:cs="Arial"/>
              </w:rPr>
              <w:t xml:space="preserve">panel </w:t>
            </w:r>
            <w:r>
              <w:rPr>
                <w:rFonts w:ascii="Arial" w:hAnsi="Arial" w:cs="Arial"/>
              </w:rPr>
              <w:t>and programme teams for feedback on factual accuracy</w:t>
            </w:r>
          </w:p>
          <w:p w14:paraId="3E72A6C1" w14:textId="0EB8B3C5" w:rsidR="00861E9B" w:rsidRDefault="00861E9B" w:rsidP="00ED7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report </w:t>
            </w:r>
            <w:r w:rsidR="000E27E1">
              <w:rPr>
                <w:rFonts w:ascii="Arial" w:hAnsi="Arial" w:cs="Arial"/>
              </w:rPr>
              <w:t>considered by School LTAC and University Quality &amp; Standards Committee</w:t>
            </w:r>
          </w:p>
          <w:p w14:paraId="36D55DC3" w14:textId="318ED8EC" w:rsidR="009F510A" w:rsidRPr="00FF7D19" w:rsidRDefault="00FF7D19" w:rsidP="000E27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</w:t>
            </w:r>
            <w:r w:rsidR="00DA4A46">
              <w:rPr>
                <w:rFonts w:ascii="Arial" w:hAnsi="Arial" w:cs="Arial"/>
              </w:rPr>
              <w:t xml:space="preserve">up </w:t>
            </w:r>
            <w:r>
              <w:rPr>
                <w:rFonts w:ascii="Arial" w:hAnsi="Arial" w:cs="Arial"/>
              </w:rPr>
              <w:t>event c.12 months after review</w:t>
            </w:r>
            <w:r w:rsidR="000E27E1">
              <w:rPr>
                <w:rFonts w:ascii="Arial" w:hAnsi="Arial" w:cs="Arial"/>
              </w:rPr>
              <w:t xml:space="preserve"> with notes reported to University Quality &amp; Standards Committee</w:t>
            </w:r>
          </w:p>
        </w:tc>
      </w:tr>
      <w:tr w:rsidR="009F510A" w14:paraId="1BB468EA" w14:textId="77777777" w:rsidTr="00C30AD0">
        <w:tc>
          <w:tcPr>
            <w:tcW w:w="2127" w:type="dxa"/>
          </w:tcPr>
          <w:p w14:paraId="3473B375" w14:textId="32EB119E" w:rsidR="009F510A" w:rsidRPr="009A4F20" w:rsidRDefault="009F510A" w:rsidP="00DA4A46">
            <w:pPr>
              <w:rPr>
                <w:rFonts w:ascii="Arial" w:hAnsi="Arial" w:cs="Arial"/>
                <w:b/>
              </w:rPr>
            </w:pPr>
            <w:r w:rsidRPr="009A4F20">
              <w:rPr>
                <w:rFonts w:ascii="Arial" w:hAnsi="Arial" w:cs="Arial"/>
                <w:b/>
              </w:rPr>
              <w:t>Sources of support</w:t>
            </w:r>
          </w:p>
        </w:tc>
        <w:tc>
          <w:tcPr>
            <w:tcW w:w="6945" w:type="dxa"/>
          </w:tcPr>
          <w:p w14:paraId="4D570D21" w14:textId="1633E495" w:rsidR="009F510A" w:rsidRPr="00BE2F79" w:rsidRDefault="00DA4A46" w:rsidP="00ED7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E2F79">
              <w:rPr>
                <w:rFonts w:ascii="Arial" w:hAnsi="Arial" w:cs="Arial"/>
              </w:rPr>
              <w:t>Quality Framework</w:t>
            </w:r>
            <w:r w:rsidR="00DD6B72" w:rsidRPr="00BE2F79">
              <w:rPr>
                <w:rFonts w:ascii="Arial" w:hAnsi="Arial" w:cs="Arial"/>
              </w:rPr>
              <w:t xml:space="preserve"> Section 2b (and 1c for School Scrutiny)</w:t>
            </w:r>
          </w:p>
          <w:p w14:paraId="3FDBC7B7" w14:textId="4B9895D7" w:rsidR="00DA4A46" w:rsidRPr="00BE2F79" w:rsidRDefault="00DA4A46" w:rsidP="00ED7AF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BE2F79">
              <w:rPr>
                <w:rFonts w:ascii="Arial" w:hAnsi="Arial" w:cs="Arial"/>
              </w:rPr>
              <w:t>Moodle</w:t>
            </w:r>
            <w:r w:rsidR="009A4F20" w:rsidRPr="00BE2F79">
              <w:rPr>
                <w:rFonts w:ascii="Arial" w:hAnsi="Arial" w:cs="Arial"/>
              </w:rPr>
              <w:t xml:space="preserve"> course</w:t>
            </w:r>
            <w:r w:rsidR="00D60F8D" w:rsidRPr="00BE2F79">
              <w:rPr>
                <w:rFonts w:ascii="Arial" w:hAnsi="Arial" w:cs="Arial"/>
              </w:rPr>
              <w:t xml:space="preserve">: </w:t>
            </w:r>
            <w:hyperlink r:id="rId10" w:anchor="section-1" w:history="1">
              <w:r w:rsidR="00D60F8D" w:rsidRPr="00BE2F79">
                <w:rPr>
                  <w:rStyle w:val="Hyperlink"/>
                  <w:rFonts w:ascii="Arial" w:hAnsi="Arial" w:cs="Arial"/>
                  <w:lang w:eastAsia="en-GB"/>
                </w:rPr>
                <w:t>https://moodlecommunity.napier.ac.uk/course/view.php?id=265#section-1</w:t>
              </w:r>
            </w:hyperlink>
          </w:p>
          <w:p w14:paraId="37B9315F" w14:textId="4E97BB41" w:rsidR="0032149C" w:rsidRPr="00BE2F79" w:rsidRDefault="0032149C" w:rsidP="00ED7AF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BE2F79">
              <w:rPr>
                <w:rStyle w:val="Hyperlink"/>
                <w:rFonts w:ascii="Arial" w:hAnsi="Arial" w:cs="Arial"/>
                <w:lang w:eastAsia="en-GB"/>
              </w:rPr>
              <w:t>SAL Quality</w:t>
            </w:r>
          </w:p>
          <w:p w14:paraId="5BF5A51D" w14:textId="33E26A8A" w:rsidR="0032149C" w:rsidRPr="00BE2F79" w:rsidRDefault="0032149C" w:rsidP="00ED7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E2F79">
              <w:rPr>
                <w:rFonts w:ascii="Arial" w:hAnsi="Arial" w:cs="Arial"/>
              </w:rPr>
              <w:t>School Support Service</w:t>
            </w:r>
          </w:p>
          <w:p w14:paraId="55B8557C" w14:textId="5E5EC783" w:rsidR="00DA4A46" w:rsidRDefault="00FF7D19" w:rsidP="00ED7A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E2F79">
              <w:rPr>
                <w:rFonts w:ascii="Arial" w:hAnsi="Arial" w:cs="Arial"/>
              </w:rPr>
              <w:t>Quality &amp; Standards Manager</w:t>
            </w:r>
          </w:p>
        </w:tc>
      </w:tr>
    </w:tbl>
    <w:p w14:paraId="16DB5DE1" w14:textId="1E718143" w:rsidR="00ED7AF8" w:rsidRPr="00ED7AF8" w:rsidRDefault="00ED7AF8" w:rsidP="00ED7AF8">
      <w:pPr>
        <w:jc w:val="center"/>
        <w:rPr>
          <w:rFonts w:ascii="Arial" w:hAnsi="Arial" w:cs="Arial"/>
        </w:rPr>
      </w:pPr>
    </w:p>
    <w:sectPr w:rsidR="00ED7AF8" w:rsidRPr="00ED7AF8" w:rsidSect="00284DB5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40" w:right="1127" w:bottom="1440" w:left="1418" w:header="720" w:footer="9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F8F3" w14:textId="77777777" w:rsidR="00DB2F87" w:rsidRDefault="00DB2F87" w:rsidP="00BB71A8">
      <w:r>
        <w:separator/>
      </w:r>
    </w:p>
  </w:endnote>
  <w:endnote w:type="continuationSeparator" w:id="0">
    <w:p w14:paraId="343B2032" w14:textId="77777777" w:rsidR="00DB2F87" w:rsidRDefault="00DB2F87" w:rsidP="00BB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EE5" w14:textId="77777777" w:rsidR="00DB2F87" w:rsidRDefault="00DB2F87" w:rsidP="00DB2F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D5B15" w14:textId="77777777" w:rsidR="00DB2F87" w:rsidRDefault="00DB2F87" w:rsidP="00CD41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74FF" w14:textId="77777777" w:rsidR="000F017E" w:rsidRDefault="000F017E" w:rsidP="000F017E">
    <w:pPr>
      <w:rPr>
        <w:rStyle w:val="Hyperlink"/>
        <w:rFonts w:ascii="Arial" w:hAnsi="Arial" w:cs="Arial"/>
        <w:color w:val="auto"/>
        <w:sz w:val="18"/>
        <w:szCs w:val="22"/>
        <w:u w:val="none"/>
      </w:rPr>
    </w:pPr>
    <w:r>
      <w:rPr>
        <w:rStyle w:val="Hyperlink"/>
        <w:rFonts w:ascii="Arial" w:hAnsi="Arial" w:cs="Arial"/>
        <w:color w:val="auto"/>
        <w:sz w:val="18"/>
        <w:szCs w:val="22"/>
        <w:u w:val="none"/>
      </w:rPr>
      <w:t xml:space="preserve">This information note has been produced by the Quality &amp; Standards Team in DLTE. For further information or to provide feedback, please contact us at </w:t>
    </w:r>
    <w:hyperlink r:id="rId1" w:history="1">
      <w:r w:rsidRPr="0036433E">
        <w:rPr>
          <w:rStyle w:val="Hyperlink"/>
          <w:rFonts w:ascii="Arial" w:hAnsi="Arial" w:cs="Arial"/>
          <w:sz w:val="18"/>
          <w:szCs w:val="22"/>
        </w:rPr>
        <w:t>quality@napier.ac.uk</w:t>
      </w:r>
    </w:hyperlink>
    <w:r>
      <w:rPr>
        <w:rStyle w:val="Hyperlink"/>
        <w:rFonts w:ascii="Arial" w:hAnsi="Arial" w:cs="Arial"/>
        <w:color w:val="auto"/>
        <w:sz w:val="18"/>
        <w:szCs w:val="22"/>
        <w:u w:val="none"/>
      </w:rPr>
      <w:t xml:space="preserve"> </w:t>
    </w:r>
  </w:p>
  <w:p w14:paraId="1BBE42F0" w14:textId="243FBE95" w:rsidR="000F017E" w:rsidRPr="000F017E" w:rsidRDefault="00412443" w:rsidP="000F017E">
    <w:pPr>
      <w:pStyle w:val="Footer"/>
      <w:rPr>
        <w:rStyle w:val="Hyperlink"/>
        <w:rFonts w:ascii="Arial" w:hAnsi="Arial" w:cs="Arial"/>
        <w:color w:val="auto"/>
        <w:sz w:val="18"/>
        <w:szCs w:val="22"/>
        <w:u w:val="none"/>
      </w:rPr>
    </w:pPr>
    <w:r>
      <w:rPr>
        <w:rStyle w:val="Hyperlink"/>
        <w:rFonts w:ascii="Arial" w:hAnsi="Arial" w:cs="Arial"/>
        <w:color w:val="auto"/>
        <w:sz w:val="18"/>
        <w:szCs w:val="22"/>
        <w:u w:val="none"/>
      </w:rPr>
      <w:t>v.</w:t>
    </w:r>
    <w:r w:rsidR="00BC300E">
      <w:rPr>
        <w:rStyle w:val="Hyperlink"/>
        <w:rFonts w:ascii="Arial" w:hAnsi="Arial" w:cs="Arial"/>
        <w:color w:val="auto"/>
        <w:sz w:val="18"/>
        <w:szCs w:val="22"/>
        <w:u w:val="none"/>
      </w:rPr>
      <w:t>1.4 October</w:t>
    </w:r>
    <w:r w:rsidR="002C39C6">
      <w:rPr>
        <w:rStyle w:val="Hyperlink"/>
        <w:rFonts w:ascii="Arial" w:hAnsi="Arial" w:cs="Arial"/>
        <w:color w:val="auto"/>
        <w:sz w:val="18"/>
        <w:szCs w:val="22"/>
        <w:u w:val="none"/>
      </w:rPr>
      <w:t xml:space="preserve"> 2020</w:t>
    </w:r>
  </w:p>
  <w:p w14:paraId="12183F34" w14:textId="378E7A53" w:rsidR="000F017E" w:rsidRPr="00B0474E" w:rsidRDefault="00B0474E">
    <w:pPr>
      <w:pStyle w:val="Footer"/>
      <w:rPr>
        <w:rFonts w:ascii="Arial" w:hAnsi="Arial" w:cs="Arial"/>
        <w:sz w:val="18"/>
        <w:szCs w:val="18"/>
      </w:rPr>
    </w:pPr>
    <w:r w:rsidRPr="00B0474E">
      <w:rPr>
        <w:rFonts w:ascii="Arial" w:hAnsi="Arial" w:cs="Arial"/>
        <w:sz w:val="18"/>
        <w:szCs w:val="18"/>
      </w:rPr>
      <w:t>v1.5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F5FA" w14:textId="77777777" w:rsidR="00DB2F87" w:rsidRDefault="00DB2F87" w:rsidP="00BB71A8">
      <w:r>
        <w:separator/>
      </w:r>
    </w:p>
  </w:footnote>
  <w:footnote w:type="continuationSeparator" w:id="0">
    <w:p w14:paraId="42EBD12D" w14:textId="77777777" w:rsidR="00DB2F87" w:rsidRDefault="00DB2F87" w:rsidP="00BB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EA69" w14:textId="6B1CF816" w:rsidR="00DB2F87" w:rsidRDefault="00DB2F8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66622C" wp14:editId="77825AA1">
              <wp:simplePos x="0" y="0"/>
              <wp:positionH relativeFrom="column">
                <wp:posOffset>-914400</wp:posOffset>
              </wp:positionH>
              <wp:positionV relativeFrom="paragraph">
                <wp:posOffset>-247650</wp:posOffset>
              </wp:positionV>
              <wp:extent cx="7553325" cy="19050"/>
              <wp:effectExtent l="19050" t="19050" r="2857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 w="38100">
                        <a:solidFill>
                          <a:srgbClr val="6492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B8B80C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19.5pt" to="522.7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" strokecolor="#64922f" strokeweight="3pt">
              <v:stroke joinstyle="miter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3120" behindDoc="0" locked="0" layoutInCell="1" allowOverlap="1" wp14:anchorId="31FF50A9" wp14:editId="0CE54AA1">
          <wp:simplePos x="0" y="0"/>
          <wp:positionH relativeFrom="column">
            <wp:posOffset>4623435</wp:posOffset>
          </wp:positionH>
          <wp:positionV relativeFrom="paragraph">
            <wp:posOffset>-231084</wp:posOffset>
          </wp:positionV>
          <wp:extent cx="1651000" cy="41366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dNapUni_BW_rev_D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41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2F97" w14:textId="6360CD6A" w:rsidR="00DB2F87" w:rsidRDefault="00DB2F87">
    <w:pPr>
      <w:pStyle w:val="Header"/>
    </w:pP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63C68" wp14:editId="7AF1A4A4">
              <wp:simplePos x="0" y="0"/>
              <wp:positionH relativeFrom="column">
                <wp:posOffset>129540</wp:posOffset>
              </wp:positionH>
              <wp:positionV relativeFrom="paragraph">
                <wp:posOffset>-245745</wp:posOffset>
              </wp:positionV>
              <wp:extent cx="6630035" cy="795020"/>
              <wp:effectExtent l="0" t="0" r="0" b="508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0035" cy="79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77B0B12" w14:textId="67FD7695" w:rsidR="00DB2F87" w:rsidRDefault="00DB2F87" w:rsidP="00F92E8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  <w:t>Institution-led review</w:t>
                          </w:r>
                        </w:p>
                        <w:p w14:paraId="3A4558CF" w14:textId="6821A420" w:rsidR="00DB2F87" w:rsidRPr="00834C4D" w:rsidRDefault="007D2800" w:rsidP="00F92E8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  <w:t>Agenda guide for preparatory</w:t>
                          </w:r>
                          <w:r w:rsidR="00ED7AF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4"/>
                              <w:szCs w:val="44"/>
                              <w:lang w:val="en-GB"/>
                            </w:rPr>
                            <w:t xml:space="preserve">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63C6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0.2pt;margin-top:-19.35pt;width:522.0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" filled="f" stroked="f">
              <v:textbox>
                <w:txbxContent>
                  <w:p w14:paraId="577B0B12" w14:textId="67FD7695" w:rsidR="00DB2F87" w:rsidRDefault="00DB2F87" w:rsidP="00F92E8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  <w:t>Institution-led review</w:t>
                    </w:r>
                  </w:p>
                  <w:p w14:paraId="3A4558CF" w14:textId="6821A420" w:rsidR="00DB2F87" w:rsidRPr="00834C4D" w:rsidRDefault="007D2800" w:rsidP="00F92E8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  <w:t>Agenda guide for preparatory</w:t>
                    </w:r>
                    <w:r w:rsidR="00ED7AF8">
                      <w:rPr>
                        <w:rFonts w:ascii="Arial" w:hAnsi="Arial" w:cs="Arial"/>
                        <w:b/>
                        <w:color w:val="FFFFFF" w:themeColor="background1"/>
                        <w:sz w:val="34"/>
                        <w:szCs w:val="44"/>
                        <w:lang w:val="en-GB"/>
                      </w:rPr>
                      <w:t xml:space="preserve"> meeting</w:t>
                    </w:r>
                  </w:p>
                </w:txbxContent>
              </v:textbox>
            </v:shape>
          </w:pict>
        </mc:Fallback>
      </mc:AlternateContent>
    </w:r>
    <w:r w:rsidRPr="00F92E8C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E8FF9BD" wp14:editId="65FB762E">
          <wp:simplePos x="0" y="0"/>
          <wp:positionH relativeFrom="column">
            <wp:posOffset>4587875</wp:posOffset>
          </wp:positionH>
          <wp:positionV relativeFrom="paragraph">
            <wp:posOffset>-248920</wp:posOffset>
          </wp:positionV>
          <wp:extent cx="1651000" cy="413385"/>
          <wp:effectExtent l="0" t="0" r="6350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dNapUni_BW_rev_D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77EA21" wp14:editId="5312B8F1">
              <wp:simplePos x="0" y="0"/>
              <wp:positionH relativeFrom="column">
                <wp:posOffset>-899160</wp:posOffset>
              </wp:positionH>
              <wp:positionV relativeFrom="paragraph">
                <wp:posOffset>-457200</wp:posOffset>
              </wp:positionV>
              <wp:extent cx="457200" cy="457200"/>
              <wp:effectExtent l="0" t="0" r="0" b="0"/>
              <wp:wrapNone/>
              <wp:docPr id="11" name="Right Tri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6492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1478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1" o:spid="_x0000_s1026" type="#_x0000_t6" style="position:absolute;margin-left:-70.8pt;margin-top:-36pt;width:36pt;height:36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" fillcolor="#64922f" stroked="f" strokeweight="1pt"/>
          </w:pict>
        </mc:Fallback>
      </mc:AlternateContent>
    </w: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D6EFD4" wp14:editId="79BECC8F">
              <wp:simplePos x="0" y="0"/>
              <wp:positionH relativeFrom="column">
                <wp:posOffset>-443865</wp:posOffset>
              </wp:positionH>
              <wp:positionV relativeFrom="paragraph">
                <wp:posOffset>-457200</wp:posOffset>
              </wp:positionV>
              <wp:extent cx="457200" cy="457200"/>
              <wp:effectExtent l="0" t="0" r="0" b="0"/>
              <wp:wrapNone/>
              <wp:docPr id="9" name="Right Tri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FD157F" id="Right Triangle 9" o:spid="_x0000_s1026" type="#_x0000_t6" style="position:absolute;margin-left:-34.95pt;margin-top:-36pt;width:36pt;height:3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" fillcolor="#a1d06e" stroked="f" strokeweight="1pt"/>
          </w:pict>
        </mc:Fallback>
      </mc:AlternateContent>
    </w: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3A30B0" wp14:editId="14F61BE3">
              <wp:simplePos x="0" y="0"/>
              <wp:positionH relativeFrom="column">
                <wp:posOffset>-443865</wp:posOffset>
              </wp:positionH>
              <wp:positionV relativeFrom="paragraph">
                <wp:posOffset>0</wp:posOffset>
              </wp:positionV>
              <wp:extent cx="457200" cy="457200"/>
              <wp:effectExtent l="0" t="0" r="0" b="0"/>
              <wp:wrapNone/>
              <wp:docPr id="10" name="Right Tri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D8EBC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8F0FC8" id="Right Triangle 10" o:spid="_x0000_s1026" type="#_x0000_t6" style="position:absolute;margin-left:-34.95pt;margin-top:0;width:36pt;height:36pt;rotation:9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" fillcolor="#d8ebc3" stroked="f" strokeweight="1pt"/>
          </w:pict>
        </mc:Fallback>
      </mc:AlternateContent>
    </w: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46B04" wp14:editId="74DA676E">
              <wp:simplePos x="0" y="0"/>
              <wp:positionH relativeFrom="column">
                <wp:posOffset>-899160</wp:posOffset>
              </wp:positionH>
              <wp:positionV relativeFrom="paragraph">
                <wp:posOffset>0</wp:posOffset>
              </wp:positionV>
              <wp:extent cx="457200" cy="457200"/>
              <wp:effectExtent l="0" t="0" r="0" b="0"/>
              <wp:wrapNone/>
              <wp:docPr id="12" name="Right Tri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A1D06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B84BC3" id="Right Triangle 12" o:spid="_x0000_s1026" type="#_x0000_t6" style="position:absolute;margin-left:-70.8pt;margin-top:0;width:36pt;height:36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" fillcolor="#a1d06e" stroked="f" strokeweight="1pt"/>
          </w:pict>
        </mc:Fallback>
      </mc:AlternateContent>
    </w:r>
    <w:r w:rsidRPr="00F92E8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ACCA8FD" wp14:editId="54B2311B">
              <wp:simplePos x="0" y="0"/>
              <wp:positionH relativeFrom="column">
                <wp:posOffset>-444500</wp:posOffset>
              </wp:positionH>
              <wp:positionV relativeFrom="paragraph">
                <wp:posOffset>-449898</wp:posOffset>
              </wp:positionV>
              <wp:extent cx="7085965" cy="899795"/>
              <wp:effectExtent l="0" t="0" r="63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5965" cy="899795"/>
                      </a:xfrm>
                      <a:prstGeom prst="rect">
                        <a:avLst/>
                      </a:prstGeom>
                      <a:solidFill>
                        <a:srgbClr val="64922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E19022" id="Rectangle 3" o:spid="_x0000_s1026" style="position:absolute;margin-left:-35pt;margin-top:-35.45pt;width:557.95pt;height:7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" fillcolor="#64922f" stroked="f" strokeweight="1pt"/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662C"/>
    <w:multiLevelType w:val="hybridMultilevel"/>
    <w:tmpl w:val="40E06754"/>
    <w:lvl w:ilvl="0" w:tplc="B8F41A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50BA2"/>
    <w:multiLevelType w:val="hybridMultilevel"/>
    <w:tmpl w:val="D5F6D6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E8E4AAE"/>
    <w:multiLevelType w:val="hybridMultilevel"/>
    <w:tmpl w:val="62664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B6A06"/>
    <w:multiLevelType w:val="hybridMultilevel"/>
    <w:tmpl w:val="18C81412"/>
    <w:lvl w:ilvl="0" w:tplc="282EC13E">
      <w:start w:val="1"/>
      <w:numFmt w:val="bullet"/>
      <w:lvlText w:val="-"/>
      <w:lvlJc w:val="left"/>
      <w:pPr>
        <w:ind w:left="567" w:hanging="34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C4A49"/>
    <w:multiLevelType w:val="hybridMultilevel"/>
    <w:tmpl w:val="84A65A34"/>
    <w:lvl w:ilvl="0" w:tplc="FCF28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959ED"/>
    <w:multiLevelType w:val="hybridMultilevel"/>
    <w:tmpl w:val="1F7632EA"/>
    <w:lvl w:ilvl="0" w:tplc="F0ACB2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83A29"/>
    <w:multiLevelType w:val="hybridMultilevel"/>
    <w:tmpl w:val="F9D63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57C4F"/>
    <w:multiLevelType w:val="hybridMultilevel"/>
    <w:tmpl w:val="46C0A2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A8"/>
    <w:rsid w:val="00032360"/>
    <w:rsid w:val="000E27E1"/>
    <w:rsid w:val="000F017E"/>
    <w:rsid w:val="001942D7"/>
    <w:rsid w:val="001D612D"/>
    <w:rsid w:val="00232188"/>
    <w:rsid w:val="00284DB5"/>
    <w:rsid w:val="002C39C6"/>
    <w:rsid w:val="002D0D06"/>
    <w:rsid w:val="003179BB"/>
    <w:rsid w:val="0032149C"/>
    <w:rsid w:val="00326E49"/>
    <w:rsid w:val="00376A62"/>
    <w:rsid w:val="00394DB8"/>
    <w:rsid w:val="003963F5"/>
    <w:rsid w:val="00405B38"/>
    <w:rsid w:val="00412443"/>
    <w:rsid w:val="0046227C"/>
    <w:rsid w:val="004942F5"/>
    <w:rsid w:val="004E09B4"/>
    <w:rsid w:val="005072BA"/>
    <w:rsid w:val="0050792D"/>
    <w:rsid w:val="00521F6A"/>
    <w:rsid w:val="005861AD"/>
    <w:rsid w:val="005A455C"/>
    <w:rsid w:val="006B2B70"/>
    <w:rsid w:val="00791CC1"/>
    <w:rsid w:val="007966E7"/>
    <w:rsid w:val="007B3C25"/>
    <w:rsid w:val="007D2800"/>
    <w:rsid w:val="007E7D38"/>
    <w:rsid w:val="00802873"/>
    <w:rsid w:val="00834C4D"/>
    <w:rsid w:val="00857986"/>
    <w:rsid w:val="00861E9B"/>
    <w:rsid w:val="008A23AD"/>
    <w:rsid w:val="008D5E78"/>
    <w:rsid w:val="009610C2"/>
    <w:rsid w:val="009673D1"/>
    <w:rsid w:val="009A4F20"/>
    <w:rsid w:val="009A7281"/>
    <w:rsid w:val="009C60C3"/>
    <w:rsid w:val="009D0AD9"/>
    <w:rsid w:val="009F510A"/>
    <w:rsid w:val="00A16AE7"/>
    <w:rsid w:val="00A61887"/>
    <w:rsid w:val="00AB4DF7"/>
    <w:rsid w:val="00AC18A2"/>
    <w:rsid w:val="00B0474E"/>
    <w:rsid w:val="00B674D2"/>
    <w:rsid w:val="00B84556"/>
    <w:rsid w:val="00B9031D"/>
    <w:rsid w:val="00BA09BB"/>
    <w:rsid w:val="00BB6298"/>
    <w:rsid w:val="00BB71A8"/>
    <w:rsid w:val="00BC300E"/>
    <w:rsid w:val="00BD0019"/>
    <w:rsid w:val="00BE2F79"/>
    <w:rsid w:val="00BE37D6"/>
    <w:rsid w:val="00C00C74"/>
    <w:rsid w:val="00C30AD0"/>
    <w:rsid w:val="00CC6B42"/>
    <w:rsid w:val="00CD41F9"/>
    <w:rsid w:val="00CF3D58"/>
    <w:rsid w:val="00D53AA7"/>
    <w:rsid w:val="00D60F8D"/>
    <w:rsid w:val="00DA4A46"/>
    <w:rsid w:val="00DB2F87"/>
    <w:rsid w:val="00DD6B72"/>
    <w:rsid w:val="00E17D8E"/>
    <w:rsid w:val="00E67C5C"/>
    <w:rsid w:val="00E75C3E"/>
    <w:rsid w:val="00EC2C9B"/>
    <w:rsid w:val="00ED7AF8"/>
    <w:rsid w:val="00F60CA0"/>
    <w:rsid w:val="00F64757"/>
    <w:rsid w:val="00F72D62"/>
    <w:rsid w:val="00F92E8C"/>
    <w:rsid w:val="00FE0F67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9FC5332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1A8"/>
  </w:style>
  <w:style w:type="paragraph" w:styleId="Footer">
    <w:name w:val="footer"/>
    <w:basedOn w:val="Normal"/>
    <w:link w:val="FooterChar"/>
    <w:uiPriority w:val="99"/>
    <w:unhideWhenUsed/>
    <w:rsid w:val="00BB7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1A8"/>
  </w:style>
  <w:style w:type="character" w:styleId="PageNumber">
    <w:name w:val="page number"/>
    <w:basedOn w:val="DefaultParagraphFont"/>
    <w:uiPriority w:val="99"/>
    <w:semiHidden/>
    <w:unhideWhenUsed/>
    <w:rsid w:val="00CD41F9"/>
  </w:style>
  <w:style w:type="table" w:styleId="TableGrid">
    <w:name w:val="Table Grid"/>
    <w:basedOn w:val="TableNormal"/>
    <w:uiPriority w:val="59"/>
    <w:rsid w:val="00834C4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E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E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6AE7"/>
    <w:pPr>
      <w:ind w:left="720"/>
    </w:pPr>
    <w:rPr>
      <w:rFonts w:ascii="Calibri" w:hAnsi="Calibri" w:cs="Times New Roman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7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D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oodlecommunity.napier.ac.uk/course/view.php?id=2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quality@napi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1C38036E09141ABAF5010D00A460A" ma:contentTypeVersion="16" ma:contentTypeDescription="Create a new document." ma:contentTypeScope="" ma:versionID="732ced06d19da7d2074364ac57918142">
  <xsd:schema xmlns:xsd="http://www.w3.org/2001/XMLSchema" xmlns:xs="http://www.w3.org/2001/XMLSchema" xmlns:p="http://schemas.microsoft.com/office/2006/metadata/properties" xmlns:ns1="http://schemas.microsoft.com/sharepoint/v3" xmlns:ns2="4bb31101-a564-4422-b6c6-795e490b402d" targetNamespace="http://schemas.microsoft.com/office/2006/metadata/properties" ma:root="true" ma:fieldsID="722b4fb4519474a522fe8a2ea250aa36" ns1:_="" ns2:_="">
    <xsd:import namespace="http://schemas.microsoft.com/sharepoint/v3"/>
    <xsd:import namespace="4bb31101-a564-4422-b6c6-795e490b40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1101-a564-4422-b6c6-795e490b4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DA306-14B2-4530-B857-D57E9CC4F56E}"/>
</file>

<file path=customXml/itemProps2.xml><?xml version="1.0" encoding="utf-8"?>
<ds:datastoreItem xmlns:ds="http://schemas.openxmlformats.org/officeDocument/2006/customXml" ds:itemID="{5D24A4AF-1932-4959-86CF-67B846DC3E3A}"/>
</file>

<file path=customXml/itemProps3.xml><?xml version="1.0" encoding="utf-8"?>
<ds:datastoreItem xmlns:ds="http://schemas.openxmlformats.org/officeDocument/2006/customXml" ds:itemID="{4B2906D3-8DA4-4B92-A0EE-24E35AA858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2a_Module_leader_commentary_1718</vt:lpstr>
    </vt:vector>
  </TitlesOfParts>
  <Company>Edinburgh Napier University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2a_Module_leader_commentary_1718</dc:title>
  <dc:subject/>
  <dc:creator>Microsoft Office User</dc:creator>
  <cp:keywords/>
  <dc:description/>
  <cp:lastModifiedBy>Murray, Sarah</cp:lastModifiedBy>
  <cp:revision>3</cp:revision>
  <cp:lastPrinted>2019-08-20T08:17:00Z</cp:lastPrinted>
  <dcterms:created xsi:type="dcterms:W3CDTF">2021-07-19T09:14:00Z</dcterms:created>
  <dcterms:modified xsi:type="dcterms:W3CDTF">2021-09-08T14:57:00Z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0x010100DC61C38036E09141ABAF5010D00A460A</vt:lpwstr>
  </property>
  <property fmtid="{D5CDD505-2E9C-101B-9397-08002B2CF9AE}" pid="3" name="TemplateUrl">
    <vt:lpwstr/>
  </property>
  <property fmtid="{D5CDD505-2E9C-101B-9397-08002B2CF9AE}" pid="4" name="Order">
    <vt:r8>21500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