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65" w:rsidRDefault="00772865" w:rsidP="001749B0">
      <w:pPr>
        <w:spacing w:after="0"/>
        <w:rPr>
          <w:rFonts w:ascii="Arial" w:hAnsi="Arial" w:cs="Arial"/>
        </w:rPr>
      </w:pPr>
    </w:p>
    <w:p w:rsidR="00A17DC5" w:rsidRDefault="00A17DC5" w:rsidP="001749B0">
      <w:pPr>
        <w:spacing w:after="0"/>
        <w:rPr>
          <w:rFonts w:ascii="Arial" w:hAnsi="Arial" w:cs="Arial"/>
        </w:rPr>
      </w:pPr>
    </w:p>
    <w:p w:rsidR="001749B0" w:rsidRDefault="006A2344" w:rsidP="001749B0">
      <w:pPr>
        <w:spacing w:after="0"/>
      </w:pPr>
      <w:r>
        <w:rPr>
          <w:rFonts w:ascii="Arial" w:hAnsi="Arial" w:cs="Arial"/>
        </w:rPr>
        <w:t>ESAG/</w:t>
      </w:r>
      <w:r w:rsidR="001749B0" w:rsidRPr="00FA35AD">
        <w:rPr>
          <w:rFonts w:ascii="Arial" w:hAnsi="Arial" w:cs="Arial"/>
          <w:b/>
          <w:noProof/>
          <w:lang w:eastAsia="en-GB"/>
        </w:rPr>
        <w:drawing>
          <wp:anchor distT="0" distB="0" distL="114300" distR="114300" simplePos="0" relativeHeight="251659264" behindDoc="1" locked="0" layoutInCell="1" allowOverlap="1" wp14:anchorId="68E1D070" wp14:editId="3A065884">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6"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B5583B">
        <w:rPr>
          <w:rFonts w:ascii="Arial" w:hAnsi="Arial" w:cs="Arial"/>
        </w:rPr>
        <w:t>--/--/--</w:t>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E541B4">
        <w:rPr>
          <w:rFonts w:ascii="Arial" w:hAnsi="Arial" w:cs="Arial"/>
          <w:sz w:val="20"/>
          <w:szCs w:val="20"/>
        </w:rPr>
        <w:t xml:space="preserve">es of </w:t>
      </w:r>
      <w:r w:rsidR="00114C1D">
        <w:rPr>
          <w:rFonts w:ascii="Arial" w:hAnsi="Arial" w:cs="Arial"/>
          <w:sz w:val="20"/>
          <w:szCs w:val="20"/>
        </w:rPr>
        <w:t>the meeting:  Wednesday 7</w:t>
      </w:r>
      <w:r w:rsidR="00114C1D" w:rsidRPr="00114C1D">
        <w:rPr>
          <w:rFonts w:ascii="Arial" w:hAnsi="Arial" w:cs="Arial"/>
          <w:sz w:val="20"/>
          <w:szCs w:val="20"/>
          <w:vertAlign w:val="superscript"/>
        </w:rPr>
        <w:t>th</w:t>
      </w:r>
      <w:r w:rsidR="00114C1D">
        <w:rPr>
          <w:rFonts w:ascii="Arial" w:hAnsi="Arial" w:cs="Arial"/>
          <w:sz w:val="20"/>
          <w:szCs w:val="20"/>
        </w:rPr>
        <w:t xml:space="preserve"> June 2017</w:t>
      </w:r>
      <w:r w:rsidR="005069A2">
        <w:rPr>
          <w:rFonts w:ascii="Arial" w:hAnsi="Arial" w:cs="Arial"/>
          <w:sz w:val="20"/>
          <w:szCs w:val="20"/>
        </w:rPr>
        <w:t>, 14</w:t>
      </w:r>
      <w:r w:rsidR="00084683">
        <w:rPr>
          <w:rFonts w:ascii="Arial" w:hAnsi="Arial" w:cs="Arial"/>
          <w:sz w:val="20"/>
          <w:szCs w:val="20"/>
        </w:rPr>
        <w:t>:00</w:t>
      </w:r>
    </w:p>
    <w:p w:rsidR="00772865" w:rsidRPr="00A17DC5" w:rsidRDefault="001749B0" w:rsidP="00A17DC5">
      <w:pPr>
        <w:spacing w:after="0"/>
        <w:ind w:left="1440" w:firstLine="720"/>
        <w:rPr>
          <w:rFonts w:ascii="Arial" w:hAnsi="Arial" w:cs="Arial"/>
          <w:sz w:val="20"/>
          <w:szCs w:val="20"/>
        </w:rPr>
      </w:pPr>
      <w:r>
        <w:rPr>
          <w:rFonts w:ascii="Arial" w:hAnsi="Arial" w:cs="Arial"/>
          <w:sz w:val="20"/>
          <w:szCs w:val="20"/>
        </w:rPr>
        <w:t xml:space="preserve"> </w:t>
      </w:r>
      <w:r w:rsidR="00772865">
        <w:rPr>
          <w:rFonts w:ascii="Arial" w:hAnsi="Arial" w:cs="Arial"/>
          <w:sz w:val="20"/>
          <w:szCs w:val="20"/>
        </w:rPr>
        <w:t>Room</w:t>
      </w:r>
      <w:r w:rsidRPr="001749B0">
        <w:rPr>
          <w:rFonts w:ascii="Arial" w:hAnsi="Arial" w:cs="Arial"/>
          <w:sz w:val="20"/>
          <w:szCs w:val="20"/>
        </w:rPr>
        <w:t>, Sighthill</w:t>
      </w:r>
      <w:r w:rsidR="00114C1D">
        <w:rPr>
          <w:rFonts w:ascii="Arial" w:hAnsi="Arial" w:cs="Arial"/>
          <w:sz w:val="20"/>
          <w:szCs w:val="20"/>
        </w:rPr>
        <w:t xml:space="preserve"> 3.D.15</w:t>
      </w:r>
    </w:p>
    <w:p w:rsidR="00C439DE"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9356" w:type="dxa"/>
        <w:tblInd w:w="-147" w:type="dxa"/>
        <w:tblLayout w:type="fixed"/>
        <w:tblLook w:val="04A0" w:firstRow="1" w:lastRow="0" w:firstColumn="1" w:lastColumn="0" w:noHBand="0" w:noVBand="1"/>
      </w:tblPr>
      <w:tblGrid>
        <w:gridCol w:w="1843"/>
        <w:gridCol w:w="851"/>
        <w:gridCol w:w="3685"/>
        <w:gridCol w:w="2977"/>
      </w:tblGrid>
      <w:tr w:rsidR="00D7051F" w:rsidTr="00A17DC5">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Eric Munro</w:t>
            </w:r>
          </w:p>
        </w:tc>
        <w:tc>
          <w:tcPr>
            <w:tcW w:w="851" w:type="dxa"/>
          </w:tcPr>
          <w:p w:rsidR="00D7051F" w:rsidRDefault="00D7051F" w:rsidP="00D7051F">
            <w:pPr>
              <w:rPr>
                <w:rFonts w:ascii="Arial" w:hAnsi="Arial" w:cs="Arial"/>
                <w:sz w:val="20"/>
                <w:szCs w:val="20"/>
              </w:rPr>
            </w:pPr>
            <w:r>
              <w:rPr>
                <w:rFonts w:ascii="Arial" w:hAnsi="Arial" w:cs="Arial"/>
                <w:sz w:val="20"/>
                <w:szCs w:val="20"/>
              </w:rPr>
              <w:t>EM</w:t>
            </w:r>
          </w:p>
        </w:tc>
        <w:tc>
          <w:tcPr>
            <w:tcW w:w="3685" w:type="dxa"/>
          </w:tcPr>
          <w:p w:rsidR="00D7051F" w:rsidRDefault="00D7051F" w:rsidP="00D7051F">
            <w:pPr>
              <w:rPr>
                <w:rFonts w:ascii="Arial" w:hAnsi="Arial" w:cs="Arial"/>
                <w:sz w:val="20"/>
                <w:szCs w:val="20"/>
              </w:rPr>
            </w:pPr>
            <w:r>
              <w:rPr>
                <w:rFonts w:ascii="Arial" w:hAnsi="Arial" w:cs="Arial"/>
                <w:sz w:val="20"/>
                <w:szCs w:val="20"/>
              </w:rPr>
              <w:t>Director of Property and Facilities</w:t>
            </w:r>
          </w:p>
        </w:tc>
        <w:tc>
          <w:tcPr>
            <w:tcW w:w="2977" w:type="dxa"/>
          </w:tcPr>
          <w:p w:rsidR="00D7051F" w:rsidRDefault="00D7051F" w:rsidP="00D7051F">
            <w:pPr>
              <w:rPr>
                <w:rFonts w:ascii="Arial" w:hAnsi="Arial" w:cs="Arial"/>
                <w:sz w:val="20"/>
                <w:szCs w:val="20"/>
              </w:rPr>
            </w:pPr>
            <w:r>
              <w:rPr>
                <w:rFonts w:ascii="Arial" w:hAnsi="Arial" w:cs="Arial"/>
                <w:sz w:val="20"/>
                <w:szCs w:val="20"/>
              </w:rPr>
              <w:t>Property and Facilities</w:t>
            </w:r>
          </w:p>
        </w:tc>
      </w:tr>
      <w:tr w:rsidR="00D7051F" w:rsidTr="00A17DC5">
        <w:tc>
          <w:tcPr>
            <w:tcW w:w="1843" w:type="dxa"/>
            <w:shd w:val="clear" w:color="auto" w:fill="auto"/>
          </w:tcPr>
          <w:p w:rsidR="00D7051F" w:rsidRPr="009455DF" w:rsidRDefault="00D7051F" w:rsidP="00D7051F">
            <w:pPr>
              <w:rPr>
                <w:rFonts w:ascii="Arial" w:hAnsi="Arial" w:cs="Arial"/>
                <w:sz w:val="20"/>
                <w:szCs w:val="20"/>
              </w:rPr>
            </w:pPr>
            <w:r>
              <w:rPr>
                <w:rFonts w:ascii="Arial" w:hAnsi="Arial" w:cs="Arial"/>
                <w:sz w:val="20"/>
                <w:szCs w:val="20"/>
              </w:rPr>
              <w:t>David Fairhurst</w:t>
            </w:r>
          </w:p>
        </w:tc>
        <w:tc>
          <w:tcPr>
            <w:tcW w:w="851" w:type="dxa"/>
          </w:tcPr>
          <w:p w:rsidR="00D7051F" w:rsidRDefault="00D7051F" w:rsidP="00D7051F">
            <w:pPr>
              <w:rPr>
                <w:rFonts w:ascii="Arial" w:hAnsi="Arial" w:cs="Arial"/>
                <w:sz w:val="20"/>
                <w:szCs w:val="20"/>
              </w:rPr>
            </w:pPr>
            <w:r>
              <w:rPr>
                <w:rFonts w:ascii="Arial" w:hAnsi="Arial" w:cs="Arial"/>
                <w:sz w:val="20"/>
                <w:szCs w:val="20"/>
              </w:rPr>
              <w:t>DF</w:t>
            </w:r>
          </w:p>
        </w:tc>
        <w:tc>
          <w:tcPr>
            <w:tcW w:w="3685" w:type="dxa"/>
          </w:tcPr>
          <w:p w:rsidR="00D7051F" w:rsidRDefault="00D7051F" w:rsidP="00D7051F">
            <w:pPr>
              <w:rPr>
                <w:rFonts w:ascii="Arial" w:hAnsi="Arial" w:cs="Arial"/>
                <w:sz w:val="20"/>
                <w:szCs w:val="20"/>
              </w:rPr>
            </w:pPr>
            <w:r>
              <w:rPr>
                <w:rFonts w:ascii="Arial" w:hAnsi="Arial" w:cs="Arial"/>
                <w:sz w:val="20"/>
                <w:szCs w:val="20"/>
              </w:rPr>
              <w:t>Energy &amp; Utilities Manager</w:t>
            </w:r>
          </w:p>
        </w:tc>
        <w:tc>
          <w:tcPr>
            <w:tcW w:w="2977" w:type="dxa"/>
          </w:tcPr>
          <w:p w:rsidR="00D7051F" w:rsidRDefault="00D7051F" w:rsidP="00D7051F">
            <w:pPr>
              <w:rPr>
                <w:rFonts w:ascii="Arial" w:hAnsi="Arial" w:cs="Arial"/>
                <w:sz w:val="20"/>
                <w:szCs w:val="20"/>
              </w:rPr>
            </w:pPr>
            <w:r>
              <w:rPr>
                <w:rFonts w:ascii="Arial" w:hAnsi="Arial" w:cs="Arial"/>
                <w:sz w:val="20"/>
                <w:szCs w:val="20"/>
              </w:rPr>
              <w:t>Property and Facilities</w:t>
            </w:r>
          </w:p>
        </w:tc>
      </w:tr>
      <w:tr w:rsidR="00D7051F" w:rsidTr="00A17DC5">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Gerry Webber</w:t>
            </w:r>
          </w:p>
        </w:tc>
        <w:tc>
          <w:tcPr>
            <w:tcW w:w="851" w:type="dxa"/>
          </w:tcPr>
          <w:p w:rsidR="00D7051F" w:rsidRDefault="00D7051F" w:rsidP="00D7051F">
            <w:pPr>
              <w:rPr>
                <w:rFonts w:ascii="Arial" w:hAnsi="Arial" w:cs="Arial"/>
                <w:sz w:val="20"/>
                <w:szCs w:val="20"/>
              </w:rPr>
            </w:pPr>
            <w:r>
              <w:rPr>
                <w:rFonts w:ascii="Arial" w:hAnsi="Arial" w:cs="Arial"/>
                <w:sz w:val="20"/>
                <w:szCs w:val="20"/>
              </w:rPr>
              <w:t>GW</w:t>
            </w:r>
          </w:p>
        </w:tc>
        <w:tc>
          <w:tcPr>
            <w:tcW w:w="3685" w:type="dxa"/>
          </w:tcPr>
          <w:p w:rsidR="00D7051F" w:rsidRDefault="00D7051F" w:rsidP="00D7051F">
            <w:pPr>
              <w:rPr>
                <w:rFonts w:ascii="Arial" w:hAnsi="Arial" w:cs="Arial"/>
                <w:sz w:val="20"/>
                <w:szCs w:val="20"/>
              </w:rPr>
            </w:pPr>
            <w:r>
              <w:rPr>
                <w:rFonts w:ascii="Arial" w:hAnsi="Arial" w:cs="Arial"/>
                <w:sz w:val="20"/>
                <w:szCs w:val="20"/>
              </w:rPr>
              <w:t>University Secretary (Chair)</w:t>
            </w:r>
          </w:p>
        </w:tc>
        <w:tc>
          <w:tcPr>
            <w:tcW w:w="2977" w:type="dxa"/>
          </w:tcPr>
          <w:p w:rsidR="00D7051F" w:rsidRDefault="00D7051F" w:rsidP="00D7051F">
            <w:pPr>
              <w:rPr>
                <w:rFonts w:ascii="Arial" w:hAnsi="Arial" w:cs="Arial"/>
                <w:sz w:val="20"/>
                <w:szCs w:val="20"/>
              </w:rPr>
            </w:pPr>
            <w:r>
              <w:rPr>
                <w:rFonts w:ascii="Arial" w:hAnsi="Arial" w:cs="Arial"/>
                <w:sz w:val="20"/>
                <w:szCs w:val="20"/>
              </w:rPr>
              <w:t>University Secretary’s Group</w:t>
            </w:r>
          </w:p>
        </w:tc>
      </w:tr>
      <w:tr w:rsidR="00D7051F" w:rsidTr="00A17DC5">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Clement Bouveret</w:t>
            </w:r>
          </w:p>
        </w:tc>
        <w:tc>
          <w:tcPr>
            <w:tcW w:w="851" w:type="dxa"/>
          </w:tcPr>
          <w:p w:rsidR="00D7051F" w:rsidRDefault="00D7051F" w:rsidP="00D7051F">
            <w:pPr>
              <w:rPr>
                <w:rFonts w:ascii="Arial" w:hAnsi="Arial" w:cs="Arial"/>
                <w:sz w:val="20"/>
                <w:szCs w:val="20"/>
              </w:rPr>
            </w:pPr>
            <w:r>
              <w:rPr>
                <w:rFonts w:ascii="Arial" w:hAnsi="Arial" w:cs="Arial"/>
                <w:sz w:val="20"/>
                <w:szCs w:val="20"/>
              </w:rPr>
              <w:t>CB</w:t>
            </w:r>
          </w:p>
        </w:tc>
        <w:tc>
          <w:tcPr>
            <w:tcW w:w="3685" w:type="dxa"/>
          </w:tcPr>
          <w:p w:rsidR="00D7051F" w:rsidRDefault="00353817" w:rsidP="00D7051F">
            <w:pPr>
              <w:rPr>
                <w:rFonts w:ascii="Arial" w:hAnsi="Arial" w:cs="Arial"/>
                <w:sz w:val="20"/>
                <w:szCs w:val="20"/>
              </w:rPr>
            </w:pPr>
            <w:r>
              <w:rPr>
                <w:rFonts w:ascii="Arial" w:hAnsi="Arial" w:cs="Arial"/>
                <w:sz w:val="20"/>
                <w:szCs w:val="20"/>
              </w:rPr>
              <w:t>Energy Assistan</w:t>
            </w:r>
            <w:r w:rsidR="00091808">
              <w:rPr>
                <w:rFonts w:ascii="Arial" w:hAnsi="Arial" w:cs="Arial"/>
                <w:sz w:val="20"/>
                <w:szCs w:val="20"/>
              </w:rPr>
              <w:t>t</w:t>
            </w:r>
          </w:p>
        </w:tc>
        <w:tc>
          <w:tcPr>
            <w:tcW w:w="2977" w:type="dxa"/>
          </w:tcPr>
          <w:p w:rsidR="00D7051F" w:rsidRDefault="00091808" w:rsidP="00D7051F">
            <w:pPr>
              <w:rPr>
                <w:rFonts w:ascii="Arial" w:hAnsi="Arial" w:cs="Arial"/>
                <w:sz w:val="20"/>
                <w:szCs w:val="20"/>
              </w:rPr>
            </w:pPr>
            <w:r>
              <w:rPr>
                <w:rFonts w:ascii="Arial" w:hAnsi="Arial" w:cs="Arial"/>
                <w:sz w:val="20"/>
                <w:szCs w:val="20"/>
              </w:rPr>
              <w:t>Property and Facilities</w:t>
            </w:r>
          </w:p>
        </w:tc>
      </w:tr>
      <w:tr w:rsidR="00D7051F" w:rsidTr="00A17DC5">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Jamie Pearson</w:t>
            </w:r>
          </w:p>
        </w:tc>
        <w:tc>
          <w:tcPr>
            <w:tcW w:w="851" w:type="dxa"/>
          </w:tcPr>
          <w:p w:rsidR="00D7051F" w:rsidRDefault="00D7051F" w:rsidP="00D7051F">
            <w:pPr>
              <w:rPr>
                <w:rFonts w:ascii="Arial" w:hAnsi="Arial" w:cs="Arial"/>
                <w:sz w:val="20"/>
                <w:szCs w:val="20"/>
              </w:rPr>
            </w:pPr>
            <w:r>
              <w:rPr>
                <w:rFonts w:ascii="Arial" w:hAnsi="Arial" w:cs="Arial"/>
                <w:sz w:val="20"/>
                <w:szCs w:val="20"/>
              </w:rPr>
              <w:t>JP</w:t>
            </w:r>
          </w:p>
        </w:tc>
        <w:tc>
          <w:tcPr>
            <w:tcW w:w="3685" w:type="dxa"/>
          </w:tcPr>
          <w:p w:rsidR="00D7051F" w:rsidRDefault="00D7051F" w:rsidP="00D7051F">
            <w:pPr>
              <w:rPr>
                <w:rFonts w:ascii="Arial" w:hAnsi="Arial" w:cs="Arial"/>
                <w:sz w:val="20"/>
                <w:szCs w:val="20"/>
              </w:rPr>
            </w:pPr>
            <w:r>
              <w:rPr>
                <w:rFonts w:ascii="Arial" w:hAnsi="Arial" w:cs="Arial"/>
                <w:sz w:val="20"/>
                <w:szCs w:val="20"/>
              </w:rPr>
              <w:t>Environmental Sustainability Manager</w:t>
            </w:r>
          </w:p>
        </w:tc>
        <w:tc>
          <w:tcPr>
            <w:tcW w:w="2977" w:type="dxa"/>
          </w:tcPr>
          <w:p w:rsidR="00D7051F" w:rsidRDefault="00D7051F" w:rsidP="00D7051F">
            <w:pPr>
              <w:rPr>
                <w:rFonts w:ascii="Arial" w:hAnsi="Arial" w:cs="Arial"/>
                <w:sz w:val="20"/>
                <w:szCs w:val="20"/>
              </w:rPr>
            </w:pPr>
            <w:r>
              <w:rPr>
                <w:rFonts w:ascii="Arial" w:hAnsi="Arial" w:cs="Arial"/>
                <w:sz w:val="20"/>
                <w:szCs w:val="20"/>
              </w:rPr>
              <w:t>Property and Facilities</w:t>
            </w:r>
          </w:p>
        </w:tc>
      </w:tr>
      <w:tr w:rsidR="00D7051F" w:rsidTr="00A17DC5">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Jim Patterson</w:t>
            </w:r>
          </w:p>
        </w:tc>
        <w:tc>
          <w:tcPr>
            <w:tcW w:w="851" w:type="dxa"/>
          </w:tcPr>
          <w:p w:rsidR="00D7051F" w:rsidRDefault="00091808" w:rsidP="00D7051F">
            <w:pPr>
              <w:rPr>
                <w:rFonts w:ascii="Arial" w:hAnsi="Arial" w:cs="Arial"/>
                <w:sz w:val="20"/>
                <w:szCs w:val="20"/>
              </w:rPr>
            </w:pPr>
            <w:r>
              <w:rPr>
                <w:rFonts w:ascii="Arial" w:hAnsi="Arial" w:cs="Arial"/>
                <w:sz w:val="20"/>
                <w:szCs w:val="20"/>
              </w:rPr>
              <w:t>Jim P</w:t>
            </w:r>
          </w:p>
        </w:tc>
        <w:tc>
          <w:tcPr>
            <w:tcW w:w="3685" w:type="dxa"/>
          </w:tcPr>
          <w:p w:rsidR="00D7051F" w:rsidRDefault="00091808" w:rsidP="00D7051F">
            <w:pPr>
              <w:rPr>
                <w:rFonts w:ascii="Arial" w:hAnsi="Arial" w:cs="Arial"/>
                <w:sz w:val="20"/>
                <w:szCs w:val="20"/>
              </w:rPr>
            </w:pPr>
            <w:r>
              <w:rPr>
                <w:rFonts w:ascii="Arial" w:hAnsi="Arial" w:cs="Arial"/>
                <w:sz w:val="20"/>
                <w:szCs w:val="20"/>
              </w:rPr>
              <w:t>Procurement Officer</w:t>
            </w:r>
          </w:p>
        </w:tc>
        <w:tc>
          <w:tcPr>
            <w:tcW w:w="2977" w:type="dxa"/>
          </w:tcPr>
          <w:p w:rsidR="00D7051F" w:rsidRDefault="00091808" w:rsidP="00D7051F">
            <w:pPr>
              <w:rPr>
                <w:rFonts w:ascii="Arial" w:hAnsi="Arial" w:cs="Arial"/>
                <w:sz w:val="20"/>
                <w:szCs w:val="20"/>
              </w:rPr>
            </w:pPr>
            <w:r>
              <w:rPr>
                <w:rFonts w:ascii="Arial" w:hAnsi="Arial" w:cs="Arial"/>
                <w:sz w:val="20"/>
                <w:szCs w:val="20"/>
              </w:rPr>
              <w:t>Procurement</w:t>
            </w:r>
          </w:p>
        </w:tc>
      </w:tr>
      <w:tr w:rsidR="00D7051F" w:rsidTr="00A17DC5">
        <w:trPr>
          <w:trHeight w:val="273"/>
        </w:trPr>
        <w:tc>
          <w:tcPr>
            <w:tcW w:w="1843" w:type="dxa"/>
            <w:shd w:val="clear" w:color="auto" w:fill="auto"/>
          </w:tcPr>
          <w:p w:rsidR="00D7051F" w:rsidRDefault="00D7051F" w:rsidP="00D7051F">
            <w:pPr>
              <w:rPr>
                <w:rFonts w:ascii="Arial" w:hAnsi="Arial" w:cs="Arial"/>
                <w:sz w:val="20"/>
                <w:szCs w:val="20"/>
              </w:rPr>
            </w:pPr>
            <w:r>
              <w:rPr>
                <w:rFonts w:ascii="Arial" w:hAnsi="Arial" w:cs="Arial"/>
                <w:sz w:val="20"/>
                <w:szCs w:val="20"/>
              </w:rPr>
              <w:t>Sean Hughes</w:t>
            </w:r>
          </w:p>
        </w:tc>
        <w:tc>
          <w:tcPr>
            <w:tcW w:w="851" w:type="dxa"/>
          </w:tcPr>
          <w:p w:rsidR="00D7051F" w:rsidRDefault="00D7051F" w:rsidP="00D7051F">
            <w:pPr>
              <w:rPr>
                <w:rFonts w:ascii="Arial" w:hAnsi="Arial" w:cs="Arial"/>
                <w:sz w:val="20"/>
                <w:szCs w:val="20"/>
              </w:rPr>
            </w:pPr>
            <w:r>
              <w:rPr>
                <w:rFonts w:ascii="Arial" w:hAnsi="Arial" w:cs="Arial"/>
                <w:sz w:val="20"/>
                <w:szCs w:val="20"/>
              </w:rPr>
              <w:t>SH</w:t>
            </w:r>
          </w:p>
        </w:tc>
        <w:tc>
          <w:tcPr>
            <w:tcW w:w="3685" w:type="dxa"/>
          </w:tcPr>
          <w:p w:rsidR="00D7051F" w:rsidRDefault="00D7051F" w:rsidP="00D7051F">
            <w:pPr>
              <w:rPr>
                <w:rFonts w:ascii="Arial" w:hAnsi="Arial" w:cs="Arial"/>
                <w:sz w:val="20"/>
                <w:szCs w:val="20"/>
              </w:rPr>
            </w:pPr>
            <w:r>
              <w:rPr>
                <w:rFonts w:ascii="Arial" w:hAnsi="Arial" w:cs="Arial"/>
                <w:sz w:val="20"/>
                <w:szCs w:val="20"/>
              </w:rPr>
              <w:t>Health and Safety Adviser</w:t>
            </w:r>
          </w:p>
        </w:tc>
        <w:tc>
          <w:tcPr>
            <w:tcW w:w="2977" w:type="dxa"/>
          </w:tcPr>
          <w:p w:rsidR="00D7051F" w:rsidRDefault="00D7051F" w:rsidP="00D7051F">
            <w:pPr>
              <w:rPr>
                <w:rFonts w:ascii="Arial" w:hAnsi="Arial" w:cs="Arial"/>
                <w:sz w:val="20"/>
                <w:szCs w:val="20"/>
              </w:rPr>
            </w:pPr>
            <w:r>
              <w:rPr>
                <w:rFonts w:ascii="Arial" w:hAnsi="Arial" w:cs="Arial"/>
                <w:sz w:val="20"/>
                <w:szCs w:val="20"/>
              </w:rPr>
              <w:t>Health and Safety</w:t>
            </w:r>
          </w:p>
        </w:tc>
      </w:tr>
      <w:tr w:rsidR="003544E8" w:rsidTr="00A17DC5">
        <w:tc>
          <w:tcPr>
            <w:tcW w:w="1843" w:type="dxa"/>
            <w:shd w:val="clear" w:color="auto" w:fill="auto"/>
          </w:tcPr>
          <w:p w:rsidR="003544E8" w:rsidRDefault="003544E8" w:rsidP="003544E8">
            <w:pPr>
              <w:rPr>
                <w:rFonts w:ascii="Arial" w:hAnsi="Arial" w:cs="Arial"/>
                <w:sz w:val="20"/>
                <w:szCs w:val="20"/>
              </w:rPr>
            </w:pPr>
            <w:r>
              <w:rPr>
                <w:rFonts w:ascii="Arial" w:hAnsi="Arial" w:cs="Arial"/>
                <w:sz w:val="20"/>
                <w:szCs w:val="20"/>
              </w:rPr>
              <w:t>Manish Khatri</w:t>
            </w:r>
          </w:p>
        </w:tc>
        <w:tc>
          <w:tcPr>
            <w:tcW w:w="851" w:type="dxa"/>
          </w:tcPr>
          <w:p w:rsidR="003544E8" w:rsidRDefault="003544E8" w:rsidP="003544E8">
            <w:pPr>
              <w:rPr>
                <w:rFonts w:ascii="Arial" w:hAnsi="Arial" w:cs="Arial"/>
                <w:sz w:val="20"/>
                <w:szCs w:val="20"/>
              </w:rPr>
            </w:pPr>
            <w:r>
              <w:rPr>
                <w:rFonts w:ascii="Arial" w:hAnsi="Arial" w:cs="Arial"/>
                <w:sz w:val="20"/>
                <w:szCs w:val="20"/>
              </w:rPr>
              <w:t>MK</w:t>
            </w:r>
          </w:p>
        </w:tc>
        <w:tc>
          <w:tcPr>
            <w:tcW w:w="3685" w:type="dxa"/>
          </w:tcPr>
          <w:p w:rsidR="003544E8" w:rsidRDefault="00200B62" w:rsidP="003544E8">
            <w:pPr>
              <w:rPr>
                <w:rFonts w:ascii="Arial" w:hAnsi="Arial" w:cs="Arial"/>
                <w:sz w:val="20"/>
                <w:szCs w:val="20"/>
              </w:rPr>
            </w:pPr>
            <w:r>
              <w:rPr>
                <w:rFonts w:ascii="Arial" w:hAnsi="Arial" w:cs="Arial"/>
                <w:sz w:val="20"/>
                <w:szCs w:val="20"/>
              </w:rPr>
              <w:t>President</w:t>
            </w:r>
          </w:p>
        </w:tc>
        <w:tc>
          <w:tcPr>
            <w:tcW w:w="2977" w:type="dxa"/>
          </w:tcPr>
          <w:p w:rsidR="003544E8" w:rsidRDefault="00200B62" w:rsidP="003544E8">
            <w:pPr>
              <w:rPr>
                <w:rFonts w:ascii="Arial" w:hAnsi="Arial" w:cs="Arial"/>
                <w:sz w:val="20"/>
                <w:szCs w:val="20"/>
              </w:rPr>
            </w:pPr>
            <w:r>
              <w:rPr>
                <w:rFonts w:ascii="Arial" w:hAnsi="Arial" w:cs="Arial"/>
                <w:sz w:val="20"/>
                <w:szCs w:val="20"/>
              </w:rPr>
              <w:t>Edinburgh Napier Student’s Association</w:t>
            </w:r>
          </w:p>
        </w:tc>
      </w:tr>
    </w:tbl>
    <w:p w:rsidR="00D7051F" w:rsidRDefault="00D7051F" w:rsidP="001749B0">
      <w:pPr>
        <w:spacing w:after="0"/>
        <w:rPr>
          <w:rFonts w:ascii="Arial" w:hAnsi="Arial" w:cs="Arial"/>
          <w:b/>
          <w:sz w:val="20"/>
          <w:szCs w:val="20"/>
        </w:rPr>
      </w:pPr>
    </w:p>
    <w:p w:rsidR="00200B62" w:rsidRDefault="00200B62" w:rsidP="001749B0">
      <w:pPr>
        <w:spacing w:after="0"/>
        <w:rPr>
          <w:rFonts w:ascii="Arial" w:hAnsi="Arial" w:cs="Arial"/>
          <w:b/>
          <w:sz w:val="20"/>
          <w:szCs w:val="20"/>
        </w:rPr>
      </w:pPr>
      <w:r>
        <w:rPr>
          <w:rFonts w:ascii="Arial" w:hAnsi="Arial" w:cs="Arial"/>
          <w:b/>
          <w:sz w:val="20"/>
          <w:szCs w:val="20"/>
        </w:rPr>
        <w:t>In Attendance</w:t>
      </w:r>
    </w:p>
    <w:tbl>
      <w:tblPr>
        <w:tblStyle w:val="TableGrid"/>
        <w:tblW w:w="9356" w:type="dxa"/>
        <w:tblInd w:w="-147" w:type="dxa"/>
        <w:tblLayout w:type="fixed"/>
        <w:tblLook w:val="04A0" w:firstRow="1" w:lastRow="0" w:firstColumn="1" w:lastColumn="0" w:noHBand="0" w:noVBand="1"/>
      </w:tblPr>
      <w:tblGrid>
        <w:gridCol w:w="1843"/>
        <w:gridCol w:w="851"/>
        <w:gridCol w:w="3685"/>
        <w:gridCol w:w="2977"/>
      </w:tblGrid>
      <w:tr w:rsidR="00200B62" w:rsidTr="00125C54">
        <w:tc>
          <w:tcPr>
            <w:tcW w:w="1843" w:type="dxa"/>
            <w:shd w:val="clear" w:color="auto" w:fill="auto"/>
          </w:tcPr>
          <w:p w:rsidR="00200B62" w:rsidRDefault="00956835" w:rsidP="00125C54">
            <w:pPr>
              <w:rPr>
                <w:rFonts w:ascii="Arial" w:hAnsi="Arial" w:cs="Arial"/>
                <w:sz w:val="20"/>
                <w:szCs w:val="20"/>
              </w:rPr>
            </w:pPr>
            <w:r>
              <w:rPr>
                <w:rFonts w:ascii="Arial" w:hAnsi="Arial" w:cs="Arial"/>
                <w:sz w:val="20"/>
                <w:szCs w:val="20"/>
              </w:rPr>
              <w:t>Janice Spitty</w:t>
            </w:r>
          </w:p>
        </w:tc>
        <w:tc>
          <w:tcPr>
            <w:tcW w:w="851" w:type="dxa"/>
          </w:tcPr>
          <w:p w:rsidR="00200B62" w:rsidRDefault="00200B62" w:rsidP="00125C54">
            <w:pPr>
              <w:rPr>
                <w:rFonts w:ascii="Arial" w:hAnsi="Arial" w:cs="Arial"/>
                <w:sz w:val="20"/>
                <w:szCs w:val="20"/>
              </w:rPr>
            </w:pPr>
            <w:r>
              <w:rPr>
                <w:rFonts w:ascii="Arial" w:hAnsi="Arial" w:cs="Arial"/>
                <w:sz w:val="20"/>
                <w:szCs w:val="20"/>
              </w:rPr>
              <w:t>JS</w:t>
            </w:r>
          </w:p>
        </w:tc>
        <w:tc>
          <w:tcPr>
            <w:tcW w:w="3685" w:type="dxa"/>
          </w:tcPr>
          <w:p w:rsidR="00200B62" w:rsidRDefault="00200B62" w:rsidP="00125C54">
            <w:pPr>
              <w:rPr>
                <w:rFonts w:ascii="Arial" w:hAnsi="Arial" w:cs="Arial"/>
                <w:sz w:val="20"/>
                <w:szCs w:val="20"/>
              </w:rPr>
            </w:pPr>
            <w:r>
              <w:rPr>
                <w:rFonts w:ascii="Arial" w:hAnsi="Arial" w:cs="Arial"/>
                <w:sz w:val="20"/>
                <w:szCs w:val="20"/>
              </w:rPr>
              <w:t>Property &amp; Facilities Administrator</w:t>
            </w:r>
          </w:p>
        </w:tc>
        <w:tc>
          <w:tcPr>
            <w:tcW w:w="2977" w:type="dxa"/>
          </w:tcPr>
          <w:p w:rsidR="00200B62" w:rsidRDefault="00200B62" w:rsidP="00125C54">
            <w:pPr>
              <w:rPr>
                <w:rFonts w:ascii="Arial" w:hAnsi="Arial" w:cs="Arial"/>
                <w:sz w:val="20"/>
                <w:szCs w:val="20"/>
              </w:rPr>
            </w:pPr>
            <w:r>
              <w:rPr>
                <w:rFonts w:ascii="Arial" w:hAnsi="Arial" w:cs="Arial"/>
                <w:sz w:val="20"/>
                <w:szCs w:val="20"/>
              </w:rPr>
              <w:t>Property and Facilities</w:t>
            </w:r>
          </w:p>
        </w:tc>
      </w:tr>
      <w:tr w:rsidR="00200B62" w:rsidTr="00125C54">
        <w:tc>
          <w:tcPr>
            <w:tcW w:w="1843" w:type="dxa"/>
            <w:shd w:val="clear" w:color="auto" w:fill="auto"/>
          </w:tcPr>
          <w:p w:rsidR="00200B62" w:rsidRPr="009455DF" w:rsidRDefault="00200B62" w:rsidP="00125C54">
            <w:pPr>
              <w:rPr>
                <w:rFonts w:ascii="Arial" w:hAnsi="Arial" w:cs="Arial"/>
                <w:sz w:val="20"/>
                <w:szCs w:val="20"/>
              </w:rPr>
            </w:pPr>
            <w:r>
              <w:rPr>
                <w:rFonts w:ascii="Arial" w:hAnsi="Arial" w:cs="Arial"/>
                <w:sz w:val="20"/>
                <w:szCs w:val="20"/>
              </w:rPr>
              <w:t>Wendy Pllu</w:t>
            </w:r>
          </w:p>
        </w:tc>
        <w:tc>
          <w:tcPr>
            <w:tcW w:w="851" w:type="dxa"/>
          </w:tcPr>
          <w:p w:rsidR="00200B62" w:rsidRDefault="00200B62" w:rsidP="00125C54">
            <w:pPr>
              <w:rPr>
                <w:rFonts w:ascii="Arial" w:hAnsi="Arial" w:cs="Arial"/>
                <w:sz w:val="20"/>
                <w:szCs w:val="20"/>
              </w:rPr>
            </w:pPr>
            <w:r>
              <w:rPr>
                <w:rFonts w:ascii="Arial" w:hAnsi="Arial" w:cs="Arial"/>
                <w:sz w:val="20"/>
                <w:szCs w:val="20"/>
              </w:rPr>
              <w:t>WP</w:t>
            </w:r>
          </w:p>
        </w:tc>
        <w:tc>
          <w:tcPr>
            <w:tcW w:w="3685" w:type="dxa"/>
          </w:tcPr>
          <w:p w:rsidR="00200B62" w:rsidRDefault="00200B62" w:rsidP="00125C54">
            <w:pPr>
              <w:rPr>
                <w:rFonts w:ascii="Arial" w:hAnsi="Arial" w:cs="Arial"/>
                <w:sz w:val="20"/>
                <w:szCs w:val="20"/>
              </w:rPr>
            </w:pPr>
            <w:r>
              <w:rPr>
                <w:rFonts w:ascii="Arial" w:hAnsi="Arial" w:cs="Arial"/>
                <w:sz w:val="20"/>
                <w:szCs w:val="20"/>
              </w:rPr>
              <w:t>Property &amp; Facilities Administrator</w:t>
            </w:r>
          </w:p>
        </w:tc>
        <w:tc>
          <w:tcPr>
            <w:tcW w:w="2977" w:type="dxa"/>
          </w:tcPr>
          <w:p w:rsidR="00200B62" w:rsidRDefault="00200B62" w:rsidP="00125C54">
            <w:pPr>
              <w:rPr>
                <w:rFonts w:ascii="Arial" w:hAnsi="Arial" w:cs="Arial"/>
                <w:sz w:val="20"/>
                <w:szCs w:val="20"/>
              </w:rPr>
            </w:pPr>
            <w:r>
              <w:rPr>
                <w:rFonts w:ascii="Arial" w:hAnsi="Arial" w:cs="Arial"/>
                <w:sz w:val="20"/>
                <w:szCs w:val="20"/>
              </w:rPr>
              <w:t>Property and Facilities</w:t>
            </w:r>
          </w:p>
        </w:tc>
      </w:tr>
    </w:tbl>
    <w:p w:rsidR="00200B62" w:rsidRDefault="00200B62" w:rsidP="001749B0">
      <w:pPr>
        <w:spacing w:after="0"/>
        <w:rPr>
          <w:rFonts w:ascii="Arial" w:hAnsi="Arial" w:cs="Arial"/>
          <w:b/>
          <w:sz w:val="20"/>
          <w:szCs w:val="20"/>
        </w:rPr>
      </w:pPr>
    </w:p>
    <w:p w:rsidR="0001045E" w:rsidRDefault="00D7051F" w:rsidP="001749B0">
      <w:pPr>
        <w:spacing w:after="0"/>
        <w:rPr>
          <w:rFonts w:ascii="Arial" w:hAnsi="Arial" w:cs="Arial"/>
          <w:b/>
          <w:sz w:val="20"/>
          <w:szCs w:val="20"/>
        </w:rPr>
      </w:pPr>
      <w:r>
        <w:rPr>
          <w:rFonts w:ascii="Arial" w:hAnsi="Arial" w:cs="Arial"/>
          <w:b/>
          <w:sz w:val="20"/>
          <w:szCs w:val="20"/>
        </w:rPr>
        <w:t>A</w:t>
      </w:r>
      <w:r w:rsidR="0001045E">
        <w:rPr>
          <w:rFonts w:ascii="Arial" w:hAnsi="Arial" w:cs="Arial"/>
          <w:b/>
          <w:sz w:val="20"/>
          <w:szCs w:val="20"/>
        </w:rPr>
        <w:t>pologies</w:t>
      </w:r>
    </w:p>
    <w:tbl>
      <w:tblPr>
        <w:tblStyle w:val="TableGrid"/>
        <w:tblW w:w="9356" w:type="dxa"/>
        <w:tblInd w:w="-147" w:type="dxa"/>
        <w:tblLayout w:type="fixed"/>
        <w:tblLook w:val="04A0" w:firstRow="1" w:lastRow="0" w:firstColumn="1" w:lastColumn="0" w:noHBand="0" w:noVBand="1"/>
      </w:tblPr>
      <w:tblGrid>
        <w:gridCol w:w="1843"/>
        <w:gridCol w:w="851"/>
        <w:gridCol w:w="3685"/>
        <w:gridCol w:w="2977"/>
      </w:tblGrid>
      <w:tr w:rsidR="0001045E" w:rsidTr="00A17DC5">
        <w:tc>
          <w:tcPr>
            <w:tcW w:w="1843" w:type="dxa"/>
            <w:shd w:val="clear" w:color="auto" w:fill="auto"/>
          </w:tcPr>
          <w:p w:rsidR="0001045E" w:rsidRPr="009455DF" w:rsidRDefault="0001045E" w:rsidP="00C71F82">
            <w:pPr>
              <w:rPr>
                <w:rFonts w:ascii="Arial" w:hAnsi="Arial" w:cs="Arial"/>
                <w:sz w:val="20"/>
                <w:szCs w:val="20"/>
              </w:rPr>
            </w:pPr>
            <w:r>
              <w:rPr>
                <w:rFonts w:ascii="Arial" w:hAnsi="Arial" w:cs="Arial"/>
                <w:sz w:val="20"/>
                <w:szCs w:val="20"/>
              </w:rPr>
              <w:t>Liz Young</w:t>
            </w:r>
          </w:p>
        </w:tc>
        <w:tc>
          <w:tcPr>
            <w:tcW w:w="851" w:type="dxa"/>
          </w:tcPr>
          <w:p w:rsidR="0001045E" w:rsidRDefault="0001045E" w:rsidP="00C71F82">
            <w:pPr>
              <w:rPr>
                <w:rFonts w:ascii="Arial" w:hAnsi="Arial" w:cs="Arial"/>
                <w:sz w:val="20"/>
                <w:szCs w:val="20"/>
              </w:rPr>
            </w:pPr>
            <w:r>
              <w:rPr>
                <w:rFonts w:ascii="Arial" w:hAnsi="Arial" w:cs="Arial"/>
                <w:sz w:val="20"/>
                <w:szCs w:val="20"/>
              </w:rPr>
              <w:t>LY</w:t>
            </w:r>
          </w:p>
        </w:tc>
        <w:tc>
          <w:tcPr>
            <w:tcW w:w="3685" w:type="dxa"/>
          </w:tcPr>
          <w:p w:rsidR="0001045E" w:rsidRDefault="0001045E" w:rsidP="00C71F82">
            <w:pPr>
              <w:rPr>
                <w:rFonts w:ascii="Arial" w:hAnsi="Arial" w:cs="Arial"/>
                <w:sz w:val="20"/>
                <w:szCs w:val="20"/>
              </w:rPr>
            </w:pPr>
            <w:r>
              <w:rPr>
                <w:rFonts w:ascii="Arial" w:hAnsi="Arial" w:cs="Arial"/>
                <w:sz w:val="20"/>
                <w:szCs w:val="20"/>
              </w:rPr>
              <w:t>Head of Health and Safety</w:t>
            </w:r>
          </w:p>
        </w:tc>
        <w:tc>
          <w:tcPr>
            <w:tcW w:w="2977" w:type="dxa"/>
          </w:tcPr>
          <w:p w:rsidR="0001045E" w:rsidRDefault="0001045E" w:rsidP="00C71F82">
            <w:pPr>
              <w:rPr>
                <w:rFonts w:ascii="Arial" w:hAnsi="Arial" w:cs="Arial"/>
                <w:sz w:val="20"/>
                <w:szCs w:val="20"/>
              </w:rPr>
            </w:pPr>
            <w:r>
              <w:rPr>
                <w:rFonts w:ascii="Arial" w:hAnsi="Arial" w:cs="Arial"/>
                <w:sz w:val="20"/>
                <w:szCs w:val="20"/>
              </w:rPr>
              <w:t>Health and Safety</w:t>
            </w:r>
          </w:p>
        </w:tc>
      </w:tr>
      <w:tr w:rsidR="00D054A5" w:rsidTr="00A17DC5">
        <w:tc>
          <w:tcPr>
            <w:tcW w:w="1843" w:type="dxa"/>
            <w:shd w:val="clear" w:color="auto" w:fill="auto"/>
          </w:tcPr>
          <w:p w:rsidR="00D054A5" w:rsidRDefault="00D054A5" w:rsidP="00D054A5">
            <w:pPr>
              <w:rPr>
                <w:rFonts w:ascii="Arial" w:hAnsi="Arial" w:cs="Arial"/>
                <w:sz w:val="20"/>
                <w:szCs w:val="20"/>
              </w:rPr>
            </w:pPr>
            <w:r>
              <w:rPr>
                <w:rFonts w:ascii="Arial" w:hAnsi="Arial" w:cs="Arial"/>
                <w:sz w:val="20"/>
                <w:szCs w:val="20"/>
              </w:rPr>
              <w:t>Kate Murray</w:t>
            </w:r>
          </w:p>
        </w:tc>
        <w:tc>
          <w:tcPr>
            <w:tcW w:w="851" w:type="dxa"/>
          </w:tcPr>
          <w:p w:rsidR="00D054A5" w:rsidRDefault="00D054A5" w:rsidP="00D054A5">
            <w:pPr>
              <w:rPr>
                <w:rFonts w:ascii="Arial" w:hAnsi="Arial" w:cs="Arial"/>
                <w:sz w:val="20"/>
                <w:szCs w:val="20"/>
              </w:rPr>
            </w:pPr>
            <w:r>
              <w:rPr>
                <w:rFonts w:ascii="Arial" w:hAnsi="Arial" w:cs="Arial"/>
                <w:sz w:val="20"/>
                <w:szCs w:val="20"/>
              </w:rPr>
              <w:t>KM</w:t>
            </w:r>
          </w:p>
        </w:tc>
        <w:tc>
          <w:tcPr>
            <w:tcW w:w="3685" w:type="dxa"/>
          </w:tcPr>
          <w:p w:rsidR="00D054A5" w:rsidRDefault="00D054A5" w:rsidP="00D054A5">
            <w:pPr>
              <w:rPr>
                <w:rFonts w:ascii="Arial" w:hAnsi="Arial" w:cs="Arial"/>
                <w:sz w:val="20"/>
                <w:szCs w:val="20"/>
              </w:rPr>
            </w:pPr>
            <w:r>
              <w:rPr>
                <w:rFonts w:ascii="Arial" w:hAnsi="Arial" w:cs="Arial"/>
                <w:sz w:val="20"/>
                <w:szCs w:val="20"/>
              </w:rPr>
              <w:t>Procurement Manager</w:t>
            </w:r>
          </w:p>
        </w:tc>
        <w:tc>
          <w:tcPr>
            <w:tcW w:w="2977" w:type="dxa"/>
          </w:tcPr>
          <w:p w:rsidR="00D054A5" w:rsidRDefault="00D054A5" w:rsidP="00D054A5">
            <w:pPr>
              <w:rPr>
                <w:rFonts w:ascii="Arial" w:hAnsi="Arial" w:cs="Arial"/>
                <w:sz w:val="20"/>
                <w:szCs w:val="20"/>
              </w:rPr>
            </w:pPr>
            <w:r>
              <w:rPr>
                <w:rFonts w:ascii="Arial" w:hAnsi="Arial" w:cs="Arial"/>
                <w:sz w:val="20"/>
                <w:szCs w:val="20"/>
              </w:rPr>
              <w:t>Governance and Compliance</w:t>
            </w:r>
          </w:p>
        </w:tc>
      </w:tr>
      <w:tr w:rsidR="00D054A5" w:rsidTr="00A17DC5">
        <w:tc>
          <w:tcPr>
            <w:tcW w:w="1843" w:type="dxa"/>
            <w:shd w:val="clear" w:color="auto" w:fill="auto"/>
          </w:tcPr>
          <w:p w:rsidR="00D054A5" w:rsidRDefault="00D054A5" w:rsidP="00D054A5">
            <w:pPr>
              <w:rPr>
                <w:rFonts w:ascii="Arial" w:hAnsi="Arial" w:cs="Arial"/>
                <w:sz w:val="20"/>
                <w:szCs w:val="20"/>
              </w:rPr>
            </w:pPr>
            <w:r>
              <w:rPr>
                <w:rFonts w:ascii="Arial" w:hAnsi="Arial" w:cs="Arial"/>
                <w:sz w:val="20"/>
                <w:szCs w:val="20"/>
              </w:rPr>
              <w:t>Iain Russell</w:t>
            </w:r>
          </w:p>
        </w:tc>
        <w:tc>
          <w:tcPr>
            <w:tcW w:w="851" w:type="dxa"/>
          </w:tcPr>
          <w:p w:rsidR="00D054A5" w:rsidRDefault="00D054A5" w:rsidP="00D054A5">
            <w:pPr>
              <w:rPr>
                <w:rFonts w:ascii="Arial" w:hAnsi="Arial" w:cs="Arial"/>
                <w:sz w:val="20"/>
                <w:szCs w:val="20"/>
              </w:rPr>
            </w:pPr>
            <w:r>
              <w:rPr>
                <w:rFonts w:ascii="Arial" w:hAnsi="Arial" w:cs="Arial"/>
                <w:sz w:val="20"/>
                <w:szCs w:val="20"/>
              </w:rPr>
              <w:t>IR</w:t>
            </w:r>
          </w:p>
        </w:tc>
        <w:tc>
          <w:tcPr>
            <w:tcW w:w="3685" w:type="dxa"/>
          </w:tcPr>
          <w:p w:rsidR="00D054A5" w:rsidRDefault="00D054A5" w:rsidP="00D054A5">
            <w:pPr>
              <w:rPr>
                <w:rFonts w:ascii="Arial" w:hAnsi="Arial" w:cs="Arial"/>
                <w:sz w:val="20"/>
                <w:szCs w:val="20"/>
              </w:rPr>
            </w:pPr>
            <w:r>
              <w:rPr>
                <w:rFonts w:ascii="Arial" w:hAnsi="Arial" w:cs="Arial"/>
                <w:sz w:val="20"/>
                <w:szCs w:val="20"/>
              </w:rPr>
              <w:t>Head of Infrastructure</w:t>
            </w:r>
          </w:p>
        </w:tc>
        <w:tc>
          <w:tcPr>
            <w:tcW w:w="2977" w:type="dxa"/>
          </w:tcPr>
          <w:p w:rsidR="00D054A5" w:rsidRDefault="00D054A5" w:rsidP="00D054A5">
            <w:pPr>
              <w:rPr>
                <w:rFonts w:ascii="Arial" w:hAnsi="Arial" w:cs="Arial"/>
                <w:sz w:val="20"/>
                <w:szCs w:val="20"/>
              </w:rPr>
            </w:pPr>
            <w:r>
              <w:rPr>
                <w:rFonts w:ascii="Arial" w:hAnsi="Arial" w:cs="Arial"/>
                <w:sz w:val="20"/>
                <w:szCs w:val="20"/>
              </w:rPr>
              <w:t>Information Services</w:t>
            </w:r>
          </w:p>
        </w:tc>
      </w:tr>
      <w:tr w:rsidR="00D054A5" w:rsidTr="00A17DC5">
        <w:tc>
          <w:tcPr>
            <w:tcW w:w="1843" w:type="dxa"/>
            <w:shd w:val="clear" w:color="auto" w:fill="auto"/>
          </w:tcPr>
          <w:p w:rsidR="00D054A5" w:rsidRDefault="00D054A5" w:rsidP="00D054A5">
            <w:pPr>
              <w:rPr>
                <w:rFonts w:ascii="Arial" w:hAnsi="Arial" w:cs="Arial"/>
                <w:sz w:val="20"/>
                <w:szCs w:val="20"/>
              </w:rPr>
            </w:pPr>
            <w:r>
              <w:rPr>
                <w:rFonts w:ascii="Arial" w:hAnsi="Arial" w:cs="Arial"/>
                <w:sz w:val="20"/>
                <w:szCs w:val="20"/>
              </w:rPr>
              <w:t>Miles Weaver</w:t>
            </w:r>
          </w:p>
        </w:tc>
        <w:tc>
          <w:tcPr>
            <w:tcW w:w="851" w:type="dxa"/>
          </w:tcPr>
          <w:p w:rsidR="00D054A5" w:rsidRDefault="00D054A5" w:rsidP="00D054A5">
            <w:pPr>
              <w:rPr>
                <w:rFonts w:ascii="Arial" w:hAnsi="Arial" w:cs="Arial"/>
                <w:sz w:val="20"/>
                <w:szCs w:val="20"/>
              </w:rPr>
            </w:pPr>
            <w:r>
              <w:rPr>
                <w:rFonts w:ascii="Arial" w:hAnsi="Arial" w:cs="Arial"/>
                <w:sz w:val="20"/>
                <w:szCs w:val="20"/>
              </w:rPr>
              <w:t>MW</w:t>
            </w:r>
          </w:p>
        </w:tc>
        <w:tc>
          <w:tcPr>
            <w:tcW w:w="3685" w:type="dxa"/>
          </w:tcPr>
          <w:p w:rsidR="00D054A5" w:rsidRDefault="00D054A5" w:rsidP="00D054A5">
            <w:pPr>
              <w:rPr>
                <w:rFonts w:ascii="Arial" w:hAnsi="Arial" w:cs="Arial"/>
                <w:sz w:val="20"/>
                <w:szCs w:val="20"/>
              </w:rPr>
            </w:pPr>
            <w:r>
              <w:rPr>
                <w:rFonts w:ascii="Arial" w:hAnsi="Arial" w:cs="Arial"/>
                <w:sz w:val="20"/>
                <w:szCs w:val="20"/>
              </w:rPr>
              <w:t>Lecturer</w:t>
            </w:r>
          </w:p>
        </w:tc>
        <w:tc>
          <w:tcPr>
            <w:tcW w:w="2977" w:type="dxa"/>
          </w:tcPr>
          <w:p w:rsidR="00D054A5" w:rsidRDefault="00D054A5" w:rsidP="00D054A5">
            <w:pPr>
              <w:rPr>
                <w:rFonts w:ascii="Arial" w:hAnsi="Arial" w:cs="Arial"/>
                <w:sz w:val="20"/>
                <w:szCs w:val="20"/>
              </w:rPr>
            </w:pPr>
            <w:r>
              <w:rPr>
                <w:rFonts w:ascii="Arial" w:hAnsi="Arial" w:cs="Arial"/>
                <w:sz w:val="20"/>
                <w:szCs w:val="20"/>
              </w:rPr>
              <w:t>Business School</w:t>
            </w:r>
          </w:p>
        </w:tc>
      </w:tr>
      <w:tr w:rsidR="00D054A5" w:rsidTr="00A17DC5">
        <w:tc>
          <w:tcPr>
            <w:tcW w:w="1843" w:type="dxa"/>
          </w:tcPr>
          <w:p w:rsidR="00D054A5" w:rsidRPr="009455DF" w:rsidRDefault="00D054A5" w:rsidP="00D054A5">
            <w:pPr>
              <w:rPr>
                <w:rFonts w:ascii="Arial" w:hAnsi="Arial" w:cs="Arial"/>
                <w:sz w:val="20"/>
                <w:szCs w:val="20"/>
              </w:rPr>
            </w:pPr>
            <w:r>
              <w:rPr>
                <w:rFonts w:ascii="Arial" w:hAnsi="Arial" w:cs="Arial"/>
                <w:sz w:val="20"/>
                <w:szCs w:val="20"/>
              </w:rPr>
              <w:t>John Currie</w:t>
            </w:r>
          </w:p>
        </w:tc>
        <w:tc>
          <w:tcPr>
            <w:tcW w:w="851" w:type="dxa"/>
          </w:tcPr>
          <w:p w:rsidR="00D054A5" w:rsidRDefault="00D054A5" w:rsidP="00D054A5">
            <w:pPr>
              <w:rPr>
                <w:rFonts w:ascii="Arial" w:hAnsi="Arial" w:cs="Arial"/>
                <w:sz w:val="20"/>
                <w:szCs w:val="20"/>
              </w:rPr>
            </w:pPr>
            <w:r>
              <w:rPr>
                <w:rFonts w:ascii="Arial" w:hAnsi="Arial" w:cs="Arial"/>
                <w:sz w:val="20"/>
                <w:szCs w:val="20"/>
              </w:rPr>
              <w:t>JC</w:t>
            </w:r>
          </w:p>
        </w:tc>
        <w:tc>
          <w:tcPr>
            <w:tcW w:w="3685" w:type="dxa"/>
          </w:tcPr>
          <w:p w:rsidR="00D054A5" w:rsidRDefault="00D054A5" w:rsidP="00D054A5">
            <w:pPr>
              <w:rPr>
                <w:rFonts w:ascii="Arial" w:hAnsi="Arial" w:cs="Arial"/>
                <w:sz w:val="20"/>
                <w:szCs w:val="20"/>
              </w:rPr>
            </w:pPr>
            <w:r>
              <w:rPr>
                <w:rFonts w:ascii="Arial" w:hAnsi="Arial" w:cs="Arial"/>
                <w:sz w:val="20"/>
                <w:szCs w:val="20"/>
              </w:rPr>
              <w:t>Professor</w:t>
            </w:r>
          </w:p>
        </w:tc>
        <w:tc>
          <w:tcPr>
            <w:tcW w:w="2977" w:type="dxa"/>
          </w:tcPr>
          <w:p w:rsidR="00D054A5" w:rsidRDefault="00D054A5" w:rsidP="00D054A5">
            <w:pPr>
              <w:rPr>
                <w:rFonts w:ascii="Arial" w:hAnsi="Arial" w:cs="Arial"/>
                <w:sz w:val="20"/>
                <w:szCs w:val="20"/>
              </w:rPr>
            </w:pPr>
            <w:r>
              <w:rPr>
                <w:rFonts w:ascii="Arial" w:hAnsi="Arial" w:cs="Arial"/>
                <w:sz w:val="20"/>
                <w:szCs w:val="20"/>
              </w:rPr>
              <w:t>School of Engineering and the Built Environment</w:t>
            </w:r>
          </w:p>
        </w:tc>
      </w:tr>
      <w:tr w:rsidR="00D054A5" w:rsidTr="00A17DC5">
        <w:tc>
          <w:tcPr>
            <w:tcW w:w="1843" w:type="dxa"/>
          </w:tcPr>
          <w:p w:rsidR="00D054A5" w:rsidRPr="009455DF" w:rsidRDefault="00D054A5" w:rsidP="00D054A5">
            <w:pPr>
              <w:rPr>
                <w:rFonts w:ascii="Arial" w:hAnsi="Arial" w:cs="Arial"/>
                <w:sz w:val="20"/>
                <w:szCs w:val="20"/>
              </w:rPr>
            </w:pPr>
            <w:r>
              <w:rPr>
                <w:rFonts w:ascii="Arial" w:hAnsi="Arial" w:cs="Arial"/>
                <w:sz w:val="20"/>
                <w:szCs w:val="20"/>
              </w:rPr>
              <w:t>Mark Huxham</w:t>
            </w:r>
          </w:p>
        </w:tc>
        <w:tc>
          <w:tcPr>
            <w:tcW w:w="851" w:type="dxa"/>
          </w:tcPr>
          <w:p w:rsidR="00D054A5" w:rsidRDefault="00D054A5" w:rsidP="00D054A5">
            <w:pPr>
              <w:rPr>
                <w:rFonts w:ascii="Arial" w:hAnsi="Arial" w:cs="Arial"/>
                <w:sz w:val="20"/>
                <w:szCs w:val="20"/>
              </w:rPr>
            </w:pPr>
            <w:r>
              <w:rPr>
                <w:rFonts w:ascii="Arial" w:hAnsi="Arial" w:cs="Arial"/>
                <w:sz w:val="20"/>
                <w:szCs w:val="20"/>
              </w:rPr>
              <w:t>MH</w:t>
            </w:r>
          </w:p>
        </w:tc>
        <w:tc>
          <w:tcPr>
            <w:tcW w:w="3685" w:type="dxa"/>
          </w:tcPr>
          <w:p w:rsidR="00D054A5" w:rsidRDefault="00D054A5" w:rsidP="00D054A5">
            <w:pPr>
              <w:rPr>
                <w:rFonts w:ascii="Arial" w:hAnsi="Arial" w:cs="Arial"/>
                <w:sz w:val="20"/>
                <w:szCs w:val="20"/>
              </w:rPr>
            </w:pPr>
            <w:r>
              <w:rPr>
                <w:rFonts w:ascii="Arial" w:hAnsi="Arial" w:cs="Arial"/>
                <w:sz w:val="20"/>
                <w:szCs w:val="20"/>
              </w:rPr>
              <w:t>Professor</w:t>
            </w:r>
          </w:p>
        </w:tc>
        <w:tc>
          <w:tcPr>
            <w:tcW w:w="2977" w:type="dxa"/>
          </w:tcPr>
          <w:p w:rsidR="00D054A5" w:rsidRDefault="00D054A5" w:rsidP="00D054A5">
            <w:pPr>
              <w:rPr>
                <w:rFonts w:ascii="Arial" w:hAnsi="Arial" w:cs="Arial"/>
                <w:sz w:val="20"/>
                <w:szCs w:val="20"/>
              </w:rPr>
            </w:pPr>
            <w:r>
              <w:rPr>
                <w:rFonts w:ascii="Arial" w:hAnsi="Arial" w:cs="Arial"/>
                <w:sz w:val="20"/>
                <w:szCs w:val="20"/>
              </w:rPr>
              <w:t>School of Applied Sciences</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1"/>
        <w:gridCol w:w="7589"/>
        <w:gridCol w:w="896"/>
      </w:tblGrid>
      <w:tr w:rsidR="00236CC6" w:rsidTr="00F644D8">
        <w:tc>
          <w:tcPr>
            <w:tcW w:w="531"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589"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C91477" w:rsidRDefault="008F40FD" w:rsidP="001749B0">
            <w:pPr>
              <w:rPr>
                <w:rFonts w:ascii="Arial" w:hAnsi="Arial" w:cs="Arial"/>
                <w:sz w:val="20"/>
                <w:szCs w:val="20"/>
              </w:rPr>
            </w:pPr>
            <w:r>
              <w:rPr>
                <w:rFonts w:ascii="Arial" w:hAnsi="Arial" w:cs="Arial"/>
                <w:sz w:val="20"/>
                <w:szCs w:val="20"/>
              </w:rPr>
              <w:t>GW</w:t>
            </w:r>
            <w:r w:rsidR="009915D9">
              <w:rPr>
                <w:rFonts w:ascii="Arial" w:hAnsi="Arial" w:cs="Arial"/>
                <w:sz w:val="20"/>
                <w:szCs w:val="20"/>
              </w:rPr>
              <w:t xml:space="preserve"> welcomed everyone to the meeting and noted apologies as above.</w:t>
            </w:r>
          </w:p>
          <w:p w:rsidR="009B7605" w:rsidRDefault="009B7605" w:rsidP="001749B0">
            <w:pPr>
              <w:rPr>
                <w:rFonts w:ascii="Arial" w:hAnsi="Arial" w:cs="Arial"/>
                <w:sz w:val="20"/>
                <w:szCs w:val="20"/>
              </w:rPr>
            </w:pPr>
          </w:p>
        </w:tc>
        <w:tc>
          <w:tcPr>
            <w:tcW w:w="896" w:type="dxa"/>
          </w:tcPr>
          <w:p w:rsidR="00236CC6" w:rsidRDefault="00236CC6" w:rsidP="001749B0">
            <w:pPr>
              <w:rPr>
                <w:rFonts w:ascii="Arial" w:hAnsi="Arial" w:cs="Arial"/>
                <w:sz w:val="20"/>
                <w:szCs w:val="20"/>
              </w:rPr>
            </w:pPr>
          </w:p>
        </w:tc>
      </w:tr>
      <w:tr w:rsidR="00236CC6" w:rsidTr="00F644D8">
        <w:tc>
          <w:tcPr>
            <w:tcW w:w="531"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589" w:type="dxa"/>
          </w:tcPr>
          <w:p w:rsidR="00236CC6" w:rsidRPr="009915D9" w:rsidRDefault="009915D9" w:rsidP="001749B0">
            <w:pPr>
              <w:rPr>
                <w:rFonts w:ascii="Arial" w:hAnsi="Arial" w:cs="Arial"/>
                <w:b/>
                <w:sz w:val="20"/>
                <w:szCs w:val="20"/>
              </w:rPr>
            </w:pPr>
            <w:r w:rsidRPr="009915D9">
              <w:rPr>
                <w:rFonts w:ascii="Arial" w:hAnsi="Arial" w:cs="Arial"/>
                <w:b/>
                <w:sz w:val="20"/>
                <w:szCs w:val="20"/>
              </w:rPr>
              <w:t>Minutes o</w:t>
            </w:r>
            <w:r w:rsidR="00A75045">
              <w:rPr>
                <w:rFonts w:ascii="Arial" w:hAnsi="Arial" w:cs="Arial"/>
                <w:b/>
                <w:sz w:val="20"/>
                <w:szCs w:val="20"/>
              </w:rPr>
              <w:t xml:space="preserve">f the meeting held </w:t>
            </w:r>
            <w:r w:rsidR="00C93333">
              <w:rPr>
                <w:rFonts w:ascii="Arial" w:hAnsi="Arial" w:cs="Arial"/>
                <w:b/>
                <w:sz w:val="20"/>
                <w:szCs w:val="20"/>
              </w:rPr>
              <w:t>on Tuesday 23</w:t>
            </w:r>
            <w:r w:rsidR="00E77BD7" w:rsidRPr="00E77BD7">
              <w:rPr>
                <w:rFonts w:ascii="Arial" w:hAnsi="Arial" w:cs="Arial"/>
                <w:b/>
                <w:sz w:val="20"/>
                <w:szCs w:val="20"/>
                <w:vertAlign w:val="superscript"/>
              </w:rPr>
              <w:t>th</w:t>
            </w:r>
            <w:r w:rsidR="00C93333">
              <w:rPr>
                <w:rFonts w:ascii="Arial" w:hAnsi="Arial" w:cs="Arial"/>
                <w:b/>
                <w:sz w:val="20"/>
                <w:szCs w:val="20"/>
              </w:rPr>
              <w:t xml:space="preserve"> August 2016 (ESAG/17/01</w:t>
            </w:r>
            <w:r w:rsidR="00AC6D55">
              <w:rPr>
                <w:rFonts w:ascii="Arial" w:hAnsi="Arial" w:cs="Arial"/>
                <w:b/>
                <w:sz w:val="20"/>
                <w:szCs w:val="20"/>
              </w:rPr>
              <w:t>/01)</w:t>
            </w:r>
          </w:p>
          <w:p w:rsidR="009915D9" w:rsidRDefault="009915D9" w:rsidP="001749B0">
            <w:pPr>
              <w:rPr>
                <w:rFonts w:ascii="Arial" w:hAnsi="Arial" w:cs="Arial"/>
                <w:sz w:val="20"/>
                <w:szCs w:val="20"/>
              </w:rPr>
            </w:pPr>
          </w:p>
          <w:p w:rsidR="00C91477" w:rsidRDefault="009455DF" w:rsidP="001749B0">
            <w:pPr>
              <w:rPr>
                <w:rFonts w:ascii="Arial" w:hAnsi="Arial" w:cs="Arial"/>
                <w:sz w:val="20"/>
                <w:szCs w:val="20"/>
              </w:rPr>
            </w:pPr>
            <w:r>
              <w:rPr>
                <w:rFonts w:ascii="Arial" w:hAnsi="Arial" w:cs="Arial"/>
                <w:sz w:val="20"/>
                <w:szCs w:val="20"/>
              </w:rPr>
              <w:t>Approved.</w:t>
            </w:r>
          </w:p>
          <w:p w:rsidR="009B7605" w:rsidRDefault="009B7605" w:rsidP="001749B0">
            <w:pPr>
              <w:rPr>
                <w:rFonts w:ascii="Arial" w:hAnsi="Arial" w:cs="Arial"/>
                <w:sz w:val="20"/>
                <w:szCs w:val="20"/>
              </w:rPr>
            </w:pPr>
          </w:p>
        </w:tc>
        <w:tc>
          <w:tcPr>
            <w:tcW w:w="896" w:type="dxa"/>
          </w:tcPr>
          <w:p w:rsidR="00236CC6" w:rsidRDefault="00236CC6" w:rsidP="001749B0">
            <w:pPr>
              <w:rPr>
                <w:rFonts w:ascii="Arial" w:hAnsi="Arial" w:cs="Arial"/>
                <w:sz w:val="20"/>
                <w:szCs w:val="20"/>
              </w:rPr>
            </w:pPr>
          </w:p>
        </w:tc>
      </w:tr>
      <w:tr w:rsidR="00AC6D55" w:rsidTr="00F644D8">
        <w:tc>
          <w:tcPr>
            <w:tcW w:w="531"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589" w:type="dxa"/>
          </w:tcPr>
          <w:p w:rsidR="009C3B56" w:rsidRDefault="009F56B9" w:rsidP="005069A2">
            <w:pPr>
              <w:rPr>
                <w:rFonts w:ascii="Arial" w:hAnsi="Arial" w:cs="Arial"/>
                <w:b/>
                <w:sz w:val="20"/>
                <w:szCs w:val="20"/>
              </w:rPr>
            </w:pPr>
            <w:r>
              <w:rPr>
                <w:rFonts w:ascii="Arial" w:hAnsi="Arial" w:cs="Arial"/>
                <w:b/>
                <w:sz w:val="20"/>
                <w:szCs w:val="20"/>
              </w:rPr>
              <w:t>Matters arising</w:t>
            </w:r>
          </w:p>
          <w:p w:rsidR="00EA7991" w:rsidRPr="00EA7991" w:rsidRDefault="00EA7991" w:rsidP="005069A2">
            <w:pPr>
              <w:rPr>
                <w:rFonts w:ascii="Arial" w:hAnsi="Arial" w:cs="Arial"/>
                <w:b/>
                <w:sz w:val="20"/>
                <w:szCs w:val="20"/>
              </w:rPr>
            </w:pPr>
          </w:p>
          <w:p w:rsidR="00E77BD7" w:rsidRDefault="0024172C" w:rsidP="005069A2">
            <w:pPr>
              <w:rPr>
                <w:rFonts w:ascii="Arial" w:hAnsi="Arial" w:cs="Arial"/>
                <w:sz w:val="20"/>
                <w:szCs w:val="20"/>
              </w:rPr>
            </w:pPr>
            <w:r>
              <w:rPr>
                <w:rFonts w:ascii="Arial" w:hAnsi="Arial" w:cs="Arial"/>
                <w:sz w:val="20"/>
                <w:szCs w:val="20"/>
              </w:rPr>
              <w:t>J</w:t>
            </w:r>
            <w:r w:rsidR="00200B62">
              <w:rPr>
                <w:rFonts w:ascii="Arial" w:hAnsi="Arial" w:cs="Arial"/>
                <w:sz w:val="20"/>
                <w:szCs w:val="20"/>
              </w:rPr>
              <w:t>P a</w:t>
            </w:r>
            <w:r w:rsidR="002B1B56">
              <w:rPr>
                <w:rFonts w:ascii="Arial" w:hAnsi="Arial" w:cs="Arial"/>
                <w:sz w:val="20"/>
                <w:szCs w:val="20"/>
              </w:rPr>
              <w:t>dvised</w:t>
            </w:r>
            <w:r w:rsidR="00200B62">
              <w:rPr>
                <w:rFonts w:ascii="Arial" w:hAnsi="Arial" w:cs="Arial"/>
                <w:sz w:val="20"/>
                <w:szCs w:val="20"/>
              </w:rPr>
              <w:t xml:space="preserve"> that the Sighthill</w:t>
            </w:r>
            <w:r w:rsidR="002B1B56">
              <w:rPr>
                <w:rFonts w:ascii="Arial" w:hAnsi="Arial" w:cs="Arial"/>
                <w:sz w:val="20"/>
                <w:szCs w:val="20"/>
              </w:rPr>
              <w:t xml:space="preserve"> cycle path </w:t>
            </w:r>
            <w:r w:rsidR="00956835">
              <w:rPr>
                <w:rFonts w:ascii="Arial" w:hAnsi="Arial" w:cs="Arial"/>
                <w:sz w:val="20"/>
                <w:szCs w:val="20"/>
              </w:rPr>
              <w:t>is almost</w:t>
            </w:r>
            <w:r w:rsidR="002B1B56">
              <w:rPr>
                <w:rFonts w:ascii="Arial" w:hAnsi="Arial" w:cs="Arial"/>
                <w:sz w:val="20"/>
                <w:szCs w:val="20"/>
              </w:rPr>
              <w:t xml:space="preserve"> complete with great success.</w:t>
            </w:r>
            <w:r w:rsidR="00200B62">
              <w:rPr>
                <w:rFonts w:ascii="Arial" w:hAnsi="Arial" w:cs="Arial"/>
                <w:sz w:val="20"/>
                <w:szCs w:val="20"/>
              </w:rPr>
              <w:t xml:space="preserve">  The City of Edinburgh Council have gained funding from Sustrans allowing them to continue the path from the Edinburgh College entranc</w:t>
            </w:r>
            <w:r w:rsidR="009B7605">
              <w:rPr>
                <w:rFonts w:ascii="Arial" w:hAnsi="Arial" w:cs="Arial"/>
                <w:sz w:val="20"/>
                <w:szCs w:val="20"/>
              </w:rPr>
              <w:t>e, following</w:t>
            </w:r>
            <w:r w:rsidR="00200B62">
              <w:rPr>
                <w:rFonts w:ascii="Arial" w:hAnsi="Arial" w:cs="Arial"/>
                <w:sz w:val="20"/>
                <w:szCs w:val="20"/>
              </w:rPr>
              <w:t xml:space="preserve"> Bankhead Avenue, creating a new crossing point at Bankhead Drive.</w:t>
            </w:r>
          </w:p>
          <w:p w:rsidR="00E27DD7" w:rsidRDefault="00E27DD7" w:rsidP="005069A2">
            <w:pPr>
              <w:rPr>
                <w:rFonts w:ascii="Arial" w:hAnsi="Arial" w:cs="Arial"/>
                <w:sz w:val="20"/>
                <w:szCs w:val="20"/>
              </w:rPr>
            </w:pPr>
          </w:p>
          <w:p w:rsidR="00E27DD7" w:rsidRPr="00665CBC" w:rsidRDefault="00E27DD7" w:rsidP="005069A2">
            <w:pPr>
              <w:rPr>
                <w:rFonts w:ascii="Arial" w:hAnsi="Arial" w:cs="Arial"/>
                <w:sz w:val="20"/>
                <w:szCs w:val="20"/>
              </w:rPr>
            </w:pPr>
            <w:r>
              <w:rPr>
                <w:rFonts w:ascii="Arial" w:hAnsi="Arial" w:cs="Arial"/>
                <w:sz w:val="20"/>
                <w:szCs w:val="20"/>
              </w:rPr>
              <w:t>Environmental Sustainability Update provide</w:t>
            </w:r>
            <w:r w:rsidR="004C519A">
              <w:rPr>
                <w:rFonts w:ascii="Arial" w:hAnsi="Arial" w:cs="Arial"/>
                <w:sz w:val="20"/>
                <w:szCs w:val="20"/>
              </w:rPr>
              <w:t>d</w:t>
            </w:r>
            <w:r>
              <w:rPr>
                <w:rFonts w:ascii="Arial" w:hAnsi="Arial" w:cs="Arial"/>
                <w:sz w:val="20"/>
                <w:szCs w:val="20"/>
              </w:rPr>
              <w:t xml:space="preserve"> under item 4</w:t>
            </w:r>
            <w:r w:rsidR="00200B62">
              <w:rPr>
                <w:rFonts w:ascii="Arial" w:hAnsi="Arial" w:cs="Arial"/>
                <w:sz w:val="20"/>
                <w:szCs w:val="20"/>
              </w:rPr>
              <w:t>.</w:t>
            </w:r>
          </w:p>
          <w:p w:rsidR="00C91477" w:rsidRPr="00C91477" w:rsidRDefault="00C91477" w:rsidP="00937761">
            <w:pPr>
              <w:rPr>
                <w:rFonts w:ascii="Arial" w:hAnsi="Arial" w:cs="Arial"/>
                <w:sz w:val="20"/>
                <w:szCs w:val="20"/>
              </w:rPr>
            </w:pPr>
          </w:p>
        </w:tc>
        <w:tc>
          <w:tcPr>
            <w:tcW w:w="896" w:type="dxa"/>
          </w:tcPr>
          <w:p w:rsidR="00AC6D55" w:rsidRDefault="00AC6D55" w:rsidP="007B1B1E">
            <w:pPr>
              <w:jc w:val="center"/>
              <w:rPr>
                <w:rFonts w:ascii="Arial" w:hAnsi="Arial" w:cs="Arial"/>
                <w:sz w:val="20"/>
                <w:szCs w:val="20"/>
              </w:rPr>
            </w:pPr>
          </w:p>
          <w:p w:rsidR="006016AC" w:rsidRDefault="006016AC" w:rsidP="005069A2">
            <w:pPr>
              <w:rPr>
                <w:rFonts w:ascii="Arial" w:hAnsi="Arial" w:cs="Arial"/>
                <w:sz w:val="20"/>
                <w:szCs w:val="20"/>
              </w:rPr>
            </w:pPr>
          </w:p>
          <w:p w:rsidR="006016AC" w:rsidRDefault="006016AC" w:rsidP="00E77BD7">
            <w:pPr>
              <w:jc w:val="center"/>
              <w:rPr>
                <w:rFonts w:ascii="Arial" w:hAnsi="Arial" w:cs="Arial"/>
                <w:sz w:val="20"/>
                <w:szCs w:val="20"/>
              </w:rPr>
            </w:pPr>
          </w:p>
        </w:tc>
      </w:tr>
      <w:tr w:rsidR="00D8177E" w:rsidTr="00950D7E">
        <w:trPr>
          <w:trHeight w:val="9913"/>
        </w:trPr>
        <w:tc>
          <w:tcPr>
            <w:tcW w:w="531" w:type="dxa"/>
          </w:tcPr>
          <w:p w:rsidR="00D8177E" w:rsidRDefault="00D8177E" w:rsidP="00236CC6">
            <w:pPr>
              <w:jc w:val="center"/>
              <w:rPr>
                <w:rFonts w:ascii="Arial" w:hAnsi="Arial" w:cs="Arial"/>
                <w:b/>
                <w:sz w:val="20"/>
                <w:szCs w:val="20"/>
              </w:rPr>
            </w:pPr>
            <w:r>
              <w:rPr>
                <w:rFonts w:ascii="Arial" w:hAnsi="Arial" w:cs="Arial"/>
                <w:b/>
                <w:sz w:val="20"/>
                <w:szCs w:val="20"/>
              </w:rPr>
              <w:lastRenderedPageBreak/>
              <w:t>4</w:t>
            </w:r>
          </w:p>
        </w:tc>
        <w:tc>
          <w:tcPr>
            <w:tcW w:w="7589" w:type="dxa"/>
          </w:tcPr>
          <w:p w:rsidR="00D8177E" w:rsidRDefault="005069A2" w:rsidP="001749B0">
            <w:pPr>
              <w:rPr>
                <w:rFonts w:ascii="Arial" w:hAnsi="Arial" w:cs="Arial"/>
                <w:b/>
                <w:sz w:val="20"/>
                <w:szCs w:val="20"/>
              </w:rPr>
            </w:pPr>
            <w:r>
              <w:rPr>
                <w:rFonts w:ascii="Arial" w:hAnsi="Arial" w:cs="Arial"/>
                <w:b/>
                <w:sz w:val="20"/>
                <w:szCs w:val="20"/>
              </w:rPr>
              <w:t>E</w:t>
            </w:r>
            <w:r w:rsidR="00A75045">
              <w:rPr>
                <w:rFonts w:ascii="Arial" w:hAnsi="Arial" w:cs="Arial"/>
                <w:b/>
                <w:sz w:val="20"/>
                <w:szCs w:val="20"/>
              </w:rPr>
              <w:t>nvironmental Sustainability Update</w:t>
            </w:r>
            <w:r w:rsidR="00B5583B">
              <w:rPr>
                <w:rFonts w:ascii="Arial" w:hAnsi="Arial" w:cs="Arial"/>
                <w:b/>
                <w:sz w:val="20"/>
                <w:szCs w:val="20"/>
              </w:rPr>
              <w:t xml:space="preserve"> (ESAG/17/01/02)</w:t>
            </w:r>
          </w:p>
          <w:p w:rsidR="00A75045" w:rsidRDefault="00A75045" w:rsidP="001749B0">
            <w:pPr>
              <w:rPr>
                <w:rFonts w:ascii="Arial" w:hAnsi="Arial" w:cs="Arial"/>
                <w:b/>
                <w:sz w:val="20"/>
                <w:szCs w:val="20"/>
              </w:rPr>
            </w:pPr>
          </w:p>
          <w:p w:rsidR="00AB776A" w:rsidRDefault="00A75045" w:rsidP="001749B0">
            <w:pPr>
              <w:rPr>
                <w:rFonts w:ascii="Arial" w:hAnsi="Arial" w:cs="Arial"/>
                <w:b/>
                <w:sz w:val="20"/>
                <w:szCs w:val="20"/>
              </w:rPr>
            </w:pPr>
            <w:r>
              <w:rPr>
                <w:rFonts w:ascii="Arial" w:hAnsi="Arial" w:cs="Arial"/>
                <w:b/>
                <w:sz w:val="20"/>
                <w:szCs w:val="20"/>
              </w:rPr>
              <w:t>Energy &amp; Utilities</w:t>
            </w:r>
          </w:p>
          <w:p w:rsidR="00665CBC" w:rsidRDefault="00200B62" w:rsidP="00665CBC">
            <w:pPr>
              <w:rPr>
                <w:rFonts w:ascii="Arial" w:hAnsi="Arial" w:cs="Arial"/>
                <w:sz w:val="20"/>
                <w:szCs w:val="20"/>
              </w:rPr>
            </w:pPr>
            <w:r>
              <w:rPr>
                <w:rFonts w:ascii="Arial" w:hAnsi="Arial" w:cs="Arial"/>
                <w:sz w:val="20"/>
                <w:szCs w:val="20"/>
              </w:rPr>
              <w:t>It was agreed that EM would pro</w:t>
            </w:r>
            <w:r w:rsidR="00956835">
              <w:rPr>
                <w:rFonts w:ascii="Arial" w:hAnsi="Arial" w:cs="Arial"/>
                <w:sz w:val="20"/>
                <w:szCs w:val="20"/>
              </w:rPr>
              <w:t>vide updates on behalf of</w:t>
            </w:r>
            <w:r>
              <w:rPr>
                <w:rFonts w:ascii="Arial" w:hAnsi="Arial" w:cs="Arial"/>
                <w:sz w:val="20"/>
                <w:szCs w:val="20"/>
              </w:rPr>
              <w:t xml:space="preserve"> ESAG via the new University newsletter ‘The Bones’.</w:t>
            </w:r>
          </w:p>
          <w:p w:rsidR="00E27DD7" w:rsidRDefault="00E27DD7" w:rsidP="00665CBC">
            <w:pPr>
              <w:rPr>
                <w:rFonts w:ascii="Arial" w:hAnsi="Arial" w:cs="Arial"/>
                <w:sz w:val="20"/>
                <w:szCs w:val="20"/>
              </w:rPr>
            </w:pPr>
          </w:p>
          <w:p w:rsidR="00E27DD7" w:rsidRDefault="00665CBC" w:rsidP="00665CBC">
            <w:pPr>
              <w:rPr>
                <w:rFonts w:ascii="Arial" w:hAnsi="Arial" w:cs="Arial"/>
                <w:sz w:val="20"/>
                <w:szCs w:val="20"/>
              </w:rPr>
            </w:pPr>
            <w:r>
              <w:rPr>
                <w:rFonts w:ascii="Arial" w:hAnsi="Arial" w:cs="Arial"/>
                <w:sz w:val="20"/>
                <w:szCs w:val="20"/>
              </w:rPr>
              <w:t xml:space="preserve">JP advised that </w:t>
            </w:r>
            <w:r w:rsidR="00956835">
              <w:rPr>
                <w:rFonts w:ascii="Arial" w:hAnsi="Arial" w:cs="Arial"/>
                <w:sz w:val="20"/>
                <w:szCs w:val="20"/>
              </w:rPr>
              <w:t xml:space="preserve">a </w:t>
            </w:r>
            <w:r>
              <w:rPr>
                <w:rFonts w:ascii="Arial" w:hAnsi="Arial" w:cs="Arial"/>
                <w:sz w:val="20"/>
                <w:szCs w:val="20"/>
              </w:rPr>
              <w:t>small working group</w:t>
            </w:r>
            <w:r w:rsidR="00E27DD7">
              <w:rPr>
                <w:rFonts w:ascii="Arial" w:hAnsi="Arial" w:cs="Arial"/>
                <w:sz w:val="20"/>
                <w:szCs w:val="20"/>
              </w:rPr>
              <w:t>, discussed at l</w:t>
            </w:r>
            <w:r w:rsidR="00956835">
              <w:rPr>
                <w:rFonts w:ascii="Arial" w:hAnsi="Arial" w:cs="Arial"/>
                <w:sz w:val="20"/>
                <w:szCs w:val="20"/>
              </w:rPr>
              <w:t>ast meeting, to work with communication and project p</w:t>
            </w:r>
            <w:r w:rsidR="00E27DD7">
              <w:rPr>
                <w:rFonts w:ascii="Arial" w:hAnsi="Arial" w:cs="Arial"/>
                <w:sz w:val="20"/>
                <w:szCs w:val="20"/>
              </w:rPr>
              <w:t>artners</w:t>
            </w:r>
            <w:r>
              <w:rPr>
                <w:rFonts w:ascii="Arial" w:hAnsi="Arial" w:cs="Arial"/>
                <w:sz w:val="20"/>
                <w:szCs w:val="20"/>
              </w:rPr>
              <w:t xml:space="preserve"> wasn’t form</w:t>
            </w:r>
            <w:r w:rsidR="00E27DD7">
              <w:rPr>
                <w:rFonts w:ascii="Arial" w:hAnsi="Arial" w:cs="Arial"/>
                <w:sz w:val="20"/>
                <w:szCs w:val="20"/>
              </w:rPr>
              <w:t>ed</w:t>
            </w:r>
            <w:r>
              <w:rPr>
                <w:rFonts w:ascii="Arial" w:hAnsi="Arial" w:cs="Arial"/>
                <w:sz w:val="20"/>
                <w:szCs w:val="20"/>
              </w:rPr>
              <w:t xml:space="preserve">.  EM advised that he would donate the Lindsay Stewart for any event, which was agreed to be arranged towards the end of the </w:t>
            </w:r>
            <w:r w:rsidR="00956835">
              <w:rPr>
                <w:rFonts w:ascii="Arial" w:hAnsi="Arial" w:cs="Arial"/>
                <w:sz w:val="20"/>
                <w:szCs w:val="20"/>
              </w:rPr>
              <w:t xml:space="preserve">calendar </w:t>
            </w:r>
            <w:r>
              <w:rPr>
                <w:rFonts w:ascii="Arial" w:hAnsi="Arial" w:cs="Arial"/>
                <w:sz w:val="20"/>
                <w:szCs w:val="20"/>
              </w:rPr>
              <w:t xml:space="preserve">year.  JP/DF to pull </w:t>
            </w:r>
            <w:r w:rsidR="00956835">
              <w:rPr>
                <w:rFonts w:ascii="Arial" w:hAnsi="Arial" w:cs="Arial"/>
                <w:sz w:val="20"/>
                <w:szCs w:val="20"/>
              </w:rPr>
              <w:t>an agenda together.</w:t>
            </w:r>
          </w:p>
          <w:p w:rsidR="00C15B5E" w:rsidRDefault="00C15B5E" w:rsidP="00665CBC">
            <w:pPr>
              <w:rPr>
                <w:rFonts w:ascii="Arial" w:hAnsi="Arial" w:cs="Arial"/>
                <w:sz w:val="20"/>
                <w:szCs w:val="20"/>
              </w:rPr>
            </w:pPr>
          </w:p>
          <w:p w:rsidR="00781961" w:rsidRDefault="00781961" w:rsidP="00781961">
            <w:pPr>
              <w:rPr>
                <w:rFonts w:ascii="Arial" w:hAnsi="Arial" w:cs="Arial"/>
                <w:sz w:val="20"/>
                <w:szCs w:val="20"/>
              </w:rPr>
            </w:pPr>
            <w:r>
              <w:rPr>
                <w:rFonts w:ascii="Arial" w:hAnsi="Arial" w:cs="Arial"/>
                <w:sz w:val="20"/>
                <w:szCs w:val="20"/>
              </w:rPr>
              <w:t>Solar Panels/LED’s – LED’s have been tri</w:t>
            </w:r>
            <w:r w:rsidR="004756E4">
              <w:rPr>
                <w:rFonts w:ascii="Arial" w:hAnsi="Arial" w:cs="Arial"/>
                <w:sz w:val="20"/>
                <w:szCs w:val="20"/>
              </w:rPr>
              <w:t>a</w:t>
            </w:r>
            <w:r>
              <w:rPr>
                <w:rFonts w:ascii="Arial" w:hAnsi="Arial" w:cs="Arial"/>
                <w:sz w:val="20"/>
                <w:szCs w:val="20"/>
              </w:rPr>
              <w:t>lled in places (JKCC, Library) which is aiding</w:t>
            </w:r>
            <w:r w:rsidR="00200B62">
              <w:rPr>
                <w:rFonts w:ascii="Arial" w:hAnsi="Arial" w:cs="Arial"/>
                <w:sz w:val="20"/>
                <w:szCs w:val="20"/>
              </w:rPr>
              <w:t xml:space="preserve"> carbon</w:t>
            </w:r>
            <w:r>
              <w:rPr>
                <w:rFonts w:ascii="Arial" w:hAnsi="Arial" w:cs="Arial"/>
                <w:sz w:val="20"/>
                <w:szCs w:val="20"/>
              </w:rPr>
              <w:t xml:space="preserve"> reductions.  EM advised there is provision for solar panels next year and study will be undertaken to understand best locations at each campus. Jim P mentioned that every location will have its own, unique requirements.</w:t>
            </w:r>
          </w:p>
          <w:p w:rsidR="00781961" w:rsidRDefault="00781961" w:rsidP="00781961">
            <w:pPr>
              <w:rPr>
                <w:rFonts w:ascii="Arial" w:hAnsi="Arial" w:cs="Arial"/>
                <w:sz w:val="20"/>
                <w:szCs w:val="20"/>
              </w:rPr>
            </w:pPr>
          </w:p>
          <w:p w:rsidR="00DA4AAF" w:rsidRDefault="00781961" w:rsidP="00781961">
            <w:pPr>
              <w:rPr>
                <w:rFonts w:ascii="Arial" w:hAnsi="Arial" w:cs="Arial"/>
                <w:sz w:val="20"/>
                <w:szCs w:val="20"/>
              </w:rPr>
            </w:pPr>
            <w:r>
              <w:rPr>
                <w:rFonts w:ascii="Arial" w:hAnsi="Arial" w:cs="Arial"/>
                <w:sz w:val="20"/>
                <w:szCs w:val="20"/>
              </w:rPr>
              <w:t>EM discussed lights being left on out of hours, weekends and bank holiday</w:t>
            </w:r>
            <w:r w:rsidR="0088218E">
              <w:rPr>
                <w:rFonts w:ascii="Arial" w:hAnsi="Arial" w:cs="Arial"/>
                <w:sz w:val="20"/>
                <w:szCs w:val="20"/>
              </w:rPr>
              <w:t>s</w:t>
            </w:r>
            <w:r>
              <w:rPr>
                <w:rFonts w:ascii="Arial" w:hAnsi="Arial" w:cs="Arial"/>
                <w:sz w:val="20"/>
                <w:szCs w:val="20"/>
              </w:rPr>
              <w:t>.  DF to conduct survey on savings which could be achieved, by better definition of the areas (including sensor settings)</w:t>
            </w:r>
            <w:r w:rsidR="0088218E">
              <w:rPr>
                <w:rFonts w:ascii="Arial" w:hAnsi="Arial" w:cs="Arial"/>
                <w:sz w:val="20"/>
                <w:szCs w:val="20"/>
              </w:rPr>
              <w:t xml:space="preserve">, for </w:t>
            </w:r>
            <w:r>
              <w:rPr>
                <w:rFonts w:ascii="Arial" w:hAnsi="Arial" w:cs="Arial"/>
                <w:sz w:val="20"/>
                <w:szCs w:val="20"/>
              </w:rPr>
              <w:t>lighting at these times</w:t>
            </w:r>
            <w:r w:rsidR="0088218E">
              <w:rPr>
                <w:rFonts w:ascii="Arial" w:hAnsi="Arial" w:cs="Arial"/>
                <w:sz w:val="20"/>
                <w:szCs w:val="20"/>
              </w:rPr>
              <w:t xml:space="preserve">.  GW stated that Merchiston could potentially be the central point for 24/7, weekend working, which would reduce energy requirements at other campuses.  EM asked DF the difference in costs for closing campus, against restricting access, to understand whether initiative would be beneficial. GW said that an annual cycle </w:t>
            </w:r>
            <w:r w:rsidR="00067971">
              <w:rPr>
                <w:rFonts w:ascii="Arial" w:hAnsi="Arial" w:cs="Arial"/>
                <w:sz w:val="20"/>
                <w:szCs w:val="20"/>
              </w:rPr>
              <w:t xml:space="preserve">of </w:t>
            </w:r>
            <w:r w:rsidR="0088218E">
              <w:rPr>
                <w:rFonts w:ascii="Arial" w:hAnsi="Arial" w:cs="Arial"/>
                <w:sz w:val="20"/>
                <w:szCs w:val="20"/>
              </w:rPr>
              <w:t>activity would b</w:t>
            </w:r>
            <w:r w:rsidR="00C817CA">
              <w:rPr>
                <w:rFonts w:ascii="Arial" w:hAnsi="Arial" w:cs="Arial"/>
                <w:sz w:val="20"/>
                <w:szCs w:val="20"/>
              </w:rPr>
              <w:t>e helpful</w:t>
            </w:r>
            <w:r w:rsidR="004756E4">
              <w:rPr>
                <w:rFonts w:ascii="Arial" w:hAnsi="Arial" w:cs="Arial"/>
                <w:sz w:val="20"/>
                <w:szCs w:val="20"/>
              </w:rPr>
              <w:t>,</w:t>
            </w:r>
            <w:r w:rsidR="0088218E">
              <w:rPr>
                <w:rFonts w:ascii="Arial" w:hAnsi="Arial" w:cs="Arial"/>
                <w:sz w:val="20"/>
                <w:szCs w:val="20"/>
              </w:rPr>
              <w:t xml:space="preserve"> with survey to students, to decide what needs to be</w:t>
            </w:r>
            <w:r w:rsidR="008C4134">
              <w:rPr>
                <w:rFonts w:ascii="Arial" w:hAnsi="Arial" w:cs="Arial"/>
                <w:sz w:val="20"/>
                <w:szCs w:val="20"/>
              </w:rPr>
              <w:t xml:space="preserve"> kept</w:t>
            </w:r>
            <w:r w:rsidR="0088218E">
              <w:rPr>
                <w:rFonts w:ascii="Arial" w:hAnsi="Arial" w:cs="Arial"/>
                <w:sz w:val="20"/>
                <w:szCs w:val="20"/>
              </w:rPr>
              <w:t xml:space="preserve"> open.</w:t>
            </w:r>
          </w:p>
          <w:p w:rsidR="00CC1064" w:rsidRDefault="00CC1064" w:rsidP="00781961">
            <w:pPr>
              <w:rPr>
                <w:rFonts w:ascii="Arial" w:hAnsi="Arial" w:cs="Arial"/>
                <w:sz w:val="20"/>
                <w:szCs w:val="20"/>
              </w:rPr>
            </w:pPr>
          </w:p>
          <w:p w:rsidR="00CC1064" w:rsidRDefault="00CC1064" w:rsidP="00781961">
            <w:pPr>
              <w:rPr>
                <w:rFonts w:ascii="Arial" w:hAnsi="Arial" w:cs="Arial"/>
                <w:sz w:val="20"/>
                <w:szCs w:val="20"/>
              </w:rPr>
            </w:pPr>
            <w:r>
              <w:rPr>
                <w:rFonts w:ascii="Arial" w:hAnsi="Arial" w:cs="Arial"/>
                <w:sz w:val="20"/>
                <w:szCs w:val="20"/>
              </w:rPr>
              <w:t>DF stated that current carbon targets have expired, and new targets/baselines need to be agreed</w:t>
            </w:r>
            <w:r w:rsidR="008128DF">
              <w:rPr>
                <w:rFonts w:ascii="Arial" w:hAnsi="Arial" w:cs="Arial"/>
                <w:sz w:val="20"/>
                <w:szCs w:val="20"/>
              </w:rPr>
              <w:t>, deciding</w:t>
            </w:r>
            <w:r w:rsidR="007A1CDB">
              <w:rPr>
                <w:rFonts w:ascii="Arial" w:hAnsi="Arial" w:cs="Arial"/>
                <w:sz w:val="20"/>
                <w:szCs w:val="20"/>
              </w:rPr>
              <w:t xml:space="preserve"> </w:t>
            </w:r>
            <w:r>
              <w:rPr>
                <w:rFonts w:ascii="Arial" w:hAnsi="Arial" w:cs="Arial"/>
                <w:sz w:val="20"/>
                <w:szCs w:val="20"/>
              </w:rPr>
              <w:t>what service sectors we are comparable to, and scope to be included (residential properties, a</w:t>
            </w:r>
            <w:r w:rsidR="00956835">
              <w:rPr>
                <w:rFonts w:ascii="Arial" w:hAnsi="Arial" w:cs="Arial"/>
                <w:sz w:val="20"/>
                <w:szCs w:val="20"/>
              </w:rPr>
              <w:t>cademic buildings</w:t>
            </w:r>
            <w:r>
              <w:rPr>
                <w:rFonts w:ascii="Arial" w:hAnsi="Arial" w:cs="Arial"/>
                <w:sz w:val="20"/>
                <w:szCs w:val="20"/>
              </w:rPr>
              <w:t>, travel etc.)  B</w:t>
            </w:r>
            <w:r w:rsidR="00E63922">
              <w:rPr>
                <w:rFonts w:ascii="Arial" w:hAnsi="Arial" w:cs="Arial"/>
                <w:sz w:val="20"/>
                <w:szCs w:val="20"/>
              </w:rPr>
              <w:t>uy-</w:t>
            </w:r>
            <w:r>
              <w:rPr>
                <w:rFonts w:ascii="Arial" w:hAnsi="Arial" w:cs="Arial"/>
                <w:sz w:val="20"/>
                <w:szCs w:val="20"/>
              </w:rPr>
              <w:t>i</w:t>
            </w:r>
            <w:r w:rsidR="00E63922">
              <w:rPr>
                <w:rFonts w:ascii="Arial" w:hAnsi="Arial" w:cs="Arial"/>
                <w:sz w:val="20"/>
                <w:szCs w:val="20"/>
              </w:rPr>
              <w:t>n required from academic and professional services Schools and Departments</w:t>
            </w:r>
            <w:r w:rsidR="007A1CDB">
              <w:rPr>
                <w:rFonts w:ascii="Arial" w:hAnsi="Arial" w:cs="Arial"/>
                <w:sz w:val="20"/>
                <w:szCs w:val="20"/>
              </w:rPr>
              <w:t>,</w:t>
            </w:r>
            <w:r>
              <w:rPr>
                <w:rFonts w:ascii="Arial" w:hAnsi="Arial" w:cs="Arial"/>
                <w:sz w:val="20"/>
                <w:szCs w:val="20"/>
              </w:rPr>
              <w:t xml:space="preserve"> for framework to be agreed</w:t>
            </w:r>
            <w:r w:rsidR="00950D7E">
              <w:rPr>
                <w:rFonts w:ascii="Arial" w:hAnsi="Arial" w:cs="Arial"/>
                <w:sz w:val="20"/>
                <w:szCs w:val="20"/>
              </w:rPr>
              <w:t xml:space="preserve">.  </w:t>
            </w:r>
          </w:p>
          <w:p w:rsidR="00950D7E" w:rsidRDefault="00950D7E" w:rsidP="00781961">
            <w:pPr>
              <w:rPr>
                <w:rFonts w:ascii="Arial" w:hAnsi="Arial" w:cs="Arial"/>
                <w:sz w:val="20"/>
                <w:szCs w:val="20"/>
              </w:rPr>
            </w:pPr>
          </w:p>
          <w:p w:rsidR="007A1CDB" w:rsidRDefault="00950D7E" w:rsidP="00781961">
            <w:pPr>
              <w:rPr>
                <w:rFonts w:ascii="Arial" w:hAnsi="Arial" w:cs="Arial"/>
                <w:sz w:val="20"/>
                <w:szCs w:val="20"/>
              </w:rPr>
            </w:pPr>
            <w:r>
              <w:rPr>
                <w:rFonts w:ascii="Arial" w:hAnsi="Arial" w:cs="Arial"/>
                <w:sz w:val="20"/>
                <w:szCs w:val="20"/>
              </w:rPr>
              <w:t xml:space="preserve">JP raised </w:t>
            </w:r>
            <w:r w:rsidR="00E63922">
              <w:rPr>
                <w:rFonts w:ascii="Arial" w:hAnsi="Arial" w:cs="Arial"/>
                <w:sz w:val="20"/>
                <w:szCs w:val="20"/>
              </w:rPr>
              <w:t xml:space="preserve">potential </w:t>
            </w:r>
            <w:r>
              <w:rPr>
                <w:rFonts w:ascii="Arial" w:hAnsi="Arial" w:cs="Arial"/>
                <w:sz w:val="20"/>
                <w:szCs w:val="20"/>
              </w:rPr>
              <w:t>re</w:t>
            </w:r>
            <w:r w:rsidR="00042B0F">
              <w:rPr>
                <w:rFonts w:ascii="Arial" w:hAnsi="Arial" w:cs="Arial"/>
                <w:sz w:val="20"/>
                <w:szCs w:val="20"/>
              </w:rPr>
              <w:t>strictions on travel</w:t>
            </w:r>
            <w:r w:rsidR="00E63922">
              <w:rPr>
                <w:rFonts w:ascii="Arial" w:hAnsi="Arial" w:cs="Arial"/>
                <w:sz w:val="20"/>
                <w:szCs w:val="20"/>
              </w:rPr>
              <w:t xml:space="preserve"> used by other organisations e.g.</w:t>
            </w:r>
            <w:r>
              <w:rPr>
                <w:rFonts w:ascii="Arial" w:hAnsi="Arial" w:cs="Arial"/>
                <w:sz w:val="20"/>
                <w:szCs w:val="20"/>
              </w:rPr>
              <w:t xml:space="preserve"> travel only if necessary</w:t>
            </w:r>
            <w:r w:rsidR="008128DF">
              <w:rPr>
                <w:rFonts w:ascii="Arial" w:hAnsi="Arial" w:cs="Arial"/>
                <w:sz w:val="20"/>
                <w:szCs w:val="20"/>
              </w:rPr>
              <w:t>,</w:t>
            </w:r>
            <w:r>
              <w:rPr>
                <w:rFonts w:ascii="Arial" w:hAnsi="Arial" w:cs="Arial"/>
                <w:sz w:val="20"/>
                <w:szCs w:val="20"/>
              </w:rPr>
              <w:t xml:space="preserve"> using other IT solutions where possible.  GW raised issue on whether individual areas, like travel should be included in overall targets?  Each area has its own</w:t>
            </w:r>
            <w:r w:rsidR="002B53E1">
              <w:rPr>
                <w:rFonts w:ascii="Arial" w:hAnsi="Arial" w:cs="Arial"/>
                <w:sz w:val="20"/>
                <w:szCs w:val="20"/>
              </w:rPr>
              <w:t xml:space="preserve"> targets</w:t>
            </w:r>
            <w:r>
              <w:rPr>
                <w:rFonts w:ascii="Arial" w:hAnsi="Arial" w:cs="Arial"/>
                <w:sz w:val="20"/>
                <w:szCs w:val="20"/>
              </w:rPr>
              <w:t xml:space="preserve">, which </w:t>
            </w:r>
            <w:r w:rsidR="002B53E1">
              <w:rPr>
                <w:rFonts w:ascii="Arial" w:hAnsi="Arial" w:cs="Arial"/>
                <w:sz w:val="20"/>
                <w:szCs w:val="20"/>
              </w:rPr>
              <w:t xml:space="preserve">are </w:t>
            </w:r>
            <w:r>
              <w:rPr>
                <w:rFonts w:ascii="Arial" w:hAnsi="Arial" w:cs="Arial"/>
                <w:sz w:val="20"/>
                <w:szCs w:val="20"/>
              </w:rPr>
              <w:t>easier to manage.</w:t>
            </w:r>
            <w:r w:rsidR="007A1CDB">
              <w:rPr>
                <w:rFonts w:ascii="Arial" w:hAnsi="Arial" w:cs="Arial"/>
                <w:sz w:val="20"/>
                <w:szCs w:val="20"/>
              </w:rPr>
              <w:t xml:space="preserve"> </w:t>
            </w:r>
            <w:r w:rsidR="008128DF">
              <w:rPr>
                <w:rFonts w:ascii="Arial" w:hAnsi="Arial" w:cs="Arial"/>
                <w:sz w:val="20"/>
                <w:szCs w:val="20"/>
              </w:rPr>
              <w:t>DF stated that water data may be minimal</w:t>
            </w:r>
            <w:r w:rsidR="00C817CA">
              <w:rPr>
                <w:rFonts w:ascii="Arial" w:hAnsi="Arial" w:cs="Arial"/>
                <w:sz w:val="20"/>
                <w:szCs w:val="20"/>
              </w:rPr>
              <w:t>,</w:t>
            </w:r>
            <w:r w:rsidR="008128DF">
              <w:rPr>
                <w:rFonts w:ascii="Arial" w:hAnsi="Arial" w:cs="Arial"/>
                <w:sz w:val="20"/>
                <w:szCs w:val="20"/>
              </w:rPr>
              <w:t xml:space="preserve"> due to lack of meters in some buildings.  EM advised that meters should be installed</w:t>
            </w:r>
            <w:r w:rsidR="002B53E1">
              <w:rPr>
                <w:rFonts w:ascii="Arial" w:hAnsi="Arial" w:cs="Arial"/>
                <w:sz w:val="20"/>
                <w:szCs w:val="20"/>
              </w:rPr>
              <w:t>, where there are none.</w:t>
            </w:r>
          </w:p>
          <w:p w:rsidR="007A1CDB" w:rsidRDefault="007A1CDB" w:rsidP="00781961">
            <w:pPr>
              <w:rPr>
                <w:rFonts w:ascii="Arial" w:hAnsi="Arial" w:cs="Arial"/>
                <w:sz w:val="20"/>
                <w:szCs w:val="20"/>
              </w:rPr>
            </w:pPr>
          </w:p>
          <w:p w:rsidR="007A1CDB" w:rsidRPr="00C91477" w:rsidRDefault="007A1CDB" w:rsidP="00781961">
            <w:pPr>
              <w:rPr>
                <w:rFonts w:ascii="Arial" w:hAnsi="Arial" w:cs="Arial"/>
                <w:sz w:val="20"/>
                <w:szCs w:val="20"/>
              </w:rPr>
            </w:pPr>
            <w:r>
              <w:rPr>
                <w:rFonts w:ascii="Arial" w:hAnsi="Arial" w:cs="Arial"/>
                <w:sz w:val="20"/>
                <w:szCs w:val="20"/>
              </w:rPr>
              <w:t>It was agreed</w:t>
            </w:r>
            <w:r w:rsidR="00E63922">
              <w:rPr>
                <w:rFonts w:ascii="Arial" w:hAnsi="Arial" w:cs="Arial"/>
                <w:sz w:val="20"/>
                <w:szCs w:val="20"/>
              </w:rPr>
              <w:t xml:space="preserve"> that the University carbon KPI would continue with a 2006/07</w:t>
            </w:r>
            <w:r w:rsidR="00B5583B">
              <w:rPr>
                <w:rFonts w:ascii="Arial" w:hAnsi="Arial" w:cs="Arial"/>
                <w:sz w:val="20"/>
                <w:szCs w:val="20"/>
              </w:rPr>
              <w:t xml:space="preserve"> </w:t>
            </w:r>
            <w:r w:rsidR="00E63922">
              <w:rPr>
                <w:rFonts w:ascii="Arial" w:hAnsi="Arial" w:cs="Arial"/>
                <w:sz w:val="20"/>
                <w:szCs w:val="20"/>
              </w:rPr>
              <w:t xml:space="preserve">baseline but that a </w:t>
            </w:r>
            <w:r>
              <w:rPr>
                <w:rFonts w:ascii="Arial" w:hAnsi="Arial" w:cs="Arial"/>
                <w:sz w:val="20"/>
                <w:szCs w:val="20"/>
              </w:rPr>
              <w:t>new baseline would be developed from 2016/2017</w:t>
            </w:r>
            <w:r w:rsidR="00E63922">
              <w:rPr>
                <w:rFonts w:ascii="Arial" w:hAnsi="Arial" w:cs="Arial"/>
                <w:sz w:val="20"/>
                <w:szCs w:val="20"/>
              </w:rPr>
              <w:t xml:space="preserve"> to acknowledge the increased quality in data</w:t>
            </w:r>
            <w:r w:rsidR="00956835">
              <w:rPr>
                <w:rFonts w:ascii="Arial" w:hAnsi="Arial" w:cs="Arial"/>
                <w:sz w:val="20"/>
                <w:szCs w:val="20"/>
              </w:rPr>
              <w:t xml:space="preserve"> available</w:t>
            </w:r>
            <w:r w:rsidR="00E63922">
              <w:rPr>
                <w:rFonts w:ascii="Arial" w:hAnsi="Arial" w:cs="Arial"/>
                <w:sz w:val="20"/>
                <w:szCs w:val="20"/>
              </w:rPr>
              <w:t xml:space="preserve">, particularly transport and waste.  Looking to the broader community, the </w:t>
            </w:r>
            <w:r w:rsidR="002B53E1">
              <w:rPr>
                <w:rFonts w:ascii="Arial" w:hAnsi="Arial" w:cs="Arial"/>
                <w:sz w:val="20"/>
                <w:szCs w:val="20"/>
              </w:rPr>
              <w:t>Green Sco</w:t>
            </w:r>
            <w:r w:rsidR="00E63922">
              <w:rPr>
                <w:rFonts w:ascii="Arial" w:hAnsi="Arial" w:cs="Arial"/>
                <w:sz w:val="20"/>
                <w:szCs w:val="20"/>
              </w:rPr>
              <w:t xml:space="preserve">recard is an option for </w:t>
            </w:r>
            <w:r w:rsidR="002B53E1">
              <w:rPr>
                <w:rFonts w:ascii="Arial" w:hAnsi="Arial" w:cs="Arial"/>
                <w:sz w:val="20"/>
                <w:szCs w:val="20"/>
              </w:rPr>
              <w:t>gathering benchmark information.</w:t>
            </w:r>
            <w:r w:rsidR="00634076">
              <w:rPr>
                <w:rFonts w:ascii="Arial" w:hAnsi="Arial" w:cs="Arial"/>
                <w:sz w:val="20"/>
                <w:szCs w:val="20"/>
              </w:rPr>
              <w:t xml:space="preserve">  EM stated that post ’92 establishments could be contacted, and EM to provide contacts.</w:t>
            </w:r>
            <w:r w:rsidR="002B53E1">
              <w:rPr>
                <w:rFonts w:ascii="Arial" w:hAnsi="Arial" w:cs="Arial"/>
                <w:sz w:val="20"/>
                <w:szCs w:val="20"/>
              </w:rPr>
              <w:t xml:space="preserve"> GW</w:t>
            </w:r>
            <w:r w:rsidR="00634076">
              <w:rPr>
                <w:rFonts w:ascii="Arial" w:hAnsi="Arial" w:cs="Arial"/>
                <w:sz w:val="20"/>
                <w:szCs w:val="20"/>
              </w:rPr>
              <w:t xml:space="preserve"> said</w:t>
            </w:r>
            <w:r w:rsidR="002B53E1">
              <w:rPr>
                <w:rFonts w:ascii="Arial" w:hAnsi="Arial" w:cs="Arial"/>
                <w:sz w:val="20"/>
                <w:szCs w:val="20"/>
              </w:rPr>
              <w:t xml:space="preserve"> that baselines should be appropriate in terms of how/what is measured to ensure increase in activity is captured</w:t>
            </w:r>
            <w:r w:rsidR="006A1B7E">
              <w:rPr>
                <w:rFonts w:ascii="Arial" w:hAnsi="Arial" w:cs="Arial"/>
                <w:sz w:val="20"/>
                <w:szCs w:val="20"/>
              </w:rPr>
              <w:t>, to balance</w:t>
            </w:r>
            <w:r w:rsidR="002B53E1">
              <w:rPr>
                <w:rFonts w:ascii="Arial" w:hAnsi="Arial" w:cs="Arial"/>
                <w:sz w:val="20"/>
                <w:szCs w:val="20"/>
              </w:rPr>
              <w:t xml:space="preserve"> increase in energy used</w:t>
            </w:r>
            <w:r w:rsidR="00634076">
              <w:rPr>
                <w:rFonts w:ascii="Arial" w:hAnsi="Arial" w:cs="Arial"/>
                <w:sz w:val="20"/>
                <w:szCs w:val="20"/>
              </w:rPr>
              <w:t>.</w:t>
            </w:r>
            <w:r w:rsidR="00555A1F">
              <w:rPr>
                <w:rFonts w:ascii="Arial" w:hAnsi="Arial" w:cs="Arial"/>
                <w:sz w:val="20"/>
                <w:szCs w:val="20"/>
              </w:rPr>
              <w:t xml:space="preserve">  DF</w:t>
            </w:r>
            <w:r w:rsidR="00E63922">
              <w:rPr>
                <w:rFonts w:ascii="Arial" w:hAnsi="Arial" w:cs="Arial"/>
                <w:sz w:val="20"/>
                <w:szCs w:val="20"/>
              </w:rPr>
              <w:t xml:space="preserve"> and JP</w:t>
            </w:r>
            <w:r w:rsidR="00555A1F">
              <w:rPr>
                <w:rFonts w:ascii="Arial" w:hAnsi="Arial" w:cs="Arial"/>
                <w:sz w:val="20"/>
                <w:szCs w:val="20"/>
              </w:rPr>
              <w:t xml:space="preserve"> to provide high level overview before end of </w:t>
            </w:r>
            <w:r w:rsidR="00956835">
              <w:rPr>
                <w:rFonts w:ascii="Arial" w:hAnsi="Arial" w:cs="Arial"/>
                <w:sz w:val="20"/>
                <w:szCs w:val="20"/>
              </w:rPr>
              <w:t xml:space="preserve">calendar </w:t>
            </w:r>
            <w:r w:rsidR="00555A1F">
              <w:rPr>
                <w:rFonts w:ascii="Arial" w:hAnsi="Arial" w:cs="Arial"/>
                <w:sz w:val="20"/>
                <w:szCs w:val="20"/>
              </w:rPr>
              <w:t>year</w:t>
            </w:r>
            <w:r w:rsidR="00734362">
              <w:rPr>
                <w:rFonts w:ascii="Arial" w:hAnsi="Arial" w:cs="Arial"/>
                <w:sz w:val="20"/>
                <w:szCs w:val="20"/>
              </w:rPr>
              <w:t>, in terms of other post ’92’s targets.</w:t>
            </w:r>
          </w:p>
        </w:tc>
        <w:tc>
          <w:tcPr>
            <w:tcW w:w="896" w:type="dxa"/>
          </w:tcPr>
          <w:p w:rsidR="005F4DFB" w:rsidRDefault="0088218E" w:rsidP="005F4DFB">
            <w:pPr>
              <w:jc w:val="center"/>
              <w:rPr>
                <w:rFonts w:ascii="Arial" w:hAnsi="Arial" w:cs="Arial"/>
                <w:sz w:val="20"/>
                <w:szCs w:val="20"/>
              </w:rPr>
            </w:pPr>
            <w:r>
              <w:rPr>
                <w:rFonts w:ascii="Arial" w:hAnsi="Arial" w:cs="Arial"/>
                <w:sz w:val="20"/>
                <w:szCs w:val="20"/>
              </w:rPr>
              <w:t xml:space="preserve"> </w:t>
            </w:r>
          </w:p>
          <w:p w:rsidR="002D4C69" w:rsidRDefault="002D4C69" w:rsidP="005F4DFB">
            <w:pPr>
              <w:jc w:val="center"/>
              <w:rPr>
                <w:rFonts w:ascii="Arial" w:hAnsi="Arial" w:cs="Arial"/>
                <w:sz w:val="20"/>
                <w:szCs w:val="20"/>
              </w:rPr>
            </w:pPr>
          </w:p>
          <w:p w:rsidR="002D4C69" w:rsidRDefault="002D4C69" w:rsidP="002D4C69">
            <w:pPr>
              <w:rPr>
                <w:rFonts w:ascii="Arial" w:hAnsi="Arial" w:cs="Arial"/>
                <w:sz w:val="20"/>
                <w:szCs w:val="20"/>
              </w:rPr>
            </w:pPr>
          </w:p>
          <w:p w:rsidR="002D4C69" w:rsidRDefault="002D4C69" w:rsidP="002D4C69">
            <w:pPr>
              <w:rPr>
                <w:rFonts w:ascii="Arial" w:hAnsi="Arial" w:cs="Arial"/>
                <w:sz w:val="20"/>
                <w:szCs w:val="20"/>
              </w:rPr>
            </w:pPr>
          </w:p>
          <w:p w:rsidR="002D4C69" w:rsidRDefault="002D4C69" w:rsidP="002D4C69">
            <w:pPr>
              <w:rPr>
                <w:rFonts w:ascii="Arial" w:hAnsi="Arial" w:cs="Arial"/>
                <w:sz w:val="20"/>
                <w:szCs w:val="20"/>
              </w:rPr>
            </w:pPr>
          </w:p>
          <w:p w:rsidR="00200B62" w:rsidRDefault="00200B62" w:rsidP="002D4C69">
            <w:pPr>
              <w:rPr>
                <w:rFonts w:ascii="Arial" w:hAnsi="Arial" w:cs="Arial"/>
                <w:sz w:val="20"/>
                <w:szCs w:val="20"/>
              </w:rPr>
            </w:pPr>
          </w:p>
          <w:p w:rsidR="00200B62" w:rsidRDefault="00200B62" w:rsidP="002D4C69">
            <w:pPr>
              <w:rPr>
                <w:rFonts w:ascii="Arial" w:hAnsi="Arial" w:cs="Arial"/>
                <w:sz w:val="20"/>
                <w:szCs w:val="20"/>
              </w:rPr>
            </w:pPr>
          </w:p>
          <w:p w:rsidR="00200B62" w:rsidRDefault="00200B62" w:rsidP="002D4C69">
            <w:pPr>
              <w:rPr>
                <w:rFonts w:ascii="Arial" w:hAnsi="Arial" w:cs="Arial"/>
                <w:sz w:val="20"/>
                <w:szCs w:val="20"/>
              </w:rPr>
            </w:pPr>
          </w:p>
          <w:p w:rsidR="00200B62" w:rsidRDefault="00200B62" w:rsidP="002D4C69">
            <w:pPr>
              <w:rPr>
                <w:rFonts w:ascii="Arial" w:hAnsi="Arial" w:cs="Arial"/>
                <w:sz w:val="20"/>
                <w:szCs w:val="20"/>
              </w:rPr>
            </w:pPr>
          </w:p>
          <w:p w:rsidR="005F4DFB" w:rsidRDefault="002D4C69" w:rsidP="002D4C69">
            <w:pPr>
              <w:rPr>
                <w:rFonts w:ascii="Arial" w:hAnsi="Arial" w:cs="Arial"/>
                <w:sz w:val="20"/>
                <w:szCs w:val="20"/>
              </w:rPr>
            </w:pPr>
            <w:r>
              <w:rPr>
                <w:rFonts w:ascii="Arial" w:hAnsi="Arial" w:cs="Arial"/>
                <w:sz w:val="20"/>
                <w:szCs w:val="20"/>
              </w:rPr>
              <w:t>JP/DF</w:t>
            </w: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932B9D" w:rsidP="002D4C69">
            <w:pPr>
              <w:rPr>
                <w:rFonts w:ascii="Arial" w:hAnsi="Arial" w:cs="Arial"/>
                <w:sz w:val="20"/>
                <w:szCs w:val="20"/>
              </w:rPr>
            </w:pPr>
            <w:r>
              <w:rPr>
                <w:rFonts w:ascii="Arial" w:hAnsi="Arial" w:cs="Arial"/>
                <w:sz w:val="20"/>
                <w:szCs w:val="20"/>
              </w:rPr>
              <w:t>D</w:t>
            </w:r>
            <w:r w:rsidR="00D666CF">
              <w:rPr>
                <w:rFonts w:ascii="Arial" w:hAnsi="Arial" w:cs="Arial"/>
                <w:sz w:val="20"/>
                <w:szCs w:val="20"/>
              </w:rPr>
              <w:t>F</w:t>
            </w: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E63922" w:rsidP="002D4C69">
            <w:pPr>
              <w:rPr>
                <w:rFonts w:ascii="Arial" w:hAnsi="Arial" w:cs="Arial"/>
                <w:sz w:val="20"/>
                <w:szCs w:val="20"/>
              </w:rPr>
            </w:pPr>
            <w:r>
              <w:rPr>
                <w:rFonts w:ascii="Arial" w:hAnsi="Arial" w:cs="Arial"/>
                <w:sz w:val="20"/>
                <w:szCs w:val="20"/>
              </w:rPr>
              <w:t>DF</w:t>
            </w: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D666CF" w:rsidP="002D4C69">
            <w:pPr>
              <w:rPr>
                <w:rFonts w:ascii="Arial" w:hAnsi="Arial" w:cs="Arial"/>
                <w:sz w:val="20"/>
                <w:szCs w:val="20"/>
              </w:rPr>
            </w:pPr>
          </w:p>
          <w:p w:rsidR="00B5583B" w:rsidRDefault="00B5583B" w:rsidP="002D4C69">
            <w:pPr>
              <w:rPr>
                <w:rFonts w:ascii="Arial" w:hAnsi="Arial" w:cs="Arial"/>
                <w:sz w:val="20"/>
                <w:szCs w:val="20"/>
              </w:rPr>
            </w:pPr>
          </w:p>
          <w:p w:rsidR="00B5583B" w:rsidRDefault="00B5583B" w:rsidP="002D4C69">
            <w:pPr>
              <w:rPr>
                <w:rFonts w:ascii="Arial" w:hAnsi="Arial" w:cs="Arial"/>
                <w:sz w:val="20"/>
                <w:szCs w:val="20"/>
              </w:rPr>
            </w:pPr>
          </w:p>
          <w:p w:rsidR="00B5583B" w:rsidRDefault="00B5583B" w:rsidP="002D4C69">
            <w:pPr>
              <w:rPr>
                <w:rFonts w:ascii="Arial" w:hAnsi="Arial" w:cs="Arial"/>
                <w:sz w:val="20"/>
                <w:szCs w:val="20"/>
              </w:rPr>
            </w:pPr>
          </w:p>
          <w:p w:rsidR="00D666CF" w:rsidRDefault="00D666CF" w:rsidP="002D4C69">
            <w:pPr>
              <w:rPr>
                <w:rFonts w:ascii="Arial" w:hAnsi="Arial" w:cs="Arial"/>
                <w:sz w:val="20"/>
                <w:szCs w:val="20"/>
              </w:rPr>
            </w:pPr>
            <w:r>
              <w:rPr>
                <w:rFonts w:ascii="Arial" w:hAnsi="Arial" w:cs="Arial"/>
                <w:sz w:val="20"/>
                <w:szCs w:val="20"/>
              </w:rPr>
              <w:t>EM</w:t>
            </w:r>
          </w:p>
          <w:p w:rsidR="00D666CF" w:rsidRDefault="00D666CF" w:rsidP="002D4C69">
            <w:pPr>
              <w:rPr>
                <w:rFonts w:ascii="Arial" w:hAnsi="Arial" w:cs="Arial"/>
                <w:sz w:val="20"/>
                <w:szCs w:val="20"/>
              </w:rPr>
            </w:pPr>
          </w:p>
          <w:p w:rsidR="00B5583B" w:rsidRDefault="00B5583B" w:rsidP="002D4C69">
            <w:pPr>
              <w:rPr>
                <w:rFonts w:ascii="Arial" w:hAnsi="Arial" w:cs="Arial"/>
                <w:sz w:val="20"/>
                <w:szCs w:val="20"/>
              </w:rPr>
            </w:pPr>
          </w:p>
          <w:p w:rsidR="00D666CF" w:rsidRDefault="00D666CF" w:rsidP="002D4C69">
            <w:pPr>
              <w:rPr>
                <w:rFonts w:ascii="Arial" w:hAnsi="Arial" w:cs="Arial"/>
                <w:sz w:val="20"/>
                <w:szCs w:val="20"/>
              </w:rPr>
            </w:pPr>
          </w:p>
          <w:p w:rsidR="00D666CF" w:rsidRDefault="00E63922" w:rsidP="002D4C69">
            <w:pPr>
              <w:rPr>
                <w:rFonts w:ascii="Arial" w:hAnsi="Arial" w:cs="Arial"/>
                <w:sz w:val="20"/>
                <w:szCs w:val="20"/>
              </w:rPr>
            </w:pPr>
            <w:r>
              <w:rPr>
                <w:rFonts w:ascii="Arial" w:hAnsi="Arial" w:cs="Arial"/>
                <w:sz w:val="20"/>
                <w:szCs w:val="20"/>
              </w:rPr>
              <w:t>DF/JP</w:t>
            </w:r>
          </w:p>
          <w:p w:rsidR="00D666CF" w:rsidRPr="002D4C69" w:rsidRDefault="00D666CF" w:rsidP="002D4C69">
            <w:pPr>
              <w:rPr>
                <w:rFonts w:ascii="Arial" w:hAnsi="Arial" w:cs="Arial"/>
                <w:sz w:val="20"/>
                <w:szCs w:val="20"/>
              </w:rPr>
            </w:pPr>
          </w:p>
        </w:tc>
      </w:tr>
      <w:tr w:rsidR="004756E4" w:rsidTr="00F644D8">
        <w:tc>
          <w:tcPr>
            <w:tcW w:w="531" w:type="dxa"/>
          </w:tcPr>
          <w:p w:rsidR="004756E4" w:rsidRDefault="00D7019F" w:rsidP="004756E4">
            <w:pPr>
              <w:rPr>
                <w:rFonts w:ascii="Arial" w:hAnsi="Arial" w:cs="Arial"/>
                <w:b/>
                <w:sz w:val="20"/>
                <w:szCs w:val="20"/>
              </w:rPr>
            </w:pPr>
            <w:r>
              <w:rPr>
                <w:rFonts w:ascii="Arial" w:hAnsi="Arial" w:cs="Arial"/>
                <w:b/>
                <w:sz w:val="20"/>
                <w:szCs w:val="20"/>
              </w:rPr>
              <w:t>5</w:t>
            </w:r>
          </w:p>
        </w:tc>
        <w:tc>
          <w:tcPr>
            <w:tcW w:w="7589" w:type="dxa"/>
          </w:tcPr>
          <w:p w:rsidR="004756E4" w:rsidRDefault="00D7019F" w:rsidP="001749B0">
            <w:pPr>
              <w:rPr>
                <w:rFonts w:ascii="Arial" w:hAnsi="Arial" w:cs="Arial"/>
                <w:b/>
                <w:sz w:val="20"/>
                <w:szCs w:val="20"/>
              </w:rPr>
            </w:pPr>
            <w:r>
              <w:rPr>
                <w:rFonts w:ascii="Arial" w:hAnsi="Arial" w:cs="Arial"/>
                <w:b/>
                <w:sz w:val="20"/>
                <w:szCs w:val="20"/>
              </w:rPr>
              <w:t>Carbon Management Targets</w:t>
            </w:r>
            <w:r w:rsidR="00B5583B">
              <w:rPr>
                <w:rFonts w:ascii="Arial" w:hAnsi="Arial" w:cs="Arial"/>
                <w:b/>
                <w:sz w:val="20"/>
                <w:szCs w:val="20"/>
              </w:rPr>
              <w:t xml:space="preserve"> (ESAG/17/01/13)</w:t>
            </w:r>
          </w:p>
          <w:p w:rsidR="00D7019F" w:rsidRDefault="00D7019F" w:rsidP="001749B0">
            <w:pPr>
              <w:rPr>
                <w:rFonts w:ascii="Arial" w:hAnsi="Arial" w:cs="Arial"/>
                <w:b/>
                <w:sz w:val="20"/>
                <w:szCs w:val="20"/>
              </w:rPr>
            </w:pPr>
          </w:p>
          <w:p w:rsidR="00D7019F" w:rsidRPr="00B5583B" w:rsidRDefault="00D7019F" w:rsidP="001749B0">
            <w:pPr>
              <w:rPr>
                <w:rFonts w:ascii="Arial" w:hAnsi="Arial" w:cs="Arial"/>
                <w:sz w:val="20"/>
                <w:szCs w:val="20"/>
              </w:rPr>
            </w:pPr>
            <w:r>
              <w:rPr>
                <w:rFonts w:ascii="Arial" w:hAnsi="Arial" w:cs="Arial"/>
                <w:sz w:val="20"/>
                <w:szCs w:val="20"/>
              </w:rPr>
              <w:t>DF presented the carbon, energy and water performance statistics – carbon emissions slightly better than last year (40%) reduction, electricity slightly up (2%) due to Stones buildings, gas down 8% due to overall warmer weather, and water up (this is a result of urinals – installation nearly complete for waterless urinals at Merchiston and Craiglockhart which should result in a reduction).</w:t>
            </w:r>
          </w:p>
          <w:p w:rsidR="004756E4" w:rsidRDefault="004756E4" w:rsidP="001749B0">
            <w:pPr>
              <w:rPr>
                <w:rFonts w:ascii="Arial" w:hAnsi="Arial" w:cs="Arial"/>
                <w:b/>
                <w:sz w:val="20"/>
                <w:szCs w:val="20"/>
              </w:rPr>
            </w:pPr>
          </w:p>
        </w:tc>
        <w:tc>
          <w:tcPr>
            <w:tcW w:w="896" w:type="dxa"/>
          </w:tcPr>
          <w:p w:rsidR="004756E4" w:rsidRDefault="004756E4" w:rsidP="001749B0">
            <w:pPr>
              <w:rPr>
                <w:rFonts w:ascii="Arial" w:hAnsi="Arial" w:cs="Arial"/>
                <w:sz w:val="20"/>
                <w:szCs w:val="20"/>
              </w:rPr>
            </w:pPr>
          </w:p>
        </w:tc>
      </w:tr>
    </w:tbl>
    <w:p w:rsidR="00407D0C" w:rsidRDefault="00407D0C" w:rsidP="001749B0">
      <w:pPr>
        <w:spacing w:after="0"/>
        <w:rPr>
          <w:rFonts w:ascii="Arial" w:hAnsi="Arial" w:cs="Arial"/>
          <w:sz w:val="20"/>
          <w:szCs w:val="20"/>
        </w:rPr>
      </w:pPr>
    </w:p>
    <w:p w:rsidR="00B5583B" w:rsidRDefault="00B5583B" w:rsidP="001749B0">
      <w:pPr>
        <w:spacing w:after="0"/>
        <w:rPr>
          <w:rFonts w:ascii="Arial" w:hAnsi="Arial" w:cs="Arial"/>
          <w:sz w:val="20"/>
          <w:szCs w:val="20"/>
        </w:rPr>
      </w:pPr>
    </w:p>
    <w:p w:rsidR="00B5583B" w:rsidRDefault="00B5583B" w:rsidP="001749B0">
      <w:pPr>
        <w:spacing w:after="0"/>
        <w:rPr>
          <w:rFonts w:ascii="Arial" w:hAnsi="Arial" w:cs="Arial"/>
          <w:sz w:val="20"/>
          <w:szCs w:val="20"/>
        </w:rPr>
      </w:pPr>
    </w:p>
    <w:p w:rsidR="00B5583B" w:rsidRDefault="00B5583B" w:rsidP="001749B0">
      <w:pPr>
        <w:spacing w:after="0"/>
        <w:rPr>
          <w:rFonts w:ascii="Arial" w:hAnsi="Arial" w:cs="Arial"/>
          <w:sz w:val="20"/>
          <w:szCs w:val="20"/>
        </w:rPr>
      </w:pPr>
    </w:p>
    <w:tbl>
      <w:tblPr>
        <w:tblStyle w:val="TableGrid"/>
        <w:tblW w:w="0" w:type="auto"/>
        <w:tblLook w:val="04A0" w:firstRow="1" w:lastRow="0" w:firstColumn="1" w:lastColumn="0" w:noHBand="0" w:noVBand="1"/>
      </w:tblPr>
      <w:tblGrid>
        <w:gridCol w:w="531"/>
        <w:gridCol w:w="7589"/>
        <w:gridCol w:w="896"/>
      </w:tblGrid>
      <w:tr w:rsidR="00B5583B" w:rsidTr="00125C54">
        <w:tc>
          <w:tcPr>
            <w:tcW w:w="531" w:type="dxa"/>
          </w:tcPr>
          <w:p w:rsidR="00B5583B" w:rsidRDefault="00B5583B" w:rsidP="00125C54">
            <w:pPr>
              <w:rPr>
                <w:rFonts w:ascii="Arial" w:hAnsi="Arial" w:cs="Arial"/>
                <w:b/>
                <w:sz w:val="20"/>
                <w:szCs w:val="20"/>
              </w:rPr>
            </w:pPr>
            <w:r>
              <w:rPr>
                <w:rFonts w:ascii="Arial" w:hAnsi="Arial" w:cs="Arial"/>
                <w:b/>
                <w:sz w:val="20"/>
                <w:szCs w:val="20"/>
              </w:rPr>
              <w:t>6</w:t>
            </w:r>
          </w:p>
        </w:tc>
        <w:tc>
          <w:tcPr>
            <w:tcW w:w="7589" w:type="dxa"/>
          </w:tcPr>
          <w:p w:rsidR="00B5583B" w:rsidRDefault="00B5583B" w:rsidP="00B5583B">
            <w:pPr>
              <w:rPr>
                <w:rFonts w:ascii="Arial" w:hAnsi="Arial" w:cs="Arial"/>
                <w:b/>
                <w:sz w:val="20"/>
                <w:szCs w:val="20"/>
              </w:rPr>
            </w:pPr>
            <w:r>
              <w:rPr>
                <w:rFonts w:ascii="Arial" w:hAnsi="Arial" w:cs="Arial"/>
                <w:b/>
                <w:sz w:val="20"/>
                <w:szCs w:val="20"/>
              </w:rPr>
              <w:t>Environmental Sustainability Strategy</w:t>
            </w:r>
            <w:r>
              <w:rPr>
                <w:rFonts w:ascii="Arial" w:hAnsi="Arial" w:cs="Arial"/>
                <w:b/>
                <w:sz w:val="20"/>
                <w:szCs w:val="20"/>
              </w:rPr>
              <w:t xml:space="preserve"> (ESAG/17/01/04)</w:t>
            </w:r>
          </w:p>
          <w:p w:rsidR="00B5583B" w:rsidRDefault="00B5583B" w:rsidP="00B5583B">
            <w:pPr>
              <w:rPr>
                <w:rFonts w:ascii="Arial" w:hAnsi="Arial" w:cs="Arial"/>
                <w:b/>
                <w:sz w:val="20"/>
                <w:szCs w:val="20"/>
              </w:rPr>
            </w:pPr>
          </w:p>
          <w:p w:rsidR="00B5583B" w:rsidRDefault="009B7605" w:rsidP="00B5583B">
            <w:pPr>
              <w:rPr>
                <w:rFonts w:ascii="Arial" w:hAnsi="Arial" w:cs="Arial"/>
                <w:sz w:val="20"/>
                <w:szCs w:val="20"/>
              </w:rPr>
            </w:pPr>
            <w:r>
              <w:rPr>
                <w:rFonts w:ascii="Arial" w:hAnsi="Arial" w:cs="Arial"/>
                <w:sz w:val="20"/>
                <w:szCs w:val="20"/>
              </w:rPr>
              <w:t xml:space="preserve">JP noted significant historical progress in terms of environmental sustainability.  Fantastic array of academic work across all Schools.  But in order for the University to progress, an Environmental Sustainability Strategy must be developed encapsulating expertise and buy-in from all Schools, Departments, students and staff.  </w:t>
            </w:r>
            <w:r w:rsidR="00B5583B">
              <w:rPr>
                <w:rFonts w:ascii="Arial" w:hAnsi="Arial" w:cs="Arial"/>
                <w:sz w:val="20"/>
                <w:szCs w:val="20"/>
              </w:rPr>
              <w:t xml:space="preserve">GW asked why is a strategy required, and advised any strategy should be for the collective good, and not just a P&amp;F initiative.  </w:t>
            </w:r>
          </w:p>
          <w:p w:rsidR="00B5583B" w:rsidRDefault="00B5583B" w:rsidP="00B5583B">
            <w:pPr>
              <w:rPr>
                <w:rFonts w:ascii="Arial" w:hAnsi="Arial" w:cs="Arial"/>
                <w:sz w:val="20"/>
                <w:szCs w:val="20"/>
              </w:rPr>
            </w:pPr>
          </w:p>
          <w:p w:rsidR="00B5583B" w:rsidRDefault="00B5583B" w:rsidP="00B5583B">
            <w:pPr>
              <w:rPr>
                <w:rFonts w:ascii="Arial" w:hAnsi="Arial" w:cs="Arial"/>
                <w:sz w:val="20"/>
                <w:szCs w:val="20"/>
              </w:rPr>
            </w:pPr>
            <w:r>
              <w:rPr>
                <w:rFonts w:ascii="Arial" w:hAnsi="Arial" w:cs="Arial"/>
                <w:sz w:val="20"/>
                <w:szCs w:val="20"/>
              </w:rPr>
              <w:t>EM advised strategy is required to establish how ENU is going to look after the environment, which will require more engagement with academic bodies - proposal that JP attends leadership groups to communicate projects, engage directly around environment issues, share experiences and recruit champions/volunteers.</w:t>
            </w:r>
          </w:p>
          <w:p w:rsidR="00B5583B" w:rsidRDefault="00B5583B" w:rsidP="00B5583B">
            <w:pPr>
              <w:rPr>
                <w:rFonts w:ascii="Arial" w:hAnsi="Arial" w:cs="Arial"/>
                <w:sz w:val="20"/>
                <w:szCs w:val="20"/>
              </w:rPr>
            </w:pPr>
          </w:p>
          <w:p w:rsidR="00B5583B" w:rsidRDefault="00B5583B" w:rsidP="00B5583B">
            <w:pPr>
              <w:rPr>
                <w:rFonts w:ascii="Arial" w:hAnsi="Arial" w:cs="Arial"/>
                <w:sz w:val="20"/>
                <w:szCs w:val="20"/>
              </w:rPr>
            </w:pPr>
            <w:r>
              <w:rPr>
                <w:rFonts w:ascii="Arial" w:hAnsi="Arial" w:cs="Arial"/>
                <w:sz w:val="20"/>
                <w:szCs w:val="20"/>
              </w:rPr>
              <w:t>GW enquired about Eco Campus – JP to check policy from all angles to widen “bubble”.  EM advised next steps s</w:t>
            </w:r>
            <w:r w:rsidR="009B7605">
              <w:rPr>
                <w:rFonts w:ascii="Arial" w:hAnsi="Arial" w:cs="Arial"/>
                <w:sz w:val="20"/>
                <w:szCs w:val="20"/>
              </w:rPr>
              <w:t>hould be S</w:t>
            </w:r>
            <w:r>
              <w:rPr>
                <w:rFonts w:ascii="Arial" w:hAnsi="Arial" w:cs="Arial"/>
                <w:sz w:val="20"/>
                <w:szCs w:val="20"/>
              </w:rPr>
              <w:t>chool engagement, to help establish sense of direction/focus, and what is of value.</w:t>
            </w:r>
          </w:p>
          <w:p w:rsidR="00B5583B" w:rsidRDefault="00B5583B" w:rsidP="00B5583B">
            <w:pPr>
              <w:rPr>
                <w:rFonts w:ascii="Arial" w:hAnsi="Arial" w:cs="Arial"/>
                <w:sz w:val="20"/>
                <w:szCs w:val="20"/>
              </w:rPr>
            </w:pPr>
          </w:p>
          <w:p w:rsidR="00B5583B" w:rsidRPr="00AE4044" w:rsidRDefault="009B7605" w:rsidP="00B5583B">
            <w:pPr>
              <w:rPr>
                <w:rFonts w:ascii="Arial" w:hAnsi="Arial" w:cs="Arial"/>
                <w:sz w:val="20"/>
                <w:szCs w:val="20"/>
              </w:rPr>
            </w:pPr>
            <w:r>
              <w:rPr>
                <w:rFonts w:ascii="Arial" w:hAnsi="Arial" w:cs="Arial"/>
                <w:sz w:val="20"/>
                <w:szCs w:val="20"/>
              </w:rPr>
              <w:t>Option to highlight draft Strategy to Senior Leadership Group.  EM advised that S</w:t>
            </w:r>
            <w:r w:rsidR="00B5583B">
              <w:rPr>
                <w:rFonts w:ascii="Arial" w:hAnsi="Arial" w:cs="Arial"/>
                <w:sz w:val="20"/>
                <w:szCs w:val="20"/>
              </w:rPr>
              <w:t>trategy presentation should be available to send to GW prior to Senior Leadership Group meeting in Sept/Oct.</w:t>
            </w:r>
            <w:r>
              <w:rPr>
                <w:rFonts w:ascii="Arial" w:hAnsi="Arial" w:cs="Arial"/>
                <w:sz w:val="20"/>
                <w:szCs w:val="20"/>
              </w:rPr>
              <w:t xml:space="preserve">  JP and DF to progress.</w:t>
            </w:r>
          </w:p>
          <w:p w:rsidR="00B5583B" w:rsidRDefault="00B5583B" w:rsidP="00125C54">
            <w:pPr>
              <w:rPr>
                <w:rFonts w:ascii="Arial" w:hAnsi="Arial" w:cs="Arial"/>
                <w:b/>
                <w:sz w:val="20"/>
                <w:szCs w:val="20"/>
              </w:rPr>
            </w:pPr>
          </w:p>
        </w:tc>
        <w:tc>
          <w:tcPr>
            <w:tcW w:w="896" w:type="dxa"/>
          </w:tcPr>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B5583B" w:rsidRDefault="00B5583B" w:rsidP="00125C54">
            <w:pPr>
              <w:rPr>
                <w:rFonts w:ascii="Arial" w:hAnsi="Arial" w:cs="Arial"/>
                <w:sz w:val="20"/>
                <w:szCs w:val="20"/>
              </w:rPr>
            </w:pPr>
          </w:p>
          <w:p w:rsidR="009B7605" w:rsidRDefault="009B7605" w:rsidP="00125C54">
            <w:pPr>
              <w:rPr>
                <w:rFonts w:ascii="Arial" w:hAnsi="Arial" w:cs="Arial"/>
                <w:sz w:val="20"/>
                <w:szCs w:val="20"/>
              </w:rPr>
            </w:pPr>
          </w:p>
          <w:p w:rsidR="00B5583B" w:rsidRDefault="00B5583B" w:rsidP="00125C54">
            <w:pPr>
              <w:rPr>
                <w:rFonts w:ascii="Arial" w:hAnsi="Arial" w:cs="Arial"/>
                <w:sz w:val="20"/>
                <w:szCs w:val="20"/>
              </w:rPr>
            </w:pPr>
            <w:r>
              <w:rPr>
                <w:rFonts w:ascii="Arial" w:hAnsi="Arial" w:cs="Arial"/>
                <w:sz w:val="20"/>
                <w:szCs w:val="20"/>
              </w:rPr>
              <w:t>JP</w:t>
            </w:r>
          </w:p>
          <w:p w:rsidR="009B7605" w:rsidRDefault="009B7605" w:rsidP="00125C54">
            <w:pPr>
              <w:rPr>
                <w:rFonts w:ascii="Arial" w:hAnsi="Arial" w:cs="Arial"/>
                <w:sz w:val="20"/>
                <w:szCs w:val="20"/>
              </w:rPr>
            </w:pPr>
          </w:p>
          <w:p w:rsidR="009B7605" w:rsidRDefault="009B7605" w:rsidP="00125C54">
            <w:pPr>
              <w:rPr>
                <w:rFonts w:ascii="Arial" w:hAnsi="Arial" w:cs="Arial"/>
                <w:sz w:val="20"/>
                <w:szCs w:val="20"/>
              </w:rPr>
            </w:pPr>
          </w:p>
          <w:p w:rsidR="009B7605" w:rsidRDefault="009B7605" w:rsidP="00125C54">
            <w:pPr>
              <w:rPr>
                <w:rFonts w:ascii="Arial" w:hAnsi="Arial" w:cs="Arial"/>
                <w:sz w:val="20"/>
                <w:szCs w:val="20"/>
              </w:rPr>
            </w:pPr>
          </w:p>
          <w:p w:rsidR="009B7605" w:rsidRDefault="009B7605" w:rsidP="00125C54">
            <w:pPr>
              <w:rPr>
                <w:rFonts w:ascii="Arial" w:hAnsi="Arial" w:cs="Arial"/>
                <w:sz w:val="20"/>
                <w:szCs w:val="20"/>
              </w:rPr>
            </w:pPr>
          </w:p>
          <w:p w:rsidR="009B7605" w:rsidRDefault="009B7605" w:rsidP="00125C54">
            <w:pPr>
              <w:rPr>
                <w:rFonts w:ascii="Arial" w:hAnsi="Arial" w:cs="Arial"/>
                <w:sz w:val="20"/>
                <w:szCs w:val="20"/>
              </w:rPr>
            </w:pPr>
          </w:p>
          <w:p w:rsidR="009B7605" w:rsidRDefault="009B7605" w:rsidP="00125C54">
            <w:pPr>
              <w:rPr>
                <w:rFonts w:ascii="Arial" w:hAnsi="Arial" w:cs="Arial"/>
                <w:sz w:val="20"/>
                <w:szCs w:val="20"/>
              </w:rPr>
            </w:pPr>
            <w:r>
              <w:rPr>
                <w:rFonts w:ascii="Arial" w:hAnsi="Arial" w:cs="Arial"/>
                <w:sz w:val="20"/>
                <w:szCs w:val="20"/>
              </w:rPr>
              <w:t>JP/DF</w:t>
            </w:r>
          </w:p>
        </w:tc>
      </w:tr>
      <w:tr w:rsidR="00B5583B" w:rsidTr="00125C54">
        <w:tc>
          <w:tcPr>
            <w:tcW w:w="531" w:type="dxa"/>
          </w:tcPr>
          <w:p w:rsidR="00B5583B" w:rsidRDefault="00B5583B" w:rsidP="00B5583B">
            <w:pPr>
              <w:rPr>
                <w:rFonts w:ascii="Arial" w:hAnsi="Arial" w:cs="Arial"/>
                <w:b/>
                <w:sz w:val="20"/>
                <w:szCs w:val="20"/>
              </w:rPr>
            </w:pPr>
            <w:r>
              <w:rPr>
                <w:rFonts w:ascii="Arial" w:hAnsi="Arial" w:cs="Arial"/>
                <w:b/>
                <w:sz w:val="20"/>
                <w:szCs w:val="20"/>
              </w:rPr>
              <w:t>7</w:t>
            </w:r>
          </w:p>
        </w:tc>
        <w:tc>
          <w:tcPr>
            <w:tcW w:w="7589" w:type="dxa"/>
          </w:tcPr>
          <w:p w:rsidR="00B5583B" w:rsidRDefault="00B5583B" w:rsidP="00B5583B">
            <w:pPr>
              <w:rPr>
                <w:rFonts w:ascii="Arial" w:hAnsi="Arial" w:cs="Arial"/>
                <w:b/>
                <w:sz w:val="20"/>
                <w:szCs w:val="20"/>
              </w:rPr>
            </w:pPr>
            <w:r>
              <w:rPr>
                <w:rFonts w:ascii="Arial" w:hAnsi="Arial" w:cs="Arial"/>
                <w:b/>
                <w:sz w:val="20"/>
                <w:szCs w:val="20"/>
              </w:rPr>
              <w:t>Circular Economy</w:t>
            </w:r>
          </w:p>
          <w:p w:rsidR="00B5583B" w:rsidRDefault="00B5583B" w:rsidP="00B5583B">
            <w:pPr>
              <w:rPr>
                <w:rFonts w:ascii="Arial" w:hAnsi="Arial" w:cs="Arial"/>
                <w:b/>
                <w:sz w:val="20"/>
                <w:szCs w:val="20"/>
              </w:rPr>
            </w:pPr>
          </w:p>
          <w:p w:rsidR="00B5583B" w:rsidRDefault="00B5583B" w:rsidP="00B5583B">
            <w:pPr>
              <w:rPr>
                <w:rFonts w:ascii="Arial" w:hAnsi="Arial" w:cs="Arial"/>
                <w:sz w:val="20"/>
                <w:szCs w:val="20"/>
              </w:rPr>
            </w:pPr>
            <w:r>
              <w:rPr>
                <w:rFonts w:ascii="Arial" w:hAnsi="Arial" w:cs="Arial"/>
                <w:sz w:val="20"/>
                <w:szCs w:val="20"/>
              </w:rPr>
              <w:t>Jim P provided definition of Circular Econo</w:t>
            </w:r>
            <w:r w:rsidR="009B7605">
              <w:rPr>
                <w:rFonts w:ascii="Arial" w:hAnsi="Arial" w:cs="Arial"/>
                <w:sz w:val="20"/>
                <w:szCs w:val="20"/>
              </w:rPr>
              <w:t>my.</w:t>
            </w:r>
            <w:r w:rsidR="00956835">
              <w:rPr>
                <w:rFonts w:ascii="Arial" w:hAnsi="Arial" w:cs="Arial"/>
                <w:sz w:val="20"/>
                <w:szCs w:val="20"/>
              </w:rPr>
              <w:t xml:space="preserve">  Zero Waste Scotland has offered the University free consultancy support until the end of March (7.5 days).  Specific projects will be identified to ensure greatest return on support provided.  Kate Murray, Procurement Manager, and JP to work with the consultant.  Update to be provided at the next ESAG meeting.</w:t>
            </w:r>
            <w:bookmarkStart w:id="0" w:name="_GoBack"/>
            <w:bookmarkEnd w:id="0"/>
          </w:p>
          <w:p w:rsidR="00B5583B" w:rsidRDefault="00B5583B" w:rsidP="00B5583B">
            <w:pPr>
              <w:rPr>
                <w:rFonts w:ascii="Arial" w:hAnsi="Arial" w:cs="Arial"/>
                <w:b/>
                <w:sz w:val="20"/>
                <w:szCs w:val="20"/>
              </w:rPr>
            </w:pPr>
          </w:p>
        </w:tc>
        <w:tc>
          <w:tcPr>
            <w:tcW w:w="896" w:type="dxa"/>
          </w:tcPr>
          <w:p w:rsidR="00B5583B" w:rsidRDefault="00B5583B" w:rsidP="00B5583B">
            <w:pPr>
              <w:rPr>
                <w:rFonts w:ascii="Arial" w:hAnsi="Arial" w:cs="Arial"/>
                <w:sz w:val="20"/>
                <w:szCs w:val="20"/>
              </w:rPr>
            </w:pPr>
          </w:p>
        </w:tc>
      </w:tr>
      <w:tr w:rsidR="00B5583B" w:rsidTr="00125C54">
        <w:tc>
          <w:tcPr>
            <w:tcW w:w="531" w:type="dxa"/>
          </w:tcPr>
          <w:p w:rsidR="00B5583B" w:rsidRDefault="00B5583B" w:rsidP="00B5583B">
            <w:pPr>
              <w:rPr>
                <w:rFonts w:ascii="Arial" w:hAnsi="Arial" w:cs="Arial"/>
                <w:b/>
                <w:sz w:val="20"/>
                <w:szCs w:val="20"/>
              </w:rPr>
            </w:pPr>
            <w:r>
              <w:rPr>
                <w:rFonts w:ascii="Arial" w:hAnsi="Arial" w:cs="Arial"/>
                <w:b/>
                <w:sz w:val="20"/>
                <w:szCs w:val="20"/>
              </w:rPr>
              <w:t>8</w:t>
            </w:r>
          </w:p>
        </w:tc>
        <w:tc>
          <w:tcPr>
            <w:tcW w:w="7589" w:type="dxa"/>
          </w:tcPr>
          <w:p w:rsidR="00B5583B" w:rsidRDefault="00B5583B" w:rsidP="00B5583B">
            <w:pPr>
              <w:rPr>
                <w:rFonts w:ascii="Arial" w:hAnsi="Arial" w:cs="Arial"/>
                <w:b/>
                <w:sz w:val="20"/>
                <w:szCs w:val="20"/>
              </w:rPr>
            </w:pPr>
            <w:r>
              <w:rPr>
                <w:rFonts w:ascii="Arial" w:hAnsi="Arial" w:cs="Arial"/>
                <w:b/>
                <w:sz w:val="20"/>
                <w:szCs w:val="20"/>
              </w:rPr>
              <w:t>AOCB</w:t>
            </w:r>
          </w:p>
          <w:p w:rsidR="00B5583B" w:rsidRDefault="00B5583B" w:rsidP="00B5583B">
            <w:pPr>
              <w:rPr>
                <w:rFonts w:ascii="Arial" w:hAnsi="Arial" w:cs="Arial"/>
                <w:b/>
                <w:sz w:val="20"/>
                <w:szCs w:val="20"/>
              </w:rPr>
            </w:pPr>
          </w:p>
          <w:p w:rsidR="00B5583B" w:rsidRPr="00683992" w:rsidRDefault="00B5583B" w:rsidP="00B5583B">
            <w:pPr>
              <w:rPr>
                <w:rFonts w:ascii="Arial" w:hAnsi="Arial" w:cs="Arial"/>
                <w:sz w:val="20"/>
                <w:szCs w:val="20"/>
              </w:rPr>
            </w:pPr>
            <w:r>
              <w:rPr>
                <w:rFonts w:ascii="Arial" w:hAnsi="Arial" w:cs="Arial"/>
                <w:sz w:val="20"/>
                <w:szCs w:val="20"/>
              </w:rPr>
              <w:t>Next meeting to be scheduled September/October.</w:t>
            </w:r>
          </w:p>
          <w:p w:rsidR="00B5583B" w:rsidRDefault="00B5583B" w:rsidP="00B5583B">
            <w:pPr>
              <w:rPr>
                <w:rFonts w:ascii="Arial" w:hAnsi="Arial" w:cs="Arial"/>
                <w:b/>
                <w:sz w:val="20"/>
                <w:szCs w:val="20"/>
              </w:rPr>
            </w:pPr>
          </w:p>
        </w:tc>
        <w:tc>
          <w:tcPr>
            <w:tcW w:w="896" w:type="dxa"/>
          </w:tcPr>
          <w:p w:rsidR="00B5583B" w:rsidRDefault="00B5583B" w:rsidP="00B5583B">
            <w:pPr>
              <w:rPr>
                <w:rFonts w:ascii="Arial" w:hAnsi="Arial" w:cs="Arial"/>
                <w:sz w:val="20"/>
                <w:szCs w:val="20"/>
              </w:rPr>
            </w:pPr>
          </w:p>
        </w:tc>
      </w:tr>
    </w:tbl>
    <w:p w:rsidR="00B5583B" w:rsidRDefault="00B5583B" w:rsidP="001749B0">
      <w:pPr>
        <w:spacing w:after="0"/>
        <w:rPr>
          <w:rFonts w:ascii="Arial" w:hAnsi="Arial" w:cs="Arial"/>
          <w:sz w:val="20"/>
          <w:szCs w:val="20"/>
        </w:rPr>
      </w:pPr>
    </w:p>
    <w:p w:rsidR="00B5583B" w:rsidRDefault="00B5583B" w:rsidP="001749B0">
      <w:pPr>
        <w:spacing w:after="0"/>
        <w:rPr>
          <w:rFonts w:ascii="Arial" w:hAnsi="Arial" w:cs="Arial"/>
          <w:sz w:val="20"/>
          <w:szCs w:val="20"/>
        </w:rPr>
      </w:pPr>
    </w:p>
    <w:p w:rsidR="00783E64" w:rsidRDefault="00783E64" w:rsidP="001749B0">
      <w:pPr>
        <w:spacing w:after="0"/>
        <w:rPr>
          <w:rFonts w:ascii="Arial" w:hAnsi="Arial" w:cs="Arial"/>
          <w:sz w:val="20"/>
          <w:szCs w:val="20"/>
        </w:rPr>
      </w:pPr>
    </w:p>
    <w:sectPr w:rsidR="0078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9E6"/>
    <w:multiLevelType w:val="hybridMultilevel"/>
    <w:tmpl w:val="F806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95A8D"/>
    <w:multiLevelType w:val="hybridMultilevel"/>
    <w:tmpl w:val="598E2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1045E"/>
    <w:rsid w:val="000114F5"/>
    <w:rsid w:val="00042B0F"/>
    <w:rsid w:val="0005069A"/>
    <w:rsid w:val="00050C64"/>
    <w:rsid w:val="00062EFC"/>
    <w:rsid w:val="00067971"/>
    <w:rsid w:val="00074D5B"/>
    <w:rsid w:val="00077E4B"/>
    <w:rsid w:val="00081909"/>
    <w:rsid w:val="00084683"/>
    <w:rsid w:val="000854A6"/>
    <w:rsid w:val="0009102A"/>
    <w:rsid w:val="00091808"/>
    <w:rsid w:val="000B008E"/>
    <w:rsid w:val="000F1146"/>
    <w:rsid w:val="000F1C51"/>
    <w:rsid w:val="000F384C"/>
    <w:rsid w:val="00111781"/>
    <w:rsid w:val="00114C1D"/>
    <w:rsid w:val="00126C99"/>
    <w:rsid w:val="0014571E"/>
    <w:rsid w:val="0016200B"/>
    <w:rsid w:val="00171498"/>
    <w:rsid w:val="001749B0"/>
    <w:rsid w:val="00176FEF"/>
    <w:rsid w:val="00197866"/>
    <w:rsid w:val="001A04B8"/>
    <w:rsid w:val="001B4B9B"/>
    <w:rsid w:val="001B5AA6"/>
    <w:rsid w:val="001C1294"/>
    <w:rsid w:val="001C71AE"/>
    <w:rsid w:val="001D3F84"/>
    <w:rsid w:val="001E1372"/>
    <w:rsid w:val="001E15A6"/>
    <w:rsid w:val="001F637A"/>
    <w:rsid w:val="00200B62"/>
    <w:rsid w:val="002031D2"/>
    <w:rsid w:val="002249F7"/>
    <w:rsid w:val="00236CC6"/>
    <w:rsid w:val="0024172C"/>
    <w:rsid w:val="002623FC"/>
    <w:rsid w:val="00262BC9"/>
    <w:rsid w:val="002710BC"/>
    <w:rsid w:val="00284665"/>
    <w:rsid w:val="00291362"/>
    <w:rsid w:val="00295572"/>
    <w:rsid w:val="00295C78"/>
    <w:rsid w:val="002A1614"/>
    <w:rsid w:val="002B1966"/>
    <w:rsid w:val="002B1B56"/>
    <w:rsid w:val="002B53E1"/>
    <w:rsid w:val="002C34A5"/>
    <w:rsid w:val="002C395C"/>
    <w:rsid w:val="002C411B"/>
    <w:rsid w:val="002C48D4"/>
    <w:rsid w:val="002D4C69"/>
    <w:rsid w:val="002D6FAD"/>
    <w:rsid w:val="002E1371"/>
    <w:rsid w:val="002F10C7"/>
    <w:rsid w:val="00303224"/>
    <w:rsid w:val="003114F7"/>
    <w:rsid w:val="0031227F"/>
    <w:rsid w:val="00316026"/>
    <w:rsid w:val="00340DEC"/>
    <w:rsid w:val="00353817"/>
    <w:rsid w:val="003544E8"/>
    <w:rsid w:val="00355D49"/>
    <w:rsid w:val="00356A39"/>
    <w:rsid w:val="003576A1"/>
    <w:rsid w:val="00374318"/>
    <w:rsid w:val="00383C75"/>
    <w:rsid w:val="003A295B"/>
    <w:rsid w:val="003B6EFA"/>
    <w:rsid w:val="003E1C16"/>
    <w:rsid w:val="003E401F"/>
    <w:rsid w:val="003E7AB6"/>
    <w:rsid w:val="00407D0C"/>
    <w:rsid w:val="00411F3A"/>
    <w:rsid w:val="0044211C"/>
    <w:rsid w:val="00450786"/>
    <w:rsid w:val="00463861"/>
    <w:rsid w:val="004756E4"/>
    <w:rsid w:val="004868BF"/>
    <w:rsid w:val="004B40ED"/>
    <w:rsid w:val="004C519A"/>
    <w:rsid w:val="004E6FA1"/>
    <w:rsid w:val="004F5DCD"/>
    <w:rsid w:val="005069A2"/>
    <w:rsid w:val="005071B9"/>
    <w:rsid w:val="00523055"/>
    <w:rsid w:val="0052432F"/>
    <w:rsid w:val="005447DB"/>
    <w:rsid w:val="00555A1F"/>
    <w:rsid w:val="0055787A"/>
    <w:rsid w:val="00564B4F"/>
    <w:rsid w:val="0056519C"/>
    <w:rsid w:val="00582F64"/>
    <w:rsid w:val="00584A63"/>
    <w:rsid w:val="005C15CD"/>
    <w:rsid w:val="005F335B"/>
    <w:rsid w:val="005F4DFB"/>
    <w:rsid w:val="006016AC"/>
    <w:rsid w:val="006056FB"/>
    <w:rsid w:val="00615DA1"/>
    <w:rsid w:val="00616876"/>
    <w:rsid w:val="00634076"/>
    <w:rsid w:val="00665CBC"/>
    <w:rsid w:val="00667F2B"/>
    <w:rsid w:val="0067588C"/>
    <w:rsid w:val="00676F91"/>
    <w:rsid w:val="0068315D"/>
    <w:rsid w:val="006833B9"/>
    <w:rsid w:val="00683992"/>
    <w:rsid w:val="00685353"/>
    <w:rsid w:val="00687CAD"/>
    <w:rsid w:val="006A1B7E"/>
    <w:rsid w:val="006A2344"/>
    <w:rsid w:val="006B09D7"/>
    <w:rsid w:val="006C2DDE"/>
    <w:rsid w:val="006D33CD"/>
    <w:rsid w:val="00703E4A"/>
    <w:rsid w:val="007050C2"/>
    <w:rsid w:val="00716D60"/>
    <w:rsid w:val="007274FF"/>
    <w:rsid w:val="00731D17"/>
    <w:rsid w:val="00734362"/>
    <w:rsid w:val="00741899"/>
    <w:rsid w:val="0076605F"/>
    <w:rsid w:val="00767EB8"/>
    <w:rsid w:val="00772865"/>
    <w:rsid w:val="0077636F"/>
    <w:rsid w:val="00781961"/>
    <w:rsid w:val="00783E64"/>
    <w:rsid w:val="00787919"/>
    <w:rsid w:val="00787F53"/>
    <w:rsid w:val="00792879"/>
    <w:rsid w:val="007A1CDB"/>
    <w:rsid w:val="007A5537"/>
    <w:rsid w:val="007B1B1E"/>
    <w:rsid w:val="007B31C2"/>
    <w:rsid w:val="007F1300"/>
    <w:rsid w:val="007F3244"/>
    <w:rsid w:val="00807D1B"/>
    <w:rsid w:val="008128DF"/>
    <w:rsid w:val="00821806"/>
    <w:rsid w:val="008314B8"/>
    <w:rsid w:val="00836E4C"/>
    <w:rsid w:val="008609E0"/>
    <w:rsid w:val="00864855"/>
    <w:rsid w:val="0088161D"/>
    <w:rsid w:val="0088218E"/>
    <w:rsid w:val="00890A95"/>
    <w:rsid w:val="008B18E4"/>
    <w:rsid w:val="008C4134"/>
    <w:rsid w:val="008E4992"/>
    <w:rsid w:val="008F40FD"/>
    <w:rsid w:val="00903F0F"/>
    <w:rsid w:val="00921938"/>
    <w:rsid w:val="00932B9D"/>
    <w:rsid w:val="00937761"/>
    <w:rsid w:val="009455DF"/>
    <w:rsid w:val="00945DA7"/>
    <w:rsid w:val="00950D7E"/>
    <w:rsid w:val="00956835"/>
    <w:rsid w:val="00957AEF"/>
    <w:rsid w:val="0099047A"/>
    <w:rsid w:val="009915D9"/>
    <w:rsid w:val="00994C50"/>
    <w:rsid w:val="009A1B1E"/>
    <w:rsid w:val="009B0E4A"/>
    <w:rsid w:val="009B62A9"/>
    <w:rsid w:val="009B7605"/>
    <w:rsid w:val="009C3B56"/>
    <w:rsid w:val="009D6C19"/>
    <w:rsid w:val="009F1788"/>
    <w:rsid w:val="009F1A1E"/>
    <w:rsid w:val="009F56B9"/>
    <w:rsid w:val="00A03785"/>
    <w:rsid w:val="00A0406C"/>
    <w:rsid w:val="00A17DC5"/>
    <w:rsid w:val="00A258F1"/>
    <w:rsid w:val="00A26CD6"/>
    <w:rsid w:val="00A2782F"/>
    <w:rsid w:val="00A306D0"/>
    <w:rsid w:val="00A36647"/>
    <w:rsid w:val="00A435B9"/>
    <w:rsid w:val="00A5622E"/>
    <w:rsid w:val="00A66235"/>
    <w:rsid w:val="00A75045"/>
    <w:rsid w:val="00A96F4D"/>
    <w:rsid w:val="00AA2BD9"/>
    <w:rsid w:val="00AA686A"/>
    <w:rsid w:val="00AB776A"/>
    <w:rsid w:val="00AC6163"/>
    <w:rsid w:val="00AC6D55"/>
    <w:rsid w:val="00AE4044"/>
    <w:rsid w:val="00AE63B3"/>
    <w:rsid w:val="00AF38D5"/>
    <w:rsid w:val="00B003FD"/>
    <w:rsid w:val="00B5583B"/>
    <w:rsid w:val="00B6692B"/>
    <w:rsid w:val="00B81CBF"/>
    <w:rsid w:val="00B82F5B"/>
    <w:rsid w:val="00B93F1A"/>
    <w:rsid w:val="00B947C3"/>
    <w:rsid w:val="00BB65C2"/>
    <w:rsid w:val="00BE1F27"/>
    <w:rsid w:val="00BE3D5A"/>
    <w:rsid w:val="00BF07C3"/>
    <w:rsid w:val="00C140F6"/>
    <w:rsid w:val="00C15B5E"/>
    <w:rsid w:val="00C24F94"/>
    <w:rsid w:val="00C25731"/>
    <w:rsid w:val="00C439DE"/>
    <w:rsid w:val="00C71336"/>
    <w:rsid w:val="00C817CA"/>
    <w:rsid w:val="00C874D6"/>
    <w:rsid w:val="00C91477"/>
    <w:rsid w:val="00C93333"/>
    <w:rsid w:val="00CA5E4D"/>
    <w:rsid w:val="00CC1064"/>
    <w:rsid w:val="00CC488F"/>
    <w:rsid w:val="00CD459C"/>
    <w:rsid w:val="00CD6BF5"/>
    <w:rsid w:val="00CD75B6"/>
    <w:rsid w:val="00CE1C3F"/>
    <w:rsid w:val="00CF11A1"/>
    <w:rsid w:val="00CF42DC"/>
    <w:rsid w:val="00D054A5"/>
    <w:rsid w:val="00D32BD5"/>
    <w:rsid w:val="00D35C43"/>
    <w:rsid w:val="00D36292"/>
    <w:rsid w:val="00D6172E"/>
    <w:rsid w:val="00D666CF"/>
    <w:rsid w:val="00D7019F"/>
    <w:rsid w:val="00D7051F"/>
    <w:rsid w:val="00D8177E"/>
    <w:rsid w:val="00D824A6"/>
    <w:rsid w:val="00DA4AAF"/>
    <w:rsid w:val="00DC4374"/>
    <w:rsid w:val="00DE4A5E"/>
    <w:rsid w:val="00E27DD7"/>
    <w:rsid w:val="00E508AA"/>
    <w:rsid w:val="00E541B4"/>
    <w:rsid w:val="00E55C46"/>
    <w:rsid w:val="00E63922"/>
    <w:rsid w:val="00E63C1A"/>
    <w:rsid w:val="00E77BD7"/>
    <w:rsid w:val="00EA0966"/>
    <w:rsid w:val="00EA7991"/>
    <w:rsid w:val="00EF0782"/>
    <w:rsid w:val="00EF3BCC"/>
    <w:rsid w:val="00EF55A0"/>
    <w:rsid w:val="00F0640A"/>
    <w:rsid w:val="00F15C28"/>
    <w:rsid w:val="00F32A64"/>
    <w:rsid w:val="00F509DD"/>
    <w:rsid w:val="00F644D8"/>
    <w:rsid w:val="00F725E6"/>
    <w:rsid w:val="00F81184"/>
    <w:rsid w:val="00F922E8"/>
    <w:rsid w:val="00F9378A"/>
    <w:rsid w:val="00FB6533"/>
    <w:rsid w:val="00FD004F"/>
    <w:rsid w:val="00FE5E53"/>
    <w:rsid w:val="00FF13DF"/>
    <w:rsid w:val="00FF69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A80E"/>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8597">
      <w:bodyDiv w:val="1"/>
      <w:marLeft w:val="0"/>
      <w:marRight w:val="0"/>
      <w:marTop w:val="0"/>
      <w:marBottom w:val="0"/>
      <w:divBdr>
        <w:top w:val="none" w:sz="0" w:space="0" w:color="auto"/>
        <w:left w:val="none" w:sz="0" w:space="0" w:color="auto"/>
        <w:bottom w:val="none" w:sz="0" w:space="0" w:color="auto"/>
        <w:right w:val="none" w:sz="0" w:space="0" w:color="auto"/>
      </w:divBdr>
    </w:div>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190534667">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 w:id="14657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A2797FA-B05E-40DC-AADF-9981736C74A9}"/>
</file>

<file path=customXml/itemProps2.xml><?xml version="1.0" encoding="utf-8"?>
<ds:datastoreItem xmlns:ds="http://schemas.openxmlformats.org/officeDocument/2006/customXml" ds:itemID="{88E571F5-B052-41B6-BFC0-D95B884CEB2B}"/>
</file>

<file path=customXml/itemProps3.xml><?xml version="1.0" encoding="utf-8"?>
<ds:datastoreItem xmlns:ds="http://schemas.openxmlformats.org/officeDocument/2006/customXml" ds:itemID="{CEEB6BDE-175C-4DFE-896A-1B03C6805B8D}"/>
</file>

<file path=customXml/itemProps4.xml><?xml version="1.0" encoding="utf-8"?>
<ds:datastoreItem xmlns:ds="http://schemas.openxmlformats.org/officeDocument/2006/customXml" ds:itemID="{78755DB5-E10A-4525-965C-BCD69B2901F4}"/>
</file>

<file path=docProps/app.xml><?xml version="1.0" encoding="utf-8"?>
<Properties xmlns="http://schemas.openxmlformats.org/officeDocument/2006/extended-properties" xmlns:vt="http://schemas.openxmlformats.org/officeDocument/2006/docPropsVTypes">
  <Template>Normal.dotm</Template>
  <TotalTime>19</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5</cp:revision>
  <cp:lastPrinted>2016-01-27T13:48:00Z</cp:lastPrinted>
  <dcterms:created xsi:type="dcterms:W3CDTF">2017-06-29T15:16:00Z</dcterms:created>
  <dcterms:modified xsi:type="dcterms:W3CDTF">2017-06-29T15:35:00Z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