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9B0" w:rsidRDefault="00374318" w:rsidP="001749B0">
      <w:pPr>
        <w:spacing w:after="0"/>
      </w:pPr>
      <w:bookmarkStart w:id="0" w:name="_GoBack"/>
      <w:bookmarkEnd w:id="0"/>
      <w:r>
        <w:rPr>
          <w:noProof/>
          <w:lang w:eastAsia="en-GB"/>
        </w:rPr>
        <mc:AlternateContent>
          <mc:Choice Requires="wps">
            <w:drawing>
              <wp:anchor distT="0" distB="0" distL="114300" distR="114300" simplePos="0" relativeHeight="251661312" behindDoc="0" locked="0" layoutInCell="1" allowOverlap="1" wp14:editId="36B11C9B">
                <wp:simplePos x="0" y="0"/>
                <wp:positionH relativeFrom="column">
                  <wp:posOffset>-95250</wp:posOffset>
                </wp:positionH>
                <wp:positionV relativeFrom="paragraph">
                  <wp:posOffset>-390525</wp:posOffset>
                </wp:positionV>
                <wp:extent cx="1133475" cy="266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66700"/>
                        </a:xfrm>
                        <a:prstGeom prst="rect">
                          <a:avLst/>
                        </a:prstGeom>
                        <a:noFill/>
                        <a:ln w="9525">
                          <a:noFill/>
                          <a:miter lim="800000"/>
                          <a:headEnd/>
                          <a:tailEnd/>
                        </a:ln>
                      </wps:spPr>
                      <wps:txbx>
                        <w:txbxContent>
                          <w:p w:rsidR="00374318" w:rsidRPr="00374318" w:rsidRDefault="00374318">
                            <w:pPr>
                              <w:rPr>
                                <w:rFonts w:ascii="Arial" w:hAnsi="Arial" w:cs="Arial"/>
                                <w:sz w:val="20"/>
                                <w:szCs w:val="20"/>
                              </w:rPr>
                            </w:pPr>
                            <w:r w:rsidRPr="00374318">
                              <w:rPr>
                                <w:rFonts w:ascii="Arial" w:hAnsi="Arial" w:cs="Arial"/>
                                <w:sz w:val="20"/>
                                <w:szCs w:val="20"/>
                              </w:rPr>
                              <w:t>ESAG 14/02/01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30.75pt;width:89.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" filled="f" stroked="f">
                <v:textbox>
                  <w:txbxContent>
                    <w:p w:rsidR="00374318" w:rsidRPr="00374318" w:rsidRDefault="00374318">
                      <w:pPr>
                        <w:rPr>
                          <w:rFonts w:ascii="Arial" w:hAnsi="Arial" w:cs="Arial"/>
                          <w:sz w:val="20"/>
                          <w:szCs w:val="20"/>
                        </w:rPr>
                      </w:pPr>
                      <w:r w:rsidRPr="00374318">
                        <w:rPr>
                          <w:rFonts w:ascii="Arial" w:hAnsi="Arial" w:cs="Arial"/>
                          <w:sz w:val="20"/>
                          <w:szCs w:val="20"/>
                        </w:rPr>
                        <w:t>ESAG 14/02/01</w:t>
                      </w:r>
                    </w:p>
                  </w:txbxContent>
                </v:textbox>
              </v:shape>
            </w:pict>
          </mc:Fallback>
        </mc:AlternateContent>
      </w:r>
      <w:r w:rsidR="001749B0" w:rsidRPr="00FA35AD">
        <w:rPr>
          <w:rFonts w:ascii="Arial" w:hAnsi="Arial" w:cs="Arial"/>
          <w:b/>
          <w:noProof/>
          <w:lang w:eastAsia="en-GB"/>
        </w:rPr>
        <w:drawing>
          <wp:anchor distT="0" distB="0" distL="114300" distR="114300" simplePos="0" relativeHeight="251659264" behindDoc="1" locked="0" layoutInCell="1" allowOverlap="1" wp14:anchorId="0BE59FA9" wp14:editId="032AC0CF">
            <wp:simplePos x="0" y="0"/>
            <wp:positionH relativeFrom="page">
              <wp:posOffset>4905375</wp:posOffset>
            </wp:positionH>
            <wp:positionV relativeFrom="page">
              <wp:posOffset>532765</wp:posOffset>
            </wp:positionV>
            <wp:extent cx="2125980" cy="531495"/>
            <wp:effectExtent l="0" t="0" r="7620" b="1905"/>
            <wp:wrapNone/>
            <wp:docPr id="5" name="Picture 5" descr="ENU_Logo_be0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U_Logo_be0f34"/>
                    <pic:cNvPicPr>
                      <a:picLocks noChangeAspect="1" noChangeArrowheads="1"/>
                    </pic:cNvPicPr>
                  </pic:nvPicPr>
                  <pic:blipFill>
                    <a:blip r:embed="rId5" cstate="print"/>
                    <a:srcRect/>
                    <a:stretch>
                      <a:fillRect/>
                    </a:stretch>
                  </pic:blipFill>
                  <pic:spPr bwMode="auto">
                    <a:xfrm>
                      <a:off x="0" y="0"/>
                      <a:ext cx="2125980" cy="531495"/>
                    </a:xfrm>
                    <a:prstGeom prst="rect">
                      <a:avLst/>
                    </a:prstGeom>
                    <a:noFill/>
                    <a:ln w="9525">
                      <a:noFill/>
                      <a:miter lim="800000"/>
                      <a:headEnd/>
                      <a:tailEnd/>
                    </a:ln>
                  </pic:spPr>
                </pic:pic>
              </a:graphicData>
            </a:graphic>
          </wp:anchor>
        </w:drawing>
      </w:r>
    </w:p>
    <w:p w:rsidR="001749B0" w:rsidRPr="001749B0" w:rsidRDefault="001749B0" w:rsidP="001749B0">
      <w:pPr>
        <w:spacing w:after="0"/>
        <w:rPr>
          <w:rFonts w:ascii="Arial" w:hAnsi="Arial" w:cs="Arial"/>
        </w:rPr>
      </w:pPr>
    </w:p>
    <w:p w:rsidR="001749B0" w:rsidRPr="001749B0" w:rsidRDefault="001749B0" w:rsidP="001749B0">
      <w:pPr>
        <w:spacing w:after="0"/>
        <w:rPr>
          <w:rFonts w:ascii="Arial" w:hAnsi="Arial" w:cs="Arial"/>
          <w:b/>
          <w:sz w:val="24"/>
          <w:szCs w:val="24"/>
        </w:rPr>
      </w:pPr>
      <w:r w:rsidRPr="001749B0">
        <w:rPr>
          <w:rFonts w:ascii="Arial" w:hAnsi="Arial" w:cs="Arial"/>
          <w:b/>
          <w:sz w:val="24"/>
          <w:szCs w:val="24"/>
        </w:rPr>
        <w:t>Environmental Sustainability Advisory Group (ESAG)</w:t>
      </w:r>
    </w:p>
    <w:p w:rsidR="00D824A6" w:rsidRPr="001749B0" w:rsidRDefault="00D824A6" w:rsidP="001749B0">
      <w:pPr>
        <w:spacing w:after="0"/>
        <w:rPr>
          <w:rFonts w:ascii="Arial" w:hAnsi="Arial" w:cs="Arial"/>
          <w:sz w:val="20"/>
          <w:szCs w:val="20"/>
        </w:rPr>
      </w:pPr>
    </w:p>
    <w:p w:rsidR="001749B0" w:rsidRPr="001749B0" w:rsidRDefault="001749B0" w:rsidP="001749B0">
      <w:pPr>
        <w:spacing w:after="0"/>
        <w:rPr>
          <w:rFonts w:ascii="Arial" w:hAnsi="Arial" w:cs="Arial"/>
          <w:sz w:val="20"/>
          <w:szCs w:val="20"/>
        </w:rPr>
      </w:pPr>
      <w:r w:rsidRPr="001749B0">
        <w:rPr>
          <w:rFonts w:ascii="Arial" w:hAnsi="Arial" w:cs="Arial"/>
          <w:sz w:val="20"/>
          <w:szCs w:val="20"/>
        </w:rPr>
        <w:t>Minutes of the meeting:  Wednesday 22 January 2014, 14:00</w:t>
      </w:r>
    </w:p>
    <w:p w:rsidR="001749B0" w:rsidRDefault="001749B0" w:rsidP="001749B0">
      <w:pPr>
        <w:spacing w:after="0"/>
        <w:ind w:left="1440" w:firstLine="720"/>
        <w:rPr>
          <w:rFonts w:ascii="Arial" w:hAnsi="Arial" w:cs="Arial"/>
          <w:sz w:val="20"/>
          <w:szCs w:val="20"/>
        </w:rPr>
      </w:pPr>
      <w:r>
        <w:rPr>
          <w:rFonts w:ascii="Arial" w:hAnsi="Arial" w:cs="Arial"/>
          <w:sz w:val="20"/>
          <w:szCs w:val="20"/>
        </w:rPr>
        <w:t xml:space="preserve"> </w:t>
      </w:r>
      <w:r w:rsidRPr="001749B0">
        <w:rPr>
          <w:rFonts w:ascii="Arial" w:hAnsi="Arial" w:cs="Arial"/>
          <w:sz w:val="20"/>
          <w:szCs w:val="20"/>
        </w:rPr>
        <w:t>Room 6.B.16, Sighthill</w:t>
      </w:r>
    </w:p>
    <w:p w:rsidR="001749B0" w:rsidRDefault="001749B0" w:rsidP="001749B0">
      <w:pPr>
        <w:spacing w:after="0"/>
        <w:rPr>
          <w:rFonts w:ascii="Arial" w:hAnsi="Arial" w:cs="Arial"/>
          <w:sz w:val="20"/>
          <w:szCs w:val="20"/>
        </w:rPr>
      </w:pPr>
    </w:p>
    <w:p w:rsidR="001749B0" w:rsidRPr="00236CC6" w:rsidRDefault="001749B0" w:rsidP="001749B0">
      <w:pPr>
        <w:spacing w:after="0"/>
        <w:rPr>
          <w:rFonts w:ascii="Arial" w:hAnsi="Arial" w:cs="Arial"/>
          <w:b/>
          <w:sz w:val="20"/>
          <w:szCs w:val="20"/>
        </w:rPr>
      </w:pPr>
      <w:r w:rsidRPr="00236CC6">
        <w:rPr>
          <w:rFonts w:ascii="Arial" w:hAnsi="Arial" w:cs="Arial"/>
          <w:b/>
          <w:sz w:val="20"/>
          <w:szCs w:val="20"/>
        </w:rPr>
        <w:t>Present</w:t>
      </w:r>
    </w:p>
    <w:tbl>
      <w:tblPr>
        <w:tblStyle w:val="TableGrid"/>
        <w:tblW w:w="0" w:type="auto"/>
        <w:tblLook w:val="04A0" w:firstRow="1" w:lastRow="0" w:firstColumn="1" w:lastColumn="0" w:noHBand="0" w:noVBand="1"/>
      </w:tblPr>
      <w:tblGrid>
        <w:gridCol w:w="1668"/>
        <w:gridCol w:w="567"/>
        <w:gridCol w:w="3685"/>
        <w:gridCol w:w="3322"/>
      </w:tblGrid>
      <w:tr w:rsidR="001749B0" w:rsidTr="00236CC6">
        <w:tc>
          <w:tcPr>
            <w:tcW w:w="1668" w:type="dxa"/>
          </w:tcPr>
          <w:p w:rsidR="001749B0" w:rsidRDefault="001749B0" w:rsidP="001749B0">
            <w:pPr>
              <w:rPr>
                <w:rFonts w:ascii="Arial" w:hAnsi="Arial" w:cs="Arial"/>
                <w:sz w:val="20"/>
                <w:szCs w:val="20"/>
              </w:rPr>
            </w:pPr>
            <w:r>
              <w:rPr>
                <w:rFonts w:ascii="Arial" w:hAnsi="Arial" w:cs="Arial"/>
                <w:sz w:val="20"/>
                <w:szCs w:val="20"/>
              </w:rPr>
              <w:t>Chris Anthony</w:t>
            </w:r>
          </w:p>
        </w:tc>
        <w:tc>
          <w:tcPr>
            <w:tcW w:w="567" w:type="dxa"/>
          </w:tcPr>
          <w:p w:rsidR="001749B0" w:rsidRDefault="001749B0" w:rsidP="001749B0">
            <w:pPr>
              <w:rPr>
                <w:rFonts w:ascii="Arial" w:hAnsi="Arial" w:cs="Arial"/>
                <w:sz w:val="20"/>
                <w:szCs w:val="20"/>
              </w:rPr>
            </w:pPr>
            <w:r>
              <w:rPr>
                <w:rFonts w:ascii="Arial" w:hAnsi="Arial" w:cs="Arial"/>
                <w:sz w:val="20"/>
                <w:szCs w:val="20"/>
              </w:rPr>
              <w:t>CA</w:t>
            </w:r>
          </w:p>
        </w:tc>
        <w:tc>
          <w:tcPr>
            <w:tcW w:w="3685" w:type="dxa"/>
          </w:tcPr>
          <w:p w:rsidR="001749B0" w:rsidRDefault="001749B0" w:rsidP="001749B0">
            <w:pPr>
              <w:rPr>
                <w:rFonts w:ascii="Arial" w:hAnsi="Arial" w:cs="Arial"/>
                <w:sz w:val="20"/>
                <w:szCs w:val="20"/>
              </w:rPr>
            </w:pPr>
            <w:r>
              <w:rPr>
                <w:rFonts w:ascii="Arial" w:hAnsi="Arial" w:cs="Arial"/>
                <w:sz w:val="20"/>
                <w:szCs w:val="20"/>
              </w:rPr>
              <w:t>Head of Customer Support Services</w:t>
            </w:r>
          </w:p>
        </w:tc>
        <w:tc>
          <w:tcPr>
            <w:tcW w:w="3322" w:type="dxa"/>
          </w:tcPr>
          <w:p w:rsidR="001749B0" w:rsidRDefault="001749B0" w:rsidP="001749B0">
            <w:pPr>
              <w:rPr>
                <w:rFonts w:ascii="Arial" w:hAnsi="Arial" w:cs="Arial"/>
                <w:sz w:val="20"/>
                <w:szCs w:val="20"/>
              </w:rPr>
            </w:pPr>
            <w:r>
              <w:rPr>
                <w:rFonts w:ascii="Arial" w:hAnsi="Arial" w:cs="Arial"/>
                <w:sz w:val="20"/>
                <w:szCs w:val="20"/>
              </w:rPr>
              <w:t>Information Services</w:t>
            </w:r>
          </w:p>
        </w:tc>
      </w:tr>
      <w:tr w:rsidR="001749B0" w:rsidTr="00236CC6">
        <w:tc>
          <w:tcPr>
            <w:tcW w:w="1668" w:type="dxa"/>
          </w:tcPr>
          <w:p w:rsidR="001749B0" w:rsidRDefault="001749B0" w:rsidP="001749B0">
            <w:pPr>
              <w:rPr>
                <w:rFonts w:ascii="Arial" w:hAnsi="Arial" w:cs="Arial"/>
                <w:sz w:val="20"/>
                <w:szCs w:val="20"/>
              </w:rPr>
            </w:pPr>
            <w:r>
              <w:rPr>
                <w:rFonts w:ascii="Arial" w:hAnsi="Arial" w:cs="Arial"/>
                <w:sz w:val="20"/>
                <w:szCs w:val="20"/>
              </w:rPr>
              <w:t>David Campbell</w:t>
            </w:r>
          </w:p>
        </w:tc>
        <w:tc>
          <w:tcPr>
            <w:tcW w:w="567" w:type="dxa"/>
          </w:tcPr>
          <w:p w:rsidR="001749B0" w:rsidRDefault="001749B0" w:rsidP="001749B0">
            <w:pPr>
              <w:rPr>
                <w:rFonts w:ascii="Arial" w:hAnsi="Arial" w:cs="Arial"/>
                <w:sz w:val="20"/>
                <w:szCs w:val="20"/>
              </w:rPr>
            </w:pPr>
            <w:r>
              <w:rPr>
                <w:rFonts w:ascii="Arial" w:hAnsi="Arial" w:cs="Arial"/>
                <w:sz w:val="20"/>
                <w:szCs w:val="20"/>
              </w:rPr>
              <w:t>DC</w:t>
            </w:r>
          </w:p>
        </w:tc>
        <w:tc>
          <w:tcPr>
            <w:tcW w:w="3685" w:type="dxa"/>
          </w:tcPr>
          <w:p w:rsidR="001749B0" w:rsidRDefault="001749B0" w:rsidP="001749B0">
            <w:pPr>
              <w:rPr>
                <w:rFonts w:ascii="Arial" w:hAnsi="Arial" w:cs="Arial"/>
                <w:sz w:val="20"/>
                <w:szCs w:val="20"/>
              </w:rPr>
            </w:pPr>
            <w:r>
              <w:rPr>
                <w:rFonts w:ascii="Arial" w:hAnsi="Arial" w:cs="Arial"/>
                <w:sz w:val="20"/>
                <w:szCs w:val="20"/>
              </w:rPr>
              <w:t>Head of Procurement</w:t>
            </w:r>
          </w:p>
        </w:tc>
        <w:tc>
          <w:tcPr>
            <w:tcW w:w="3322" w:type="dxa"/>
          </w:tcPr>
          <w:p w:rsidR="001749B0" w:rsidRDefault="001749B0" w:rsidP="001749B0">
            <w:pPr>
              <w:rPr>
                <w:rFonts w:ascii="Arial" w:hAnsi="Arial" w:cs="Arial"/>
                <w:sz w:val="20"/>
                <w:szCs w:val="20"/>
              </w:rPr>
            </w:pPr>
            <w:r>
              <w:rPr>
                <w:rFonts w:ascii="Arial" w:hAnsi="Arial" w:cs="Arial"/>
                <w:sz w:val="20"/>
                <w:szCs w:val="20"/>
              </w:rPr>
              <w:t>Finance and Commercial Services</w:t>
            </w:r>
          </w:p>
        </w:tc>
      </w:tr>
      <w:tr w:rsidR="001749B0" w:rsidTr="00236CC6">
        <w:tc>
          <w:tcPr>
            <w:tcW w:w="1668" w:type="dxa"/>
          </w:tcPr>
          <w:p w:rsidR="001749B0" w:rsidRDefault="001749B0" w:rsidP="001749B0">
            <w:pPr>
              <w:rPr>
                <w:rFonts w:ascii="Arial" w:hAnsi="Arial" w:cs="Arial"/>
                <w:sz w:val="20"/>
                <w:szCs w:val="20"/>
              </w:rPr>
            </w:pPr>
            <w:r>
              <w:rPr>
                <w:rFonts w:ascii="Arial" w:hAnsi="Arial" w:cs="Arial"/>
                <w:sz w:val="20"/>
                <w:szCs w:val="20"/>
              </w:rPr>
              <w:t>Gerry Webber</w:t>
            </w:r>
          </w:p>
        </w:tc>
        <w:tc>
          <w:tcPr>
            <w:tcW w:w="567" w:type="dxa"/>
          </w:tcPr>
          <w:p w:rsidR="001749B0" w:rsidRDefault="001749B0" w:rsidP="001749B0">
            <w:pPr>
              <w:rPr>
                <w:rFonts w:ascii="Arial" w:hAnsi="Arial" w:cs="Arial"/>
                <w:sz w:val="20"/>
                <w:szCs w:val="20"/>
              </w:rPr>
            </w:pPr>
            <w:r>
              <w:rPr>
                <w:rFonts w:ascii="Arial" w:hAnsi="Arial" w:cs="Arial"/>
                <w:sz w:val="20"/>
                <w:szCs w:val="20"/>
              </w:rPr>
              <w:t>GW</w:t>
            </w:r>
          </w:p>
        </w:tc>
        <w:tc>
          <w:tcPr>
            <w:tcW w:w="3685" w:type="dxa"/>
          </w:tcPr>
          <w:p w:rsidR="001749B0" w:rsidRDefault="001749B0" w:rsidP="001749B0">
            <w:pPr>
              <w:rPr>
                <w:rFonts w:ascii="Arial" w:hAnsi="Arial" w:cs="Arial"/>
                <w:sz w:val="20"/>
                <w:szCs w:val="20"/>
              </w:rPr>
            </w:pPr>
            <w:r>
              <w:rPr>
                <w:rFonts w:ascii="Arial" w:hAnsi="Arial" w:cs="Arial"/>
                <w:sz w:val="20"/>
                <w:szCs w:val="20"/>
              </w:rPr>
              <w:t>University Secretary (Chair)</w:t>
            </w:r>
          </w:p>
        </w:tc>
        <w:tc>
          <w:tcPr>
            <w:tcW w:w="3322" w:type="dxa"/>
          </w:tcPr>
          <w:p w:rsidR="001749B0" w:rsidRDefault="001749B0" w:rsidP="001749B0">
            <w:pPr>
              <w:rPr>
                <w:rFonts w:ascii="Arial" w:hAnsi="Arial" w:cs="Arial"/>
                <w:sz w:val="20"/>
                <w:szCs w:val="20"/>
              </w:rPr>
            </w:pPr>
            <w:r>
              <w:rPr>
                <w:rFonts w:ascii="Arial" w:hAnsi="Arial" w:cs="Arial"/>
                <w:sz w:val="20"/>
                <w:szCs w:val="20"/>
              </w:rPr>
              <w:t>University Secretary’s Group</w:t>
            </w:r>
          </w:p>
        </w:tc>
      </w:tr>
      <w:tr w:rsidR="001749B0" w:rsidTr="00236CC6">
        <w:tc>
          <w:tcPr>
            <w:tcW w:w="1668" w:type="dxa"/>
          </w:tcPr>
          <w:p w:rsidR="001749B0" w:rsidRDefault="001749B0" w:rsidP="001749B0">
            <w:pPr>
              <w:rPr>
                <w:rFonts w:ascii="Arial" w:hAnsi="Arial" w:cs="Arial"/>
                <w:sz w:val="20"/>
                <w:szCs w:val="20"/>
              </w:rPr>
            </w:pPr>
            <w:r>
              <w:rPr>
                <w:rFonts w:ascii="Arial" w:hAnsi="Arial" w:cs="Arial"/>
                <w:sz w:val="20"/>
                <w:szCs w:val="20"/>
              </w:rPr>
              <w:t>Jamie Pearson</w:t>
            </w:r>
          </w:p>
        </w:tc>
        <w:tc>
          <w:tcPr>
            <w:tcW w:w="567" w:type="dxa"/>
          </w:tcPr>
          <w:p w:rsidR="001749B0" w:rsidRDefault="001749B0" w:rsidP="001749B0">
            <w:pPr>
              <w:rPr>
                <w:rFonts w:ascii="Arial" w:hAnsi="Arial" w:cs="Arial"/>
                <w:sz w:val="20"/>
                <w:szCs w:val="20"/>
              </w:rPr>
            </w:pPr>
            <w:r>
              <w:rPr>
                <w:rFonts w:ascii="Arial" w:hAnsi="Arial" w:cs="Arial"/>
                <w:sz w:val="20"/>
                <w:szCs w:val="20"/>
              </w:rPr>
              <w:t>JP</w:t>
            </w:r>
          </w:p>
        </w:tc>
        <w:tc>
          <w:tcPr>
            <w:tcW w:w="3685" w:type="dxa"/>
          </w:tcPr>
          <w:p w:rsidR="001749B0" w:rsidRDefault="001749B0" w:rsidP="001749B0">
            <w:pPr>
              <w:rPr>
                <w:rFonts w:ascii="Arial" w:hAnsi="Arial" w:cs="Arial"/>
                <w:sz w:val="20"/>
                <w:szCs w:val="20"/>
              </w:rPr>
            </w:pPr>
            <w:r>
              <w:rPr>
                <w:rFonts w:ascii="Arial" w:hAnsi="Arial" w:cs="Arial"/>
                <w:sz w:val="20"/>
                <w:szCs w:val="20"/>
              </w:rPr>
              <w:t>Sustainability / Environmental Advisor</w:t>
            </w:r>
          </w:p>
        </w:tc>
        <w:tc>
          <w:tcPr>
            <w:tcW w:w="3322" w:type="dxa"/>
          </w:tcPr>
          <w:p w:rsidR="001749B0" w:rsidRDefault="001749B0" w:rsidP="001749B0">
            <w:pPr>
              <w:rPr>
                <w:rFonts w:ascii="Arial" w:hAnsi="Arial" w:cs="Arial"/>
                <w:sz w:val="20"/>
                <w:szCs w:val="20"/>
              </w:rPr>
            </w:pPr>
            <w:r>
              <w:rPr>
                <w:rFonts w:ascii="Arial" w:hAnsi="Arial" w:cs="Arial"/>
                <w:sz w:val="20"/>
                <w:szCs w:val="20"/>
              </w:rPr>
              <w:t>Property &amp; Facilities</w:t>
            </w:r>
          </w:p>
        </w:tc>
      </w:tr>
      <w:tr w:rsidR="001749B0" w:rsidTr="00236CC6">
        <w:tc>
          <w:tcPr>
            <w:tcW w:w="1668" w:type="dxa"/>
          </w:tcPr>
          <w:p w:rsidR="001749B0" w:rsidRDefault="001749B0" w:rsidP="001749B0">
            <w:pPr>
              <w:rPr>
                <w:rFonts w:ascii="Arial" w:hAnsi="Arial" w:cs="Arial"/>
                <w:sz w:val="20"/>
                <w:szCs w:val="20"/>
              </w:rPr>
            </w:pPr>
            <w:r>
              <w:rPr>
                <w:rFonts w:ascii="Arial" w:hAnsi="Arial" w:cs="Arial"/>
                <w:sz w:val="20"/>
                <w:szCs w:val="20"/>
              </w:rPr>
              <w:t>John Ashall</w:t>
            </w:r>
          </w:p>
        </w:tc>
        <w:tc>
          <w:tcPr>
            <w:tcW w:w="567" w:type="dxa"/>
          </w:tcPr>
          <w:p w:rsidR="001749B0" w:rsidRDefault="001749B0" w:rsidP="001749B0">
            <w:pPr>
              <w:rPr>
                <w:rFonts w:ascii="Arial" w:hAnsi="Arial" w:cs="Arial"/>
                <w:sz w:val="20"/>
                <w:szCs w:val="20"/>
              </w:rPr>
            </w:pPr>
            <w:r>
              <w:rPr>
                <w:rFonts w:ascii="Arial" w:hAnsi="Arial" w:cs="Arial"/>
                <w:sz w:val="20"/>
                <w:szCs w:val="20"/>
              </w:rPr>
              <w:t>JAs</w:t>
            </w:r>
          </w:p>
        </w:tc>
        <w:tc>
          <w:tcPr>
            <w:tcW w:w="3685" w:type="dxa"/>
          </w:tcPr>
          <w:p w:rsidR="001749B0" w:rsidRDefault="001749B0" w:rsidP="001749B0">
            <w:pPr>
              <w:rPr>
                <w:rFonts w:ascii="Arial" w:hAnsi="Arial" w:cs="Arial"/>
                <w:sz w:val="20"/>
                <w:szCs w:val="20"/>
              </w:rPr>
            </w:pPr>
            <w:r>
              <w:rPr>
                <w:rFonts w:ascii="Arial" w:hAnsi="Arial" w:cs="Arial"/>
                <w:sz w:val="20"/>
                <w:szCs w:val="20"/>
              </w:rPr>
              <w:t>Student Intern</w:t>
            </w:r>
          </w:p>
        </w:tc>
        <w:tc>
          <w:tcPr>
            <w:tcW w:w="3322" w:type="dxa"/>
          </w:tcPr>
          <w:p w:rsidR="001749B0" w:rsidRDefault="001749B0" w:rsidP="001749B0">
            <w:pPr>
              <w:rPr>
                <w:rFonts w:ascii="Arial" w:hAnsi="Arial" w:cs="Arial"/>
                <w:sz w:val="20"/>
                <w:szCs w:val="20"/>
              </w:rPr>
            </w:pPr>
            <w:r>
              <w:rPr>
                <w:rFonts w:ascii="Arial" w:hAnsi="Arial" w:cs="Arial"/>
                <w:sz w:val="20"/>
                <w:szCs w:val="20"/>
              </w:rPr>
              <w:t>Property &amp; Facilities</w:t>
            </w:r>
          </w:p>
        </w:tc>
      </w:tr>
      <w:tr w:rsidR="001749B0" w:rsidTr="00236CC6">
        <w:tc>
          <w:tcPr>
            <w:tcW w:w="1668" w:type="dxa"/>
          </w:tcPr>
          <w:p w:rsidR="001749B0" w:rsidRDefault="001749B0" w:rsidP="001749B0">
            <w:pPr>
              <w:rPr>
                <w:rFonts w:ascii="Arial" w:hAnsi="Arial" w:cs="Arial"/>
                <w:sz w:val="20"/>
                <w:szCs w:val="20"/>
              </w:rPr>
            </w:pPr>
            <w:r>
              <w:rPr>
                <w:rFonts w:ascii="Arial" w:hAnsi="Arial" w:cs="Arial"/>
                <w:sz w:val="20"/>
                <w:szCs w:val="20"/>
              </w:rPr>
              <w:t>John Currie</w:t>
            </w:r>
          </w:p>
        </w:tc>
        <w:tc>
          <w:tcPr>
            <w:tcW w:w="567" w:type="dxa"/>
          </w:tcPr>
          <w:p w:rsidR="001749B0" w:rsidRDefault="001749B0" w:rsidP="001749B0">
            <w:pPr>
              <w:rPr>
                <w:rFonts w:ascii="Arial" w:hAnsi="Arial" w:cs="Arial"/>
                <w:sz w:val="20"/>
                <w:szCs w:val="20"/>
              </w:rPr>
            </w:pPr>
            <w:r>
              <w:rPr>
                <w:rFonts w:ascii="Arial" w:hAnsi="Arial" w:cs="Arial"/>
                <w:sz w:val="20"/>
                <w:szCs w:val="20"/>
              </w:rPr>
              <w:t>JC</w:t>
            </w:r>
          </w:p>
        </w:tc>
        <w:tc>
          <w:tcPr>
            <w:tcW w:w="3685" w:type="dxa"/>
          </w:tcPr>
          <w:p w:rsidR="001749B0" w:rsidRDefault="001749B0" w:rsidP="001749B0">
            <w:pPr>
              <w:rPr>
                <w:rFonts w:ascii="Arial" w:hAnsi="Arial" w:cs="Arial"/>
                <w:sz w:val="20"/>
                <w:szCs w:val="20"/>
              </w:rPr>
            </w:pPr>
            <w:r>
              <w:rPr>
                <w:rFonts w:ascii="Arial" w:hAnsi="Arial" w:cs="Arial"/>
                <w:sz w:val="20"/>
                <w:szCs w:val="20"/>
              </w:rPr>
              <w:t>Director, Scottish Energy Centre</w:t>
            </w:r>
          </w:p>
        </w:tc>
        <w:tc>
          <w:tcPr>
            <w:tcW w:w="3322" w:type="dxa"/>
          </w:tcPr>
          <w:p w:rsidR="001749B0" w:rsidRDefault="001749B0" w:rsidP="001749B0">
            <w:pPr>
              <w:rPr>
                <w:rFonts w:ascii="Arial" w:hAnsi="Arial" w:cs="Arial"/>
                <w:sz w:val="20"/>
                <w:szCs w:val="20"/>
              </w:rPr>
            </w:pPr>
            <w:r>
              <w:rPr>
                <w:rFonts w:ascii="Arial" w:hAnsi="Arial" w:cs="Arial"/>
                <w:sz w:val="20"/>
                <w:szCs w:val="20"/>
              </w:rPr>
              <w:t>FECCI</w:t>
            </w:r>
          </w:p>
        </w:tc>
      </w:tr>
      <w:tr w:rsidR="001749B0" w:rsidTr="00236CC6">
        <w:tc>
          <w:tcPr>
            <w:tcW w:w="1668" w:type="dxa"/>
          </w:tcPr>
          <w:p w:rsidR="001749B0" w:rsidRDefault="001749B0" w:rsidP="001749B0">
            <w:pPr>
              <w:rPr>
                <w:rFonts w:ascii="Arial" w:hAnsi="Arial" w:cs="Arial"/>
                <w:sz w:val="20"/>
                <w:szCs w:val="20"/>
              </w:rPr>
            </w:pPr>
            <w:r>
              <w:rPr>
                <w:rFonts w:ascii="Arial" w:hAnsi="Arial" w:cs="Arial"/>
                <w:sz w:val="20"/>
                <w:szCs w:val="20"/>
              </w:rPr>
              <w:t>Liz Young</w:t>
            </w:r>
          </w:p>
        </w:tc>
        <w:tc>
          <w:tcPr>
            <w:tcW w:w="567" w:type="dxa"/>
          </w:tcPr>
          <w:p w:rsidR="001749B0" w:rsidRDefault="001749B0" w:rsidP="001749B0">
            <w:pPr>
              <w:rPr>
                <w:rFonts w:ascii="Arial" w:hAnsi="Arial" w:cs="Arial"/>
                <w:sz w:val="20"/>
                <w:szCs w:val="20"/>
              </w:rPr>
            </w:pPr>
            <w:r>
              <w:rPr>
                <w:rFonts w:ascii="Arial" w:hAnsi="Arial" w:cs="Arial"/>
                <w:sz w:val="20"/>
                <w:szCs w:val="20"/>
              </w:rPr>
              <w:t>LY</w:t>
            </w:r>
          </w:p>
        </w:tc>
        <w:tc>
          <w:tcPr>
            <w:tcW w:w="3685" w:type="dxa"/>
          </w:tcPr>
          <w:p w:rsidR="001749B0" w:rsidRDefault="001749B0" w:rsidP="001749B0">
            <w:pPr>
              <w:rPr>
                <w:rFonts w:ascii="Arial" w:hAnsi="Arial" w:cs="Arial"/>
                <w:sz w:val="20"/>
                <w:szCs w:val="20"/>
              </w:rPr>
            </w:pPr>
            <w:r>
              <w:rPr>
                <w:rFonts w:ascii="Arial" w:hAnsi="Arial" w:cs="Arial"/>
                <w:sz w:val="20"/>
                <w:szCs w:val="20"/>
              </w:rPr>
              <w:t>Head of Health &amp; Safety</w:t>
            </w:r>
          </w:p>
        </w:tc>
        <w:tc>
          <w:tcPr>
            <w:tcW w:w="3322" w:type="dxa"/>
          </w:tcPr>
          <w:p w:rsidR="001749B0" w:rsidRDefault="001749B0" w:rsidP="001749B0">
            <w:pPr>
              <w:rPr>
                <w:rFonts w:ascii="Arial" w:hAnsi="Arial" w:cs="Arial"/>
                <w:sz w:val="20"/>
                <w:szCs w:val="20"/>
              </w:rPr>
            </w:pPr>
            <w:r>
              <w:rPr>
                <w:rFonts w:ascii="Arial" w:hAnsi="Arial" w:cs="Arial"/>
                <w:sz w:val="20"/>
                <w:szCs w:val="20"/>
              </w:rPr>
              <w:t>Human Resources &amp; Development</w:t>
            </w:r>
          </w:p>
        </w:tc>
      </w:tr>
      <w:tr w:rsidR="001749B0" w:rsidTr="00236CC6">
        <w:tc>
          <w:tcPr>
            <w:tcW w:w="1668" w:type="dxa"/>
          </w:tcPr>
          <w:p w:rsidR="001749B0" w:rsidRDefault="001749B0" w:rsidP="001749B0">
            <w:pPr>
              <w:rPr>
                <w:rFonts w:ascii="Arial" w:hAnsi="Arial" w:cs="Arial"/>
                <w:sz w:val="20"/>
                <w:szCs w:val="20"/>
              </w:rPr>
            </w:pPr>
            <w:r>
              <w:rPr>
                <w:rFonts w:ascii="Arial" w:hAnsi="Arial" w:cs="Arial"/>
                <w:sz w:val="20"/>
                <w:szCs w:val="20"/>
              </w:rPr>
              <w:t>Mark Huxham</w:t>
            </w:r>
          </w:p>
        </w:tc>
        <w:tc>
          <w:tcPr>
            <w:tcW w:w="567" w:type="dxa"/>
          </w:tcPr>
          <w:p w:rsidR="001749B0" w:rsidRDefault="001749B0" w:rsidP="001749B0">
            <w:pPr>
              <w:rPr>
                <w:rFonts w:ascii="Arial" w:hAnsi="Arial" w:cs="Arial"/>
                <w:sz w:val="20"/>
                <w:szCs w:val="20"/>
              </w:rPr>
            </w:pPr>
            <w:r>
              <w:rPr>
                <w:rFonts w:ascii="Arial" w:hAnsi="Arial" w:cs="Arial"/>
                <w:sz w:val="20"/>
                <w:szCs w:val="20"/>
              </w:rPr>
              <w:t>MH</w:t>
            </w:r>
          </w:p>
        </w:tc>
        <w:tc>
          <w:tcPr>
            <w:tcW w:w="3685" w:type="dxa"/>
          </w:tcPr>
          <w:p w:rsidR="001749B0" w:rsidRDefault="001749B0" w:rsidP="001749B0">
            <w:pPr>
              <w:rPr>
                <w:rFonts w:ascii="Arial" w:hAnsi="Arial" w:cs="Arial"/>
                <w:sz w:val="20"/>
                <w:szCs w:val="20"/>
              </w:rPr>
            </w:pPr>
            <w:r>
              <w:rPr>
                <w:rFonts w:ascii="Arial" w:hAnsi="Arial" w:cs="Arial"/>
                <w:sz w:val="20"/>
                <w:szCs w:val="20"/>
              </w:rPr>
              <w:t>Professor</w:t>
            </w:r>
          </w:p>
        </w:tc>
        <w:tc>
          <w:tcPr>
            <w:tcW w:w="3322" w:type="dxa"/>
          </w:tcPr>
          <w:p w:rsidR="001749B0" w:rsidRDefault="001749B0" w:rsidP="001749B0">
            <w:pPr>
              <w:rPr>
                <w:rFonts w:ascii="Arial" w:hAnsi="Arial" w:cs="Arial"/>
                <w:sz w:val="20"/>
                <w:szCs w:val="20"/>
              </w:rPr>
            </w:pPr>
            <w:r>
              <w:rPr>
                <w:rFonts w:ascii="Arial" w:hAnsi="Arial" w:cs="Arial"/>
                <w:sz w:val="20"/>
                <w:szCs w:val="20"/>
              </w:rPr>
              <w:t>FHLSS</w:t>
            </w:r>
          </w:p>
        </w:tc>
      </w:tr>
      <w:tr w:rsidR="001749B0" w:rsidTr="00236CC6">
        <w:tc>
          <w:tcPr>
            <w:tcW w:w="1668" w:type="dxa"/>
          </w:tcPr>
          <w:p w:rsidR="001749B0" w:rsidRDefault="001749B0" w:rsidP="001749B0">
            <w:pPr>
              <w:rPr>
                <w:rFonts w:ascii="Arial" w:hAnsi="Arial" w:cs="Arial"/>
                <w:sz w:val="20"/>
                <w:szCs w:val="20"/>
              </w:rPr>
            </w:pPr>
            <w:r>
              <w:rPr>
                <w:rFonts w:ascii="Arial" w:hAnsi="Arial" w:cs="Arial"/>
                <w:sz w:val="20"/>
                <w:szCs w:val="20"/>
              </w:rPr>
              <w:t>Richard Cebula</w:t>
            </w:r>
          </w:p>
        </w:tc>
        <w:tc>
          <w:tcPr>
            <w:tcW w:w="567" w:type="dxa"/>
          </w:tcPr>
          <w:p w:rsidR="001749B0" w:rsidRDefault="001749B0" w:rsidP="001749B0">
            <w:pPr>
              <w:rPr>
                <w:rFonts w:ascii="Arial" w:hAnsi="Arial" w:cs="Arial"/>
                <w:sz w:val="20"/>
                <w:szCs w:val="20"/>
              </w:rPr>
            </w:pPr>
            <w:r>
              <w:rPr>
                <w:rFonts w:ascii="Arial" w:hAnsi="Arial" w:cs="Arial"/>
                <w:sz w:val="20"/>
                <w:szCs w:val="20"/>
              </w:rPr>
              <w:t>RC</w:t>
            </w:r>
          </w:p>
        </w:tc>
        <w:tc>
          <w:tcPr>
            <w:tcW w:w="3685" w:type="dxa"/>
          </w:tcPr>
          <w:p w:rsidR="001749B0" w:rsidRDefault="001749B0" w:rsidP="001749B0">
            <w:pPr>
              <w:rPr>
                <w:rFonts w:ascii="Arial" w:hAnsi="Arial" w:cs="Arial"/>
                <w:sz w:val="20"/>
                <w:szCs w:val="20"/>
              </w:rPr>
            </w:pPr>
            <w:r>
              <w:rPr>
                <w:rFonts w:ascii="Arial" w:hAnsi="Arial" w:cs="Arial"/>
                <w:sz w:val="20"/>
                <w:szCs w:val="20"/>
              </w:rPr>
              <w:t>Energy &amp; Utilities Manager</w:t>
            </w:r>
          </w:p>
        </w:tc>
        <w:tc>
          <w:tcPr>
            <w:tcW w:w="3322" w:type="dxa"/>
          </w:tcPr>
          <w:p w:rsidR="001749B0" w:rsidRDefault="001749B0" w:rsidP="001749B0">
            <w:pPr>
              <w:rPr>
                <w:rFonts w:ascii="Arial" w:hAnsi="Arial" w:cs="Arial"/>
                <w:sz w:val="20"/>
                <w:szCs w:val="20"/>
              </w:rPr>
            </w:pPr>
            <w:r>
              <w:rPr>
                <w:rFonts w:ascii="Arial" w:hAnsi="Arial" w:cs="Arial"/>
                <w:sz w:val="20"/>
                <w:szCs w:val="20"/>
              </w:rPr>
              <w:t>Property &amp; Facilities</w:t>
            </w:r>
          </w:p>
        </w:tc>
      </w:tr>
    </w:tbl>
    <w:p w:rsidR="001749B0" w:rsidRDefault="001749B0" w:rsidP="001749B0">
      <w:pPr>
        <w:spacing w:after="0"/>
        <w:rPr>
          <w:rFonts w:ascii="Arial" w:hAnsi="Arial" w:cs="Arial"/>
          <w:sz w:val="20"/>
          <w:szCs w:val="20"/>
        </w:rPr>
      </w:pPr>
    </w:p>
    <w:p w:rsidR="00236CC6" w:rsidRPr="00236CC6" w:rsidRDefault="00236CC6" w:rsidP="001749B0">
      <w:pPr>
        <w:spacing w:after="0"/>
        <w:rPr>
          <w:rFonts w:ascii="Arial" w:hAnsi="Arial" w:cs="Arial"/>
          <w:b/>
          <w:sz w:val="20"/>
          <w:szCs w:val="20"/>
        </w:rPr>
      </w:pPr>
      <w:r w:rsidRPr="00236CC6">
        <w:rPr>
          <w:rFonts w:ascii="Arial" w:hAnsi="Arial" w:cs="Arial"/>
          <w:b/>
          <w:sz w:val="20"/>
          <w:szCs w:val="20"/>
        </w:rPr>
        <w:t>Apologies</w:t>
      </w:r>
    </w:p>
    <w:tbl>
      <w:tblPr>
        <w:tblStyle w:val="TableGrid"/>
        <w:tblW w:w="0" w:type="auto"/>
        <w:tblLook w:val="04A0" w:firstRow="1" w:lastRow="0" w:firstColumn="1" w:lastColumn="0" w:noHBand="0" w:noVBand="1"/>
      </w:tblPr>
      <w:tblGrid>
        <w:gridCol w:w="1667"/>
        <w:gridCol w:w="572"/>
        <w:gridCol w:w="3683"/>
        <w:gridCol w:w="3320"/>
      </w:tblGrid>
      <w:tr w:rsidR="00236CC6" w:rsidTr="00D22B22">
        <w:tc>
          <w:tcPr>
            <w:tcW w:w="1668" w:type="dxa"/>
          </w:tcPr>
          <w:p w:rsidR="00236CC6" w:rsidRDefault="00236CC6" w:rsidP="00D22B22">
            <w:pPr>
              <w:rPr>
                <w:rFonts w:ascii="Arial" w:hAnsi="Arial" w:cs="Arial"/>
                <w:sz w:val="20"/>
                <w:szCs w:val="20"/>
              </w:rPr>
            </w:pPr>
            <w:r>
              <w:rPr>
                <w:rFonts w:ascii="Arial" w:hAnsi="Arial" w:cs="Arial"/>
                <w:sz w:val="20"/>
                <w:szCs w:val="20"/>
              </w:rPr>
              <w:t>Dan Smith</w:t>
            </w:r>
          </w:p>
        </w:tc>
        <w:tc>
          <w:tcPr>
            <w:tcW w:w="567" w:type="dxa"/>
          </w:tcPr>
          <w:p w:rsidR="00236CC6" w:rsidRDefault="00236CC6" w:rsidP="00D22B22">
            <w:pPr>
              <w:rPr>
                <w:rFonts w:ascii="Arial" w:hAnsi="Arial" w:cs="Arial"/>
                <w:sz w:val="20"/>
                <w:szCs w:val="20"/>
              </w:rPr>
            </w:pPr>
            <w:r>
              <w:rPr>
                <w:rFonts w:ascii="Arial" w:hAnsi="Arial" w:cs="Arial"/>
                <w:sz w:val="20"/>
                <w:szCs w:val="20"/>
              </w:rPr>
              <w:t>DS</w:t>
            </w:r>
          </w:p>
        </w:tc>
        <w:tc>
          <w:tcPr>
            <w:tcW w:w="3685" w:type="dxa"/>
          </w:tcPr>
          <w:p w:rsidR="00236CC6" w:rsidRDefault="00236CC6" w:rsidP="00D22B22">
            <w:pPr>
              <w:rPr>
                <w:rFonts w:ascii="Arial" w:hAnsi="Arial" w:cs="Arial"/>
                <w:sz w:val="20"/>
                <w:szCs w:val="20"/>
              </w:rPr>
            </w:pPr>
            <w:r>
              <w:rPr>
                <w:rFonts w:ascii="Arial" w:hAnsi="Arial" w:cs="Arial"/>
                <w:sz w:val="20"/>
                <w:szCs w:val="20"/>
              </w:rPr>
              <w:t>President</w:t>
            </w:r>
          </w:p>
        </w:tc>
        <w:tc>
          <w:tcPr>
            <w:tcW w:w="3322" w:type="dxa"/>
          </w:tcPr>
          <w:p w:rsidR="00236CC6" w:rsidRDefault="00236CC6" w:rsidP="00D22B22">
            <w:pPr>
              <w:rPr>
                <w:rFonts w:ascii="Arial" w:hAnsi="Arial" w:cs="Arial"/>
                <w:sz w:val="20"/>
                <w:szCs w:val="20"/>
              </w:rPr>
            </w:pPr>
            <w:r>
              <w:rPr>
                <w:rFonts w:ascii="Arial" w:hAnsi="Arial" w:cs="Arial"/>
                <w:sz w:val="20"/>
                <w:szCs w:val="20"/>
              </w:rPr>
              <w:t>Napier Students’ Association</w:t>
            </w:r>
          </w:p>
        </w:tc>
      </w:tr>
      <w:tr w:rsidR="00236CC6" w:rsidTr="00D22B22">
        <w:tc>
          <w:tcPr>
            <w:tcW w:w="1668" w:type="dxa"/>
          </w:tcPr>
          <w:p w:rsidR="00236CC6" w:rsidRDefault="00236CC6" w:rsidP="00D22B22">
            <w:pPr>
              <w:rPr>
                <w:rFonts w:ascii="Arial" w:hAnsi="Arial" w:cs="Arial"/>
                <w:sz w:val="20"/>
                <w:szCs w:val="20"/>
              </w:rPr>
            </w:pPr>
            <w:r>
              <w:rPr>
                <w:rFonts w:ascii="Arial" w:hAnsi="Arial" w:cs="Arial"/>
                <w:sz w:val="20"/>
                <w:szCs w:val="20"/>
              </w:rPr>
              <w:t>Grant Ferguson</w:t>
            </w:r>
          </w:p>
        </w:tc>
        <w:tc>
          <w:tcPr>
            <w:tcW w:w="567" w:type="dxa"/>
          </w:tcPr>
          <w:p w:rsidR="00236CC6" w:rsidRDefault="00236CC6" w:rsidP="00D22B22">
            <w:pPr>
              <w:rPr>
                <w:rFonts w:ascii="Arial" w:hAnsi="Arial" w:cs="Arial"/>
                <w:sz w:val="20"/>
                <w:szCs w:val="20"/>
              </w:rPr>
            </w:pPr>
            <w:r>
              <w:rPr>
                <w:rFonts w:ascii="Arial" w:hAnsi="Arial" w:cs="Arial"/>
                <w:sz w:val="20"/>
                <w:szCs w:val="20"/>
              </w:rPr>
              <w:t>GF</w:t>
            </w:r>
          </w:p>
        </w:tc>
        <w:tc>
          <w:tcPr>
            <w:tcW w:w="3685" w:type="dxa"/>
          </w:tcPr>
          <w:p w:rsidR="00236CC6" w:rsidRDefault="00236CC6" w:rsidP="00D22B22">
            <w:pPr>
              <w:rPr>
                <w:rFonts w:ascii="Arial" w:hAnsi="Arial" w:cs="Arial"/>
                <w:sz w:val="20"/>
                <w:szCs w:val="20"/>
              </w:rPr>
            </w:pPr>
            <w:r>
              <w:rPr>
                <w:rFonts w:ascii="Arial" w:hAnsi="Arial" w:cs="Arial"/>
                <w:sz w:val="20"/>
                <w:szCs w:val="20"/>
              </w:rPr>
              <w:t>Assistant Director</w:t>
            </w:r>
          </w:p>
        </w:tc>
        <w:tc>
          <w:tcPr>
            <w:tcW w:w="3322" w:type="dxa"/>
          </w:tcPr>
          <w:p w:rsidR="00236CC6" w:rsidRDefault="00236CC6" w:rsidP="00D22B22">
            <w:pPr>
              <w:rPr>
                <w:rFonts w:ascii="Arial" w:hAnsi="Arial" w:cs="Arial"/>
                <w:sz w:val="20"/>
                <w:szCs w:val="20"/>
              </w:rPr>
            </w:pPr>
            <w:r>
              <w:rPr>
                <w:rFonts w:ascii="Arial" w:hAnsi="Arial" w:cs="Arial"/>
                <w:sz w:val="20"/>
                <w:szCs w:val="20"/>
              </w:rPr>
              <w:t>Property &amp; Facilities</w:t>
            </w:r>
          </w:p>
        </w:tc>
      </w:tr>
      <w:tr w:rsidR="00236CC6" w:rsidTr="00D22B22">
        <w:tc>
          <w:tcPr>
            <w:tcW w:w="1668" w:type="dxa"/>
          </w:tcPr>
          <w:p w:rsidR="00236CC6" w:rsidRDefault="00236CC6" w:rsidP="00D22B22">
            <w:pPr>
              <w:rPr>
                <w:rFonts w:ascii="Arial" w:hAnsi="Arial" w:cs="Arial"/>
                <w:sz w:val="20"/>
                <w:szCs w:val="20"/>
              </w:rPr>
            </w:pPr>
            <w:r>
              <w:rPr>
                <w:rFonts w:ascii="Arial" w:hAnsi="Arial" w:cs="Arial"/>
                <w:sz w:val="20"/>
                <w:szCs w:val="20"/>
              </w:rPr>
              <w:t>John Aitken</w:t>
            </w:r>
          </w:p>
        </w:tc>
        <w:tc>
          <w:tcPr>
            <w:tcW w:w="567" w:type="dxa"/>
          </w:tcPr>
          <w:p w:rsidR="00236CC6" w:rsidRDefault="00236CC6" w:rsidP="00D22B22">
            <w:pPr>
              <w:rPr>
                <w:rFonts w:ascii="Arial" w:hAnsi="Arial" w:cs="Arial"/>
                <w:sz w:val="20"/>
                <w:szCs w:val="20"/>
              </w:rPr>
            </w:pPr>
            <w:r>
              <w:rPr>
                <w:rFonts w:ascii="Arial" w:hAnsi="Arial" w:cs="Arial"/>
                <w:sz w:val="20"/>
                <w:szCs w:val="20"/>
              </w:rPr>
              <w:t>JAi</w:t>
            </w:r>
          </w:p>
        </w:tc>
        <w:tc>
          <w:tcPr>
            <w:tcW w:w="3685" w:type="dxa"/>
          </w:tcPr>
          <w:p w:rsidR="00236CC6" w:rsidRDefault="00236CC6" w:rsidP="00D22B22">
            <w:pPr>
              <w:rPr>
                <w:rFonts w:ascii="Arial" w:hAnsi="Arial" w:cs="Arial"/>
                <w:sz w:val="20"/>
                <w:szCs w:val="20"/>
              </w:rPr>
            </w:pPr>
            <w:r>
              <w:rPr>
                <w:rFonts w:ascii="Arial" w:hAnsi="Arial" w:cs="Arial"/>
                <w:sz w:val="20"/>
                <w:szCs w:val="20"/>
              </w:rPr>
              <w:t>Operations Manager</w:t>
            </w:r>
          </w:p>
        </w:tc>
        <w:tc>
          <w:tcPr>
            <w:tcW w:w="3322" w:type="dxa"/>
          </w:tcPr>
          <w:p w:rsidR="00236CC6" w:rsidRDefault="00236CC6" w:rsidP="00D22B22">
            <w:pPr>
              <w:rPr>
                <w:rFonts w:ascii="Arial" w:hAnsi="Arial" w:cs="Arial"/>
                <w:sz w:val="20"/>
                <w:szCs w:val="20"/>
              </w:rPr>
            </w:pPr>
            <w:r>
              <w:rPr>
                <w:rFonts w:ascii="Arial" w:hAnsi="Arial" w:cs="Arial"/>
                <w:sz w:val="20"/>
                <w:szCs w:val="20"/>
              </w:rPr>
              <w:t>Property &amp; Facilities</w:t>
            </w:r>
          </w:p>
        </w:tc>
      </w:tr>
      <w:tr w:rsidR="00236CC6" w:rsidTr="00D22B22">
        <w:tc>
          <w:tcPr>
            <w:tcW w:w="1668" w:type="dxa"/>
          </w:tcPr>
          <w:p w:rsidR="00236CC6" w:rsidRDefault="00236CC6" w:rsidP="00D22B22">
            <w:pPr>
              <w:rPr>
                <w:rFonts w:ascii="Arial" w:hAnsi="Arial" w:cs="Arial"/>
                <w:sz w:val="20"/>
                <w:szCs w:val="20"/>
              </w:rPr>
            </w:pPr>
            <w:r>
              <w:rPr>
                <w:rFonts w:ascii="Arial" w:hAnsi="Arial" w:cs="Arial"/>
                <w:sz w:val="20"/>
                <w:szCs w:val="20"/>
              </w:rPr>
              <w:t>Miles Weaver</w:t>
            </w:r>
          </w:p>
        </w:tc>
        <w:tc>
          <w:tcPr>
            <w:tcW w:w="567" w:type="dxa"/>
          </w:tcPr>
          <w:p w:rsidR="00236CC6" w:rsidRDefault="00236CC6" w:rsidP="00236CC6">
            <w:pPr>
              <w:rPr>
                <w:rFonts w:ascii="Arial" w:hAnsi="Arial" w:cs="Arial"/>
                <w:sz w:val="20"/>
                <w:szCs w:val="20"/>
              </w:rPr>
            </w:pPr>
            <w:r>
              <w:rPr>
                <w:rFonts w:ascii="Arial" w:hAnsi="Arial" w:cs="Arial"/>
                <w:sz w:val="20"/>
                <w:szCs w:val="20"/>
              </w:rPr>
              <w:t>MW</w:t>
            </w:r>
          </w:p>
        </w:tc>
        <w:tc>
          <w:tcPr>
            <w:tcW w:w="3685" w:type="dxa"/>
          </w:tcPr>
          <w:p w:rsidR="00236CC6" w:rsidRDefault="00236CC6" w:rsidP="00D22B22">
            <w:pPr>
              <w:rPr>
                <w:rFonts w:ascii="Arial" w:hAnsi="Arial" w:cs="Arial"/>
                <w:sz w:val="20"/>
                <w:szCs w:val="20"/>
              </w:rPr>
            </w:pPr>
            <w:r>
              <w:rPr>
                <w:rFonts w:ascii="Arial" w:hAnsi="Arial" w:cs="Arial"/>
                <w:sz w:val="20"/>
                <w:szCs w:val="20"/>
              </w:rPr>
              <w:t>Lecturer</w:t>
            </w:r>
          </w:p>
        </w:tc>
        <w:tc>
          <w:tcPr>
            <w:tcW w:w="3322" w:type="dxa"/>
          </w:tcPr>
          <w:p w:rsidR="00236CC6" w:rsidRDefault="00236CC6" w:rsidP="00D22B22">
            <w:pPr>
              <w:rPr>
                <w:rFonts w:ascii="Arial" w:hAnsi="Arial" w:cs="Arial"/>
                <w:sz w:val="20"/>
                <w:szCs w:val="20"/>
              </w:rPr>
            </w:pPr>
            <w:r>
              <w:rPr>
                <w:rFonts w:ascii="Arial" w:hAnsi="Arial" w:cs="Arial"/>
                <w:sz w:val="20"/>
                <w:szCs w:val="20"/>
              </w:rPr>
              <w:t>The Business School</w:t>
            </w:r>
          </w:p>
        </w:tc>
      </w:tr>
    </w:tbl>
    <w:p w:rsidR="00236CC6" w:rsidRDefault="00236CC6" w:rsidP="001749B0">
      <w:pPr>
        <w:spacing w:after="0"/>
        <w:rPr>
          <w:rFonts w:ascii="Arial" w:hAnsi="Arial" w:cs="Arial"/>
          <w:sz w:val="20"/>
          <w:szCs w:val="20"/>
        </w:rPr>
      </w:pPr>
    </w:p>
    <w:p w:rsidR="00236CC6" w:rsidRPr="00236CC6" w:rsidRDefault="00236CC6" w:rsidP="00236CC6">
      <w:pPr>
        <w:spacing w:after="0"/>
        <w:ind w:left="7920"/>
        <w:rPr>
          <w:rFonts w:ascii="Arial" w:hAnsi="Arial" w:cs="Arial"/>
          <w:b/>
          <w:sz w:val="20"/>
          <w:szCs w:val="20"/>
        </w:rPr>
      </w:pPr>
      <w:r>
        <w:rPr>
          <w:rFonts w:ascii="Arial" w:hAnsi="Arial" w:cs="Arial"/>
          <w:b/>
          <w:sz w:val="20"/>
          <w:szCs w:val="20"/>
        </w:rPr>
        <w:t xml:space="preserve">        </w:t>
      </w:r>
      <w:r w:rsidRPr="00236CC6">
        <w:rPr>
          <w:rFonts w:ascii="Arial" w:hAnsi="Arial" w:cs="Arial"/>
          <w:b/>
          <w:sz w:val="20"/>
          <w:szCs w:val="20"/>
        </w:rPr>
        <w:t>Action</w:t>
      </w:r>
    </w:p>
    <w:tbl>
      <w:tblPr>
        <w:tblStyle w:val="TableGrid"/>
        <w:tblW w:w="0" w:type="auto"/>
        <w:tblLook w:val="04A0" w:firstRow="1" w:lastRow="0" w:firstColumn="1" w:lastColumn="0" w:noHBand="0" w:noVBand="1"/>
      </w:tblPr>
      <w:tblGrid>
        <w:gridCol w:w="534"/>
        <w:gridCol w:w="7796"/>
        <w:gridCol w:w="912"/>
      </w:tblGrid>
      <w:tr w:rsidR="00236CC6" w:rsidTr="00236CC6">
        <w:tc>
          <w:tcPr>
            <w:tcW w:w="534" w:type="dxa"/>
          </w:tcPr>
          <w:p w:rsidR="00236CC6" w:rsidRPr="009915D9" w:rsidRDefault="00236CC6" w:rsidP="00236CC6">
            <w:pPr>
              <w:jc w:val="center"/>
              <w:rPr>
                <w:rFonts w:ascii="Arial" w:hAnsi="Arial" w:cs="Arial"/>
                <w:b/>
                <w:sz w:val="20"/>
                <w:szCs w:val="20"/>
              </w:rPr>
            </w:pPr>
            <w:r w:rsidRPr="009915D9">
              <w:rPr>
                <w:rFonts w:ascii="Arial" w:hAnsi="Arial" w:cs="Arial"/>
                <w:b/>
                <w:sz w:val="20"/>
                <w:szCs w:val="20"/>
              </w:rPr>
              <w:t>1</w:t>
            </w:r>
          </w:p>
        </w:tc>
        <w:tc>
          <w:tcPr>
            <w:tcW w:w="7796" w:type="dxa"/>
          </w:tcPr>
          <w:p w:rsidR="00236CC6" w:rsidRPr="009915D9" w:rsidRDefault="00236CC6" w:rsidP="001749B0">
            <w:pPr>
              <w:rPr>
                <w:rFonts w:ascii="Arial" w:hAnsi="Arial" w:cs="Arial"/>
                <w:b/>
                <w:sz w:val="20"/>
                <w:szCs w:val="20"/>
              </w:rPr>
            </w:pPr>
            <w:r w:rsidRPr="009915D9">
              <w:rPr>
                <w:rFonts w:ascii="Arial" w:hAnsi="Arial" w:cs="Arial"/>
                <w:b/>
                <w:sz w:val="20"/>
                <w:szCs w:val="20"/>
              </w:rPr>
              <w:t>Welcome and apologies</w:t>
            </w:r>
          </w:p>
          <w:p w:rsidR="00BB65C2" w:rsidRDefault="00BB65C2" w:rsidP="001749B0">
            <w:pPr>
              <w:rPr>
                <w:rFonts w:ascii="Arial" w:hAnsi="Arial" w:cs="Arial"/>
                <w:sz w:val="20"/>
                <w:szCs w:val="20"/>
              </w:rPr>
            </w:pPr>
          </w:p>
          <w:p w:rsidR="00BB65C2" w:rsidRDefault="009915D9" w:rsidP="001749B0">
            <w:pPr>
              <w:rPr>
                <w:rFonts w:ascii="Arial" w:hAnsi="Arial" w:cs="Arial"/>
                <w:sz w:val="20"/>
                <w:szCs w:val="20"/>
              </w:rPr>
            </w:pPr>
            <w:r>
              <w:rPr>
                <w:rFonts w:ascii="Arial" w:hAnsi="Arial" w:cs="Arial"/>
                <w:sz w:val="20"/>
                <w:szCs w:val="20"/>
              </w:rPr>
              <w:t>GW welcomed everyone to the meeting and noted apologies as above.</w:t>
            </w:r>
          </w:p>
          <w:p w:rsidR="001B4B9B" w:rsidRDefault="001B4B9B" w:rsidP="001749B0">
            <w:pPr>
              <w:rPr>
                <w:rFonts w:ascii="Arial" w:hAnsi="Arial" w:cs="Arial"/>
                <w:sz w:val="20"/>
                <w:szCs w:val="20"/>
              </w:rPr>
            </w:pPr>
          </w:p>
        </w:tc>
        <w:tc>
          <w:tcPr>
            <w:tcW w:w="912" w:type="dxa"/>
          </w:tcPr>
          <w:p w:rsidR="00236CC6" w:rsidRDefault="00236CC6" w:rsidP="001749B0">
            <w:pPr>
              <w:rPr>
                <w:rFonts w:ascii="Arial" w:hAnsi="Arial" w:cs="Arial"/>
                <w:sz w:val="20"/>
                <w:szCs w:val="20"/>
              </w:rPr>
            </w:pPr>
          </w:p>
        </w:tc>
      </w:tr>
      <w:tr w:rsidR="00236CC6" w:rsidTr="00236CC6">
        <w:tc>
          <w:tcPr>
            <w:tcW w:w="534" w:type="dxa"/>
          </w:tcPr>
          <w:p w:rsidR="00236CC6" w:rsidRPr="009915D9" w:rsidRDefault="009915D9" w:rsidP="00236CC6">
            <w:pPr>
              <w:jc w:val="center"/>
              <w:rPr>
                <w:rFonts w:ascii="Arial" w:hAnsi="Arial" w:cs="Arial"/>
                <w:b/>
                <w:sz w:val="20"/>
                <w:szCs w:val="20"/>
              </w:rPr>
            </w:pPr>
            <w:r w:rsidRPr="009915D9">
              <w:rPr>
                <w:rFonts w:ascii="Arial" w:hAnsi="Arial" w:cs="Arial"/>
                <w:b/>
                <w:sz w:val="20"/>
                <w:szCs w:val="20"/>
              </w:rPr>
              <w:t>2</w:t>
            </w:r>
          </w:p>
        </w:tc>
        <w:tc>
          <w:tcPr>
            <w:tcW w:w="7796" w:type="dxa"/>
          </w:tcPr>
          <w:p w:rsidR="00236CC6" w:rsidRPr="009915D9" w:rsidRDefault="009915D9" w:rsidP="001749B0">
            <w:pPr>
              <w:rPr>
                <w:rFonts w:ascii="Arial" w:hAnsi="Arial" w:cs="Arial"/>
                <w:b/>
                <w:sz w:val="20"/>
                <w:szCs w:val="20"/>
              </w:rPr>
            </w:pPr>
            <w:r w:rsidRPr="009915D9">
              <w:rPr>
                <w:rFonts w:ascii="Arial" w:hAnsi="Arial" w:cs="Arial"/>
                <w:b/>
                <w:sz w:val="20"/>
                <w:szCs w:val="20"/>
              </w:rPr>
              <w:t>Minutes of the meeting held on Wednesday 30 October 2013</w:t>
            </w:r>
          </w:p>
          <w:p w:rsidR="009915D9" w:rsidRDefault="009915D9" w:rsidP="001749B0">
            <w:pPr>
              <w:rPr>
                <w:rFonts w:ascii="Arial" w:hAnsi="Arial" w:cs="Arial"/>
                <w:sz w:val="20"/>
                <w:szCs w:val="20"/>
              </w:rPr>
            </w:pPr>
          </w:p>
          <w:p w:rsidR="009915D9" w:rsidRDefault="009915D9" w:rsidP="001749B0">
            <w:pPr>
              <w:rPr>
                <w:rFonts w:ascii="Arial" w:hAnsi="Arial" w:cs="Arial"/>
                <w:sz w:val="20"/>
                <w:szCs w:val="20"/>
              </w:rPr>
            </w:pPr>
            <w:r>
              <w:rPr>
                <w:rFonts w:ascii="Arial" w:hAnsi="Arial" w:cs="Arial"/>
                <w:sz w:val="20"/>
                <w:szCs w:val="20"/>
              </w:rPr>
              <w:t>Approved with some spelling alterations.</w:t>
            </w:r>
          </w:p>
          <w:p w:rsidR="001B4B9B" w:rsidRDefault="001B4B9B" w:rsidP="001749B0">
            <w:pPr>
              <w:rPr>
                <w:rFonts w:ascii="Arial" w:hAnsi="Arial" w:cs="Arial"/>
                <w:sz w:val="20"/>
                <w:szCs w:val="20"/>
              </w:rPr>
            </w:pPr>
          </w:p>
        </w:tc>
        <w:tc>
          <w:tcPr>
            <w:tcW w:w="912" w:type="dxa"/>
          </w:tcPr>
          <w:p w:rsidR="00236CC6" w:rsidRDefault="00236CC6" w:rsidP="001749B0">
            <w:pPr>
              <w:rPr>
                <w:rFonts w:ascii="Arial" w:hAnsi="Arial" w:cs="Arial"/>
                <w:sz w:val="20"/>
                <w:szCs w:val="20"/>
              </w:rPr>
            </w:pPr>
          </w:p>
        </w:tc>
      </w:tr>
      <w:tr w:rsidR="009915D9" w:rsidTr="00236CC6">
        <w:tc>
          <w:tcPr>
            <w:tcW w:w="534" w:type="dxa"/>
          </w:tcPr>
          <w:p w:rsidR="009915D9" w:rsidRPr="006C2DDE" w:rsidRDefault="009F1788" w:rsidP="00236CC6">
            <w:pPr>
              <w:jc w:val="center"/>
              <w:rPr>
                <w:rFonts w:ascii="Arial" w:hAnsi="Arial" w:cs="Arial"/>
                <w:b/>
                <w:sz w:val="20"/>
                <w:szCs w:val="20"/>
              </w:rPr>
            </w:pPr>
            <w:r w:rsidRPr="006C2DDE">
              <w:rPr>
                <w:rFonts w:ascii="Arial" w:hAnsi="Arial" w:cs="Arial"/>
                <w:b/>
                <w:sz w:val="20"/>
                <w:szCs w:val="20"/>
              </w:rPr>
              <w:t>3</w:t>
            </w:r>
          </w:p>
        </w:tc>
        <w:tc>
          <w:tcPr>
            <w:tcW w:w="7796" w:type="dxa"/>
          </w:tcPr>
          <w:p w:rsidR="009915D9" w:rsidRPr="006C2DDE" w:rsidRDefault="009F1788" w:rsidP="001749B0">
            <w:pPr>
              <w:rPr>
                <w:rFonts w:ascii="Arial" w:hAnsi="Arial" w:cs="Arial"/>
                <w:b/>
                <w:sz w:val="20"/>
                <w:szCs w:val="20"/>
              </w:rPr>
            </w:pPr>
            <w:r w:rsidRPr="006C2DDE">
              <w:rPr>
                <w:rFonts w:ascii="Arial" w:hAnsi="Arial" w:cs="Arial"/>
                <w:b/>
                <w:sz w:val="20"/>
                <w:szCs w:val="20"/>
              </w:rPr>
              <w:t>Matters Arising</w:t>
            </w:r>
          </w:p>
          <w:p w:rsidR="009F1788" w:rsidRDefault="009F1788" w:rsidP="001749B0">
            <w:pPr>
              <w:rPr>
                <w:rFonts w:ascii="Arial" w:hAnsi="Arial" w:cs="Arial"/>
                <w:sz w:val="20"/>
                <w:szCs w:val="20"/>
              </w:rPr>
            </w:pPr>
          </w:p>
          <w:p w:rsidR="006C2DDE" w:rsidRPr="006C2DDE" w:rsidRDefault="00B81CBF" w:rsidP="001749B0">
            <w:pPr>
              <w:rPr>
                <w:rFonts w:ascii="Arial" w:hAnsi="Arial" w:cs="Arial"/>
                <w:sz w:val="20"/>
                <w:szCs w:val="20"/>
                <w:u w:val="single"/>
              </w:rPr>
            </w:pPr>
            <w:r>
              <w:rPr>
                <w:rFonts w:ascii="Arial" w:hAnsi="Arial" w:cs="Arial"/>
                <w:sz w:val="20"/>
                <w:szCs w:val="20"/>
                <w:u w:val="single"/>
              </w:rPr>
              <w:t xml:space="preserve">Section 3:  </w:t>
            </w:r>
            <w:r w:rsidR="006C2DDE" w:rsidRPr="006C2DDE">
              <w:rPr>
                <w:rFonts w:ascii="Arial" w:hAnsi="Arial" w:cs="Arial"/>
                <w:sz w:val="20"/>
                <w:szCs w:val="20"/>
                <w:u w:val="single"/>
              </w:rPr>
              <w:t>Masters of Research</w:t>
            </w:r>
          </w:p>
          <w:p w:rsidR="006C2DDE" w:rsidRDefault="006C2DDE" w:rsidP="001749B0">
            <w:pPr>
              <w:rPr>
                <w:rFonts w:ascii="Arial" w:hAnsi="Arial" w:cs="Arial"/>
                <w:sz w:val="20"/>
                <w:szCs w:val="20"/>
              </w:rPr>
            </w:pPr>
            <w:r>
              <w:rPr>
                <w:rFonts w:ascii="Arial" w:hAnsi="Arial" w:cs="Arial"/>
                <w:sz w:val="20"/>
                <w:szCs w:val="20"/>
              </w:rPr>
              <w:t>To be pursued.</w:t>
            </w:r>
          </w:p>
          <w:p w:rsidR="006C2DDE" w:rsidRDefault="006C2DDE" w:rsidP="001749B0">
            <w:pPr>
              <w:rPr>
                <w:rFonts w:ascii="Arial" w:hAnsi="Arial" w:cs="Arial"/>
                <w:sz w:val="20"/>
                <w:szCs w:val="20"/>
              </w:rPr>
            </w:pPr>
          </w:p>
          <w:p w:rsidR="006C2DDE" w:rsidRPr="006C2DDE" w:rsidRDefault="00B81CBF" w:rsidP="001749B0">
            <w:pPr>
              <w:rPr>
                <w:rFonts w:ascii="Arial" w:hAnsi="Arial" w:cs="Arial"/>
                <w:sz w:val="20"/>
                <w:szCs w:val="20"/>
                <w:u w:val="single"/>
              </w:rPr>
            </w:pPr>
            <w:r>
              <w:rPr>
                <w:rFonts w:ascii="Arial" w:hAnsi="Arial" w:cs="Arial"/>
                <w:sz w:val="20"/>
                <w:szCs w:val="20"/>
                <w:u w:val="single"/>
              </w:rPr>
              <w:t xml:space="preserve">Section 3:  </w:t>
            </w:r>
            <w:r w:rsidR="006C2DDE" w:rsidRPr="006C2DDE">
              <w:rPr>
                <w:rFonts w:ascii="Arial" w:hAnsi="Arial" w:cs="Arial"/>
                <w:sz w:val="20"/>
                <w:szCs w:val="20"/>
                <w:u w:val="single"/>
              </w:rPr>
              <w:t>Salix Review</w:t>
            </w:r>
          </w:p>
          <w:p w:rsidR="006C2DDE" w:rsidRDefault="006C2DDE" w:rsidP="001749B0">
            <w:pPr>
              <w:rPr>
                <w:rFonts w:ascii="Arial" w:hAnsi="Arial" w:cs="Arial"/>
                <w:sz w:val="20"/>
                <w:szCs w:val="20"/>
              </w:rPr>
            </w:pPr>
            <w:r>
              <w:rPr>
                <w:rFonts w:ascii="Arial" w:hAnsi="Arial" w:cs="Arial"/>
                <w:sz w:val="20"/>
                <w:szCs w:val="20"/>
              </w:rPr>
              <w:t>On-g</w:t>
            </w:r>
            <w:r w:rsidR="00262BC9">
              <w:rPr>
                <w:rFonts w:ascii="Arial" w:hAnsi="Arial" w:cs="Arial"/>
                <w:sz w:val="20"/>
                <w:szCs w:val="20"/>
              </w:rPr>
              <w:t>oing.  All members to g</w:t>
            </w:r>
            <w:r>
              <w:rPr>
                <w:rFonts w:ascii="Arial" w:hAnsi="Arial" w:cs="Arial"/>
                <w:sz w:val="20"/>
                <w:szCs w:val="20"/>
              </w:rPr>
              <w:t>et in touch with RC</w:t>
            </w:r>
            <w:r w:rsidR="00262BC9">
              <w:rPr>
                <w:rFonts w:ascii="Arial" w:hAnsi="Arial" w:cs="Arial"/>
                <w:sz w:val="20"/>
                <w:szCs w:val="20"/>
              </w:rPr>
              <w:t xml:space="preserve"> with any project proposals</w:t>
            </w:r>
            <w:r>
              <w:rPr>
                <w:rFonts w:ascii="Arial" w:hAnsi="Arial" w:cs="Arial"/>
                <w:sz w:val="20"/>
                <w:szCs w:val="20"/>
              </w:rPr>
              <w:t>.  GW suggested that we look outside ESAG and Property &amp; Facilities for a broader spectrum of ideas, School of Engineering &amp; The Built Environment for instance.</w:t>
            </w:r>
          </w:p>
          <w:p w:rsidR="006C2DDE" w:rsidRDefault="006C2DDE" w:rsidP="001749B0">
            <w:pPr>
              <w:rPr>
                <w:rFonts w:ascii="Arial" w:hAnsi="Arial" w:cs="Arial"/>
                <w:sz w:val="20"/>
                <w:szCs w:val="20"/>
              </w:rPr>
            </w:pPr>
          </w:p>
          <w:p w:rsidR="006C2DDE" w:rsidRPr="006C2DDE" w:rsidRDefault="00B81CBF" w:rsidP="001749B0">
            <w:pPr>
              <w:rPr>
                <w:rFonts w:ascii="Arial" w:hAnsi="Arial" w:cs="Arial"/>
                <w:sz w:val="20"/>
                <w:szCs w:val="20"/>
                <w:u w:val="single"/>
              </w:rPr>
            </w:pPr>
            <w:r>
              <w:rPr>
                <w:rFonts w:ascii="Arial" w:hAnsi="Arial" w:cs="Arial"/>
                <w:sz w:val="20"/>
                <w:szCs w:val="20"/>
                <w:u w:val="single"/>
              </w:rPr>
              <w:t xml:space="preserve">Section 3:  </w:t>
            </w:r>
            <w:r w:rsidR="006C2DDE" w:rsidRPr="006C2DDE">
              <w:rPr>
                <w:rFonts w:ascii="Arial" w:hAnsi="Arial" w:cs="Arial"/>
                <w:sz w:val="20"/>
                <w:szCs w:val="20"/>
                <w:u w:val="single"/>
              </w:rPr>
              <w:t>Awareness and Training</w:t>
            </w:r>
          </w:p>
          <w:p w:rsidR="006C2DDE" w:rsidRDefault="004F5DCD" w:rsidP="001749B0">
            <w:pPr>
              <w:rPr>
                <w:rFonts w:ascii="Arial" w:hAnsi="Arial" w:cs="Arial"/>
                <w:sz w:val="20"/>
                <w:szCs w:val="20"/>
              </w:rPr>
            </w:pPr>
            <w:r>
              <w:rPr>
                <w:rFonts w:ascii="Arial" w:hAnsi="Arial" w:cs="Arial"/>
                <w:sz w:val="20"/>
                <w:szCs w:val="20"/>
              </w:rPr>
              <w:t>JP noted that he and RC recently met with an external supplier offering the development of a bespoke on-line</w:t>
            </w:r>
            <w:r w:rsidR="0005069A">
              <w:rPr>
                <w:rFonts w:ascii="Arial" w:hAnsi="Arial" w:cs="Arial"/>
                <w:sz w:val="20"/>
                <w:szCs w:val="20"/>
              </w:rPr>
              <w:t xml:space="preserve"> environmental</w:t>
            </w:r>
            <w:r>
              <w:rPr>
                <w:rFonts w:ascii="Arial" w:hAnsi="Arial" w:cs="Arial"/>
                <w:sz w:val="20"/>
                <w:szCs w:val="20"/>
              </w:rPr>
              <w:t xml:space="preserve"> training tool.  </w:t>
            </w:r>
            <w:r w:rsidR="00262BC9">
              <w:rPr>
                <w:rFonts w:ascii="Arial" w:hAnsi="Arial" w:cs="Arial"/>
                <w:sz w:val="20"/>
                <w:szCs w:val="20"/>
              </w:rPr>
              <w:t>To be pursued by JP and RC.  The</w:t>
            </w:r>
            <w:r>
              <w:rPr>
                <w:rFonts w:ascii="Arial" w:hAnsi="Arial" w:cs="Arial"/>
                <w:sz w:val="20"/>
                <w:szCs w:val="20"/>
              </w:rPr>
              <w:t xml:space="preserve"> EPSRC outcome will be announced in March.</w:t>
            </w:r>
          </w:p>
          <w:p w:rsidR="004F5DCD" w:rsidRDefault="004F5DCD" w:rsidP="001749B0">
            <w:pPr>
              <w:rPr>
                <w:rFonts w:ascii="Arial" w:hAnsi="Arial" w:cs="Arial"/>
                <w:sz w:val="20"/>
                <w:szCs w:val="20"/>
              </w:rPr>
            </w:pPr>
          </w:p>
          <w:p w:rsidR="004F5DCD" w:rsidRPr="007B31C2" w:rsidRDefault="00B81CBF" w:rsidP="001749B0">
            <w:pPr>
              <w:rPr>
                <w:rFonts w:ascii="Arial" w:hAnsi="Arial" w:cs="Arial"/>
                <w:sz w:val="20"/>
                <w:szCs w:val="20"/>
                <w:u w:val="single"/>
              </w:rPr>
            </w:pPr>
            <w:r>
              <w:rPr>
                <w:rFonts w:ascii="Arial" w:hAnsi="Arial" w:cs="Arial"/>
                <w:sz w:val="20"/>
                <w:szCs w:val="20"/>
                <w:u w:val="single"/>
              </w:rPr>
              <w:t xml:space="preserve">Section 3:  </w:t>
            </w:r>
            <w:r w:rsidR="004F5DCD" w:rsidRPr="007B31C2">
              <w:rPr>
                <w:rFonts w:ascii="Arial" w:hAnsi="Arial" w:cs="Arial"/>
                <w:sz w:val="20"/>
                <w:szCs w:val="20"/>
                <w:u w:val="single"/>
              </w:rPr>
              <w:t>Annual Academic and Professional Services Conference</w:t>
            </w:r>
          </w:p>
          <w:p w:rsidR="004F5DCD" w:rsidRDefault="007B31C2" w:rsidP="001749B0">
            <w:pPr>
              <w:rPr>
                <w:rFonts w:ascii="Arial" w:hAnsi="Arial" w:cs="Arial"/>
                <w:sz w:val="20"/>
                <w:szCs w:val="20"/>
              </w:rPr>
            </w:pPr>
            <w:r>
              <w:rPr>
                <w:rFonts w:ascii="Arial" w:hAnsi="Arial" w:cs="Arial"/>
                <w:sz w:val="20"/>
                <w:szCs w:val="20"/>
              </w:rPr>
              <w:t>Conference to be added as an item to the agenda for the next ESAG meeting on 19/03/14.  To discuss timing, format, cost and source of any funding available.  Conference to focus on broad</w:t>
            </w:r>
            <w:r w:rsidR="0005069A">
              <w:rPr>
                <w:rFonts w:ascii="Arial" w:hAnsi="Arial" w:cs="Arial"/>
                <w:sz w:val="20"/>
                <w:szCs w:val="20"/>
              </w:rPr>
              <w:t xml:space="preserve"> environmental and wider social corporate responsibility</w:t>
            </w:r>
            <w:r>
              <w:rPr>
                <w:rFonts w:ascii="Arial" w:hAnsi="Arial" w:cs="Arial"/>
                <w:sz w:val="20"/>
                <w:szCs w:val="20"/>
              </w:rPr>
              <w:t xml:space="preserve"> issues</w:t>
            </w:r>
            <w:r w:rsidR="0005069A">
              <w:rPr>
                <w:rFonts w:ascii="Arial" w:hAnsi="Arial" w:cs="Arial"/>
                <w:sz w:val="20"/>
                <w:szCs w:val="20"/>
              </w:rPr>
              <w:t xml:space="preserve"> and effectively link to both academic and professional service development throughout all schools and departments.  All staff and students, not just those working or studying in environmental related fields</w:t>
            </w:r>
            <w:r w:rsidR="0077636F">
              <w:rPr>
                <w:rFonts w:ascii="Arial" w:hAnsi="Arial" w:cs="Arial"/>
                <w:sz w:val="20"/>
                <w:szCs w:val="20"/>
              </w:rPr>
              <w:t>,</w:t>
            </w:r>
            <w:r w:rsidR="0005069A">
              <w:rPr>
                <w:rFonts w:ascii="Arial" w:hAnsi="Arial" w:cs="Arial"/>
                <w:sz w:val="20"/>
                <w:szCs w:val="20"/>
              </w:rPr>
              <w:t xml:space="preserve"> to be i</w:t>
            </w:r>
            <w:r w:rsidR="00787F53">
              <w:rPr>
                <w:rFonts w:ascii="Arial" w:hAnsi="Arial" w:cs="Arial"/>
                <w:sz w:val="20"/>
                <w:szCs w:val="20"/>
              </w:rPr>
              <w:t xml:space="preserve">nvited to participate as either </w:t>
            </w:r>
            <w:r w:rsidR="0005069A">
              <w:rPr>
                <w:rFonts w:ascii="Arial" w:hAnsi="Arial" w:cs="Arial"/>
                <w:sz w:val="20"/>
                <w:szCs w:val="20"/>
              </w:rPr>
              <w:t xml:space="preserve">a speaker, workshop leader or attendee. </w:t>
            </w:r>
          </w:p>
          <w:p w:rsidR="007B31C2" w:rsidRDefault="007B31C2" w:rsidP="001749B0">
            <w:pPr>
              <w:rPr>
                <w:rFonts w:ascii="Arial" w:hAnsi="Arial" w:cs="Arial"/>
                <w:sz w:val="20"/>
                <w:szCs w:val="20"/>
              </w:rPr>
            </w:pPr>
          </w:p>
          <w:p w:rsidR="007B31C2" w:rsidRDefault="007B31C2" w:rsidP="001749B0">
            <w:pPr>
              <w:rPr>
                <w:rFonts w:ascii="Arial" w:hAnsi="Arial" w:cs="Arial"/>
                <w:sz w:val="20"/>
                <w:szCs w:val="20"/>
              </w:rPr>
            </w:pPr>
            <w:r>
              <w:rPr>
                <w:rFonts w:ascii="Arial" w:hAnsi="Arial" w:cs="Arial"/>
                <w:sz w:val="20"/>
                <w:szCs w:val="20"/>
              </w:rPr>
              <w:lastRenderedPageBreak/>
              <w:t>MH noted that it would be ambitious to run a confer</w:t>
            </w:r>
            <w:r w:rsidR="0005069A">
              <w:rPr>
                <w:rFonts w:ascii="Arial" w:hAnsi="Arial" w:cs="Arial"/>
                <w:sz w:val="20"/>
                <w:szCs w:val="20"/>
              </w:rPr>
              <w:t>ence this academic year.  But he</w:t>
            </w:r>
            <w:r>
              <w:rPr>
                <w:rFonts w:ascii="Arial" w:hAnsi="Arial" w:cs="Arial"/>
                <w:sz w:val="20"/>
                <w:szCs w:val="20"/>
              </w:rPr>
              <w:t xml:space="preserve"> also noted that the end of May might be a good time to catch academic colleagues.  Would </w:t>
            </w:r>
            <w:r w:rsidR="00262BC9">
              <w:rPr>
                <w:rFonts w:ascii="Arial" w:hAnsi="Arial" w:cs="Arial"/>
                <w:sz w:val="20"/>
                <w:szCs w:val="20"/>
              </w:rPr>
              <w:t>not be suitable for most</w:t>
            </w:r>
            <w:r>
              <w:rPr>
                <w:rFonts w:ascii="Arial" w:hAnsi="Arial" w:cs="Arial"/>
                <w:sz w:val="20"/>
                <w:szCs w:val="20"/>
              </w:rPr>
              <w:t xml:space="preserve"> undergraduates though.  September, before week one, would also be a good time for academic colleagues.  GW encouraged the investigation of a modest event in May 2014.  JP to contact members of ESAG and others within the University for possible discussion topics.</w:t>
            </w:r>
          </w:p>
          <w:p w:rsidR="00921938" w:rsidRDefault="00921938" w:rsidP="001749B0">
            <w:pPr>
              <w:rPr>
                <w:rFonts w:ascii="Arial" w:hAnsi="Arial" w:cs="Arial"/>
                <w:sz w:val="20"/>
                <w:szCs w:val="20"/>
              </w:rPr>
            </w:pPr>
          </w:p>
          <w:p w:rsidR="0005069A" w:rsidRDefault="00921938" w:rsidP="001749B0">
            <w:pPr>
              <w:rPr>
                <w:rFonts w:ascii="Arial" w:hAnsi="Arial" w:cs="Arial"/>
                <w:sz w:val="20"/>
                <w:szCs w:val="20"/>
              </w:rPr>
            </w:pPr>
            <w:r>
              <w:rPr>
                <w:rFonts w:ascii="Arial" w:hAnsi="Arial" w:cs="Arial"/>
                <w:sz w:val="20"/>
                <w:szCs w:val="20"/>
              </w:rPr>
              <w:t>The conference discussions also inspired some reflection on mandatory Learning for Sustainability (LfS)/Education for Sustainable Development (ESD) links throughout the entire curriculum at Edinburgh Napier, following the recent example set by the integration of ‘internationalisation’.  Some Universities have fully integrated curricular links to LfS/ESD but some members of ESAG felt mandatory links might be a ‘kiss of death’.</w:t>
            </w:r>
            <w:r w:rsidR="00CF42DC">
              <w:rPr>
                <w:rFonts w:ascii="Arial" w:hAnsi="Arial" w:cs="Arial"/>
                <w:sz w:val="20"/>
                <w:szCs w:val="20"/>
              </w:rPr>
              <w:t xml:space="preserve">  Others politely disagreed.  JP to investigate what information is available from Universities that have fully integrated LfS/ESD.</w:t>
            </w:r>
          </w:p>
          <w:p w:rsidR="007B31C2" w:rsidRDefault="007B31C2" w:rsidP="001749B0">
            <w:pPr>
              <w:rPr>
                <w:rFonts w:ascii="Arial" w:hAnsi="Arial" w:cs="Arial"/>
                <w:sz w:val="20"/>
                <w:szCs w:val="20"/>
              </w:rPr>
            </w:pPr>
          </w:p>
          <w:p w:rsidR="007B31C2" w:rsidRPr="007B31C2" w:rsidRDefault="00B81CBF" w:rsidP="001749B0">
            <w:pPr>
              <w:rPr>
                <w:rFonts w:ascii="Arial" w:hAnsi="Arial" w:cs="Arial"/>
                <w:sz w:val="20"/>
                <w:szCs w:val="20"/>
                <w:u w:val="single"/>
              </w:rPr>
            </w:pPr>
            <w:r>
              <w:rPr>
                <w:rFonts w:ascii="Arial" w:hAnsi="Arial" w:cs="Arial"/>
                <w:sz w:val="20"/>
                <w:szCs w:val="20"/>
                <w:u w:val="single"/>
              </w:rPr>
              <w:t xml:space="preserve">Section 4:  </w:t>
            </w:r>
            <w:r w:rsidR="007B31C2" w:rsidRPr="007B31C2">
              <w:rPr>
                <w:rFonts w:ascii="Arial" w:hAnsi="Arial" w:cs="Arial"/>
                <w:sz w:val="20"/>
                <w:szCs w:val="20"/>
                <w:u w:val="single"/>
              </w:rPr>
              <w:t>Carbon Management Plan</w:t>
            </w:r>
            <w:r>
              <w:rPr>
                <w:rFonts w:ascii="Arial" w:hAnsi="Arial" w:cs="Arial"/>
                <w:sz w:val="20"/>
                <w:szCs w:val="20"/>
                <w:u w:val="single"/>
              </w:rPr>
              <w:t xml:space="preserve"> Review</w:t>
            </w:r>
          </w:p>
          <w:p w:rsidR="007B31C2" w:rsidRDefault="00B81CBF" w:rsidP="001749B0">
            <w:pPr>
              <w:rPr>
                <w:rFonts w:ascii="Arial" w:hAnsi="Arial" w:cs="Arial"/>
                <w:sz w:val="20"/>
                <w:szCs w:val="20"/>
              </w:rPr>
            </w:pPr>
            <w:r>
              <w:rPr>
                <w:rFonts w:ascii="Arial" w:hAnsi="Arial" w:cs="Arial"/>
                <w:sz w:val="20"/>
                <w:szCs w:val="20"/>
              </w:rPr>
              <w:t>GF to provide a Carbon Management Plan update at the ESAG meeting on Wednesday 19 March.</w:t>
            </w:r>
          </w:p>
          <w:p w:rsidR="00B81CBF" w:rsidRDefault="00B81CBF" w:rsidP="001749B0">
            <w:pPr>
              <w:rPr>
                <w:rFonts w:ascii="Arial" w:hAnsi="Arial" w:cs="Arial"/>
                <w:sz w:val="20"/>
                <w:szCs w:val="20"/>
              </w:rPr>
            </w:pPr>
            <w:r>
              <w:rPr>
                <w:rFonts w:ascii="Arial" w:hAnsi="Arial" w:cs="Arial"/>
                <w:sz w:val="20"/>
                <w:szCs w:val="20"/>
              </w:rPr>
              <w:br/>
              <w:t xml:space="preserve">In terms of video conferencing, DC noted that Iain Russell (Head of Infrastructure, Information Services) is investigating the use of the Janet network for ‘united communications’ e.g. linking email, phone and video conferencing together. </w:t>
            </w:r>
          </w:p>
          <w:p w:rsidR="00B81CBF" w:rsidRDefault="00B81CBF" w:rsidP="001749B0">
            <w:pPr>
              <w:rPr>
                <w:rFonts w:ascii="Arial" w:hAnsi="Arial" w:cs="Arial"/>
                <w:sz w:val="20"/>
                <w:szCs w:val="20"/>
              </w:rPr>
            </w:pPr>
          </w:p>
          <w:p w:rsidR="00B81CBF" w:rsidRPr="00B81CBF" w:rsidRDefault="00B81CBF" w:rsidP="001749B0">
            <w:pPr>
              <w:rPr>
                <w:rFonts w:ascii="Arial" w:hAnsi="Arial" w:cs="Arial"/>
                <w:sz w:val="20"/>
                <w:szCs w:val="20"/>
                <w:u w:val="single"/>
              </w:rPr>
            </w:pPr>
            <w:r w:rsidRPr="00B81CBF">
              <w:rPr>
                <w:rFonts w:ascii="Arial" w:hAnsi="Arial" w:cs="Arial"/>
                <w:sz w:val="20"/>
                <w:szCs w:val="20"/>
                <w:u w:val="single"/>
              </w:rPr>
              <w:t>Section 4:  Salix review, energy and utility project development</w:t>
            </w:r>
          </w:p>
          <w:p w:rsidR="00B81CBF" w:rsidRDefault="00463861" w:rsidP="001749B0">
            <w:pPr>
              <w:rPr>
                <w:rFonts w:ascii="Arial" w:hAnsi="Arial" w:cs="Arial"/>
                <w:sz w:val="20"/>
                <w:szCs w:val="20"/>
              </w:rPr>
            </w:pPr>
            <w:r>
              <w:rPr>
                <w:rFonts w:ascii="Arial" w:hAnsi="Arial" w:cs="Arial"/>
                <w:sz w:val="20"/>
                <w:szCs w:val="20"/>
              </w:rPr>
              <w:t xml:space="preserve">RC noted that </w:t>
            </w:r>
            <w:r w:rsidR="00CE1C3F">
              <w:rPr>
                <w:rFonts w:ascii="Arial" w:hAnsi="Arial" w:cs="Arial"/>
                <w:sz w:val="20"/>
                <w:szCs w:val="20"/>
              </w:rPr>
              <w:t>80% of the £82,000 available in 2013/14 (1</w:t>
            </w:r>
            <w:r w:rsidR="00CE1C3F" w:rsidRPr="00CE1C3F">
              <w:rPr>
                <w:rFonts w:ascii="Arial" w:hAnsi="Arial" w:cs="Arial"/>
                <w:sz w:val="20"/>
                <w:szCs w:val="20"/>
                <w:vertAlign w:val="superscript"/>
              </w:rPr>
              <w:t>st</w:t>
            </w:r>
            <w:r w:rsidR="00CE1C3F">
              <w:rPr>
                <w:rFonts w:ascii="Arial" w:hAnsi="Arial" w:cs="Arial"/>
                <w:sz w:val="20"/>
                <w:szCs w:val="20"/>
              </w:rPr>
              <w:t xml:space="preserve"> April to 31</w:t>
            </w:r>
            <w:r w:rsidR="00CE1C3F" w:rsidRPr="00CE1C3F">
              <w:rPr>
                <w:rFonts w:ascii="Arial" w:hAnsi="Arial" w:cs="Arial"/>
                <w:sz w:val="20"/>
                <w:szCs w:val="20"/>
                <w:vertAlign w:val="superscript"/>
              </w:rPr>
              <w:t>st</w:t>
            </w:r>
            <w:r w:rsidR="00CE1C3F">
              <w:rPr>
                <w:rFonts w:ascii="Arial" w:hAnsi="Arial" w:cs="Arial"/>
                <w:sz w:val="20"/>
                <w:szCs w:val="20"/>
              </w:rPr>
              <w:t xml:space="preserve"> March) allocated to date.</w:t>
            </w:r>
          </w:p>
          <w:p w:rsidR="00CE1C3F" w:rsidRDefault="00CE1C3F" w:rsidP="001749B0">
            <w:pPr>
              <w:rPr>
                <w:rFonts w:ascii="Arial" w:hAnsi="Arial" w:cs="Arial"/>
                <w:sz w:val="20"/>
                <w:szCs w:val="20"/>
              </w:rPr>
            </w:pPr>
          </w:p>
          <w:p w:rsidR="00CE1C3F" w:rsidRPr="00CE1C3F" w:rsidRDefault="00CE1C3F" w:rsidP="001749B0">
            <w:pPr>
              <w:rPr>
                <w:rFonts w:ascii="Arial" w:hAnsi="Arial" w:cs="Arial"/>
                <w:sz w:val="20"/>
                <w:szCs w:val="20"/>
                <w:u w:val="single"/>
              </w:rPr>
            </w:pPr>
            <w:r w:rsidRPr="00CE1C3F">
              <w:rPr>
                <w:rFonts w:ascii="Arial" w:hAnsi="Arial" w:cs="Arial"/>
                <w:sz w:val="20"/>
                <w:szCs w:val="20"/>
                <w:u w:val="single"/>
              </w:rPr>
              <w:t>Section4:  Mikoko Pamoja</w:t>
            </w:r>
          </w:p>
          <w:p w:rsidR="00CE1C3F" w:rsidRDefault="00CE1C3F" w:rsidP="001749B0">
            <w:pPr>
              <w:rPr>
                <w:rFonts w:ascii="Arial" w:hAnsi="Arial" w:cs="Arial"/>
                <w:sz w:val="20"/>
                <w:szCs w:val="20"/>
              </w:rPr>
            </w:pPr>
            <w:r>
              <w:rPr>
                <w:rFonts w:ascii="Arial" w:hAnsi="Arial" w:cs="Arial"/>
                <w:sz w:val="20"/>
                <w:szCs w:val="20"/>
              </w:rPr>
              <w:t xml:space="preserve">MH provided a brief update on the project.  Between the ESAG meeting held on Wednesday 30 October 2013 and January, MH and JP have met with Alison Punnet (Senior Development Executive within IDEA) to discuss possible funding opportunities.  RC spoke with </w:t>
            </w:r>
            <w:r w:rsidR="003B6EFA">
              <w:rPr>
                <w:rFonts w:ascii="Arial" w:hAnsi="Arial" w:cs="Arial"/>
                <w:sz w:val="20"/>
                <w:szCs w:val="20"/>
              </w:rPr>
              <w:t>GF but no funding available within Property &amp; Facilities unfortunately.</w:t>
            </w:r>
          </w:p>
          <w:p w:rsidR="003B6EFA" w:rsidRDefault="003B6EFA" w:rsidP="001749B0">
            <w:pPr>
              <w:rPr>
                <w:rFonts w:ascii="Arial" w:hAnsi="Arial" w:cs="Arial"/>
                <w:sz w:val="20"/>
                <w:szCs w:val="20"/>
              </w:rPr>
            </w:pPr>
          </w:p>
          <w:p w:rsidR="00CE1C3F" w:rsidRDefault="003B6EFA" w:rsidP="001749B0">
            <w:pPr>
              <w:rPr>
                <w:rFonts w:ascii="Arial" w:hAnsi="Arial" w:cs="Arial"/>
                <w:sz w:val="20"/>
                <w:szCs w:val="20"/>
              </w:rPr>
            </w:pPr>
            <w:r>
              <w:rPr>
                <w:rFonts w:ascii="Arial" w:hAnsi="Arial" w:cs="Arial"/>
                <w:sz w:val="20"/>
                <w:szCs w:val="20"/>
              </w:rPr>
              <w:t xml:space="preserve">As noted at ESAG on Wednesday 30 October 2013, the project already has strong academic links and benefits, as well as obvious community benefits.  </w:t>
            </w:r>
            <w:r w:rsidR="00CE1C3F">
              <w:rPr>
                <w:rFonts w:ascii="Arial" w:hAnsi="Arial" w:cs="Arial"/>
                <w:sz w:val="20"/>
                <w:szCs w:val="20"/>
              </w:rPr>
              <w:t>East Africa is a potential new market for the University, with no formal links</w:t>
            </w:r>
            <w:r>
              <w:rPr>
                <w:rFonts w:ascii="Arial" w:hAnsi="Arial" w:cs="Arial"/>
                <w:sz w:val="20"/>
                <w:szCs w:val="20"/>
              </w:rPr>
              <w:t xml:space="preserve"> with other educational institutions</w:t>
            </w:r>
            <w:r w:rsidR="00CE1C3F">
              <w:rPr>
                <w:rFonts w:ascii="Arial" w:hAnsi="Arial" w:cs="Arial"/>
                <w:sz w:val="20"/>
                <w:szCs w:val="20"/>
              </w:rPr>
              <w:t xml:space="preserve"> to date.  </w:t>
            </w:r>
          </w:p>
          <w:p w:rsidR="003B6EFA" w:rsidRDefault="003B6EFA" w:rsidP="001749B0">
            <w:pPr>
              <w:rPr>
                <w:rFonts w:ascii="Arial" w:hAnsi="Arial" w:cs="Arial"/>
                <w:sz w:val="20"/>
                <w:szCs w:val="20"/>
              </w:rPr>
            </w:pPr>
          </w:p>
          <w:p w:rsidR="003B6EFA" w:rsidRDefault="003B6EFA" w:rsidP="001749B0">
            <w:pPr>
              <w:rPr>
                <w:rFonts w:ascii="Arial" w:hAnsi="Arial" w:cs="Arial"/>
                <w:sz w:val="20"/>
                <w:szCs w:val="20"/>
              </w:rPr>
            </w:pPr>
            <w:r>
              <w:rPr>
                <w:rFonts w:ascii="Arial" w:hAnsi="Arial" w:cs="Arial"/>
                <w:sz w:val="20"/>
                <w:szCs w:val="20"/>
              </w:rPr>
              <w:t>GW agreed to sponsor a paper to the University Leadership Team suggesting that the University should investigate funding the project.</w:t>
            </w:r>
            <w:r w:rsidR="00463861">
              <w:rPr>
                <w:rFonts w:ascii="Arial" w:hAnsi="Arial" w:cs="Arial"/>
                <w:sz w:val="20"/>
                <w:szCs w:val="20"/>
              </w:rPr>
              <w:t xml:space="preserve">  MH to develop.</w:t>
            </w:r>
          </w:p>
          <w:p w:rsidR="003B6EFA" w:rsidRDefault="003B6EFA" w:rsidP="001749B0">
            <w:pPr>
              <w:rPr>
                <w:rFonts w:ascii="Arial" w:hAnsi="Arial" w:cs="Arial"/>
                <w:sz w:val="20"/>
                <w:szCs w:val="20"/>
              </w:rPr>
            </w:pPr>
          </w:p>
          <w:p w:rsidR="003B6EFA" w:rsidRPr="003B6EFA" w:rsidRDefault="003B6EFA" w:rsidP="001749B0">
            <w:pPr>
              <w:rPr>
                <w:rFonts w:ascii="Arial" w:hAnsi="Arial" w:cs="Arial"/>
                <w:sz w:val="20"/>
                <w:szCs w:val="20"/>
                <w:u w:val="single"/>
              </w:rPr>
            </w:pPr>
            <w:r w:rsidRPr="003B6EFA">
              <w:rPr>
                <w:rFonts w:ascii="Arial" w:hAnsi="Arial" w:cs="Arial"/>
                <w:sz w:val="20"/>
                <w:szCs w:val="20"/>
                <w:u w:val="single"/>
              </w:rPr>
              <w:t>Section 6:  Travel Survey</w:t>
            </w:r>
          </w:p>
          <w:p w:rsidR="003B6EFA" w:rsidRDefault="003B6EFA" w:rsidP="001749B0">
            <w:pPr>
              <w:rPr>
                <w:rFonts w:ascii="Arial" w:hAnsi="Arial" w:cs="Arial"/>
                <w:sz w:val="20"/>
                <w:szCs w:val="20"/>
              </w:rPr>
            </w:pPr>
            <w:r>
              <w:rPr>
                <w:rFonts w:ascii="Arial" w:hAnsi="Arial" w:cs="Arial"/>
                <w:sz w:val="20"/>
                <w:szCs w:val="20"/>
              </w:rPr>
              <w:t>JP to action the development of a Travel Group within the University.</w:t>
            </w:r>
          </w:p>
          <w:p w:rsidR="003B6EFA" w:rsidRDefault="003B6EFA" w:rsidP="001749B0">
            <w:pPr>
              <w:rPr>
                <w:rFonts w:ascii="Arial" w:hAnsi="Arial" w:cs="Arial"/>
                <w:sz w:val="20"/>
                <w:szCs w:val="20"/>
              </w:rPr>
            </w:pPr>
          </w:p>
          <w:p w:rsidR="006C2DDE" w:rsidRDefault="003B6EFA" w:rsidP="001749B0">
            <w:pPr>
              <w:rPr>
                <w:rFonts w:ascii="Arial" w:hAnsi="Arial" w:cs="Arial"/>
                <w:sz w:val="20"/>
                <w:szCs w:val="20"/>
              </w:rPr>
            </w:pPr>
            <w:r>
              <w:rPr>
                <w:rFonts w:ascii="Arial" w:hAnsi="Arial" w:cs="Arial"/>
                <w:sz w:val="20"/>
                <w:szCs w:val="20"/>
              </w:rPr>
              <w:t>JP highlighted work carried out with Edinburgh College to investigate the development of a shared cyclist and pedestrian path through the western side of the Edinburgh College car park, connecting the University to Bankhead Avenue.</w:t>
            </w:r>
            <w:r w:rsidR="00731D17">
              <w:rPr>
                <w:rFonts w:ascii="Arial" w:hAnsi="Arial" w:cs="Arial"/>
                <w:sz w:val="20"/>
                <w:szCs w:val="20"/>
              </w:rPr>
              <w:t xml:space="preserve">  GW noted that the development of a pathway and a shared single parking system had been investigated before with the College.  Add any development as an agenda item for the next ESAG meeting.</w:t>
            </w:r>
          </w:p>
          <w:p w:rsidR="001B4B9B" w:rsidRDefault="001B4B9B" w:rsidP="001749B0">
            <w:pPr>
              <w:rPr>
                <w:rFonts w:ascii="Arial" w:hAnsi="Arial" w:cs="Arial"/>
                <w:sz w:val="20"/>
                <w:szCs w:val="20"/>
              </w:rPr>
            </w:pPr>
          </w:p>
        </w:tc>
        <w:tc>
          <w:tcPr>
            <w:tcW w:w="912" w:type="dxa"/>
          </w:tcPr>
          <w:p w:rsidR="009915D9" w:rsidRDefault="009915D9" w:rsidP="001749B0">
            <w:pPr>
              <w:rPr>
                <w:rFonts w:ascii="Arial" w:hAnsi="Arial" w:cs="Arial"/>
                <w:sz w:val="20"/>
                <w:szCs w:val="20"/>
              </w:rPr>
            </w:pPr>
          </w:p>
          <w:p w:rsidR="006C2DDE" w:rsidRDefault="006C2DDE" w:rsidP="006C2DDE">
            <w:pPr>
              <w:jc w:val="center"/>
              <w:rPr>
                <w:rFonts w:ascii="Arial" w:hAnsi="Arial" w:cs="Arial"/>
                <w:sz w:val="20"/>
                <w:szCs w:val="20"/>
              </w:rPr>
            </w:pPr>
          </w:p>
          <w:p w:rsidR="006C2DDE" w:rsidRDefault="006C2DDE" w:rsidP="006C2DDE">
            <w:pPr>
              <w:jc w:val="center"/>
              <w:rPr>
                <w:rFonts w:ascii="Arial" w:hAnsi="Arial" w:cs="Arial"/>
                <w:sz w:val="20"/>
                <w:szCs w:val="20"/>
              </w:rPr>
            </w:pPr>
          </w:p>
          <w:p w:rsidR="006C2DDE" w:rsidRDefault="00262BC9" w:rsidP="006C2DDE">
            <w:pPr>
              <w:jc w:val="center"/>
              <w:rPr>
                <w:rFonts w:ascii="Arial" w:hAnsi="Arial" w:cs="Arial"/>
                <w:sz w:val="20"/>
                <w:szCs w:val="20"/>
              </w:rPr>
            </w:pPr>
            <w:r>
              <w:rPr>
                <w:rFonts w:ascii="Arial" w:hAnsi="Arial" w:cs="Arial"/>
                <w:sz w:val="20"/>
                <w:szCs w:val="20"/>
              </w:rPr>
              <w:t>JP</w:t>
            </w:r>
          </w:p>
          <w:p w:rsidR="006C2DDE" w:rsidRDefault="006C2DDE" w:rsidP="006C2DDE">
            <w:pPr>
              <w:jc w:val="center"/>
              <w:rPr>
                <w:rFonts w:ascii="Arial" w:hAnsi="Arial" w:cs="Arial"/>
                <w:sz w:val="20"/>
                <w:szCs w:val="20"/>
              </w:rPr>
            </w:pPr>
          </w:p>
          <w:p w:rsidR="006C2DDE" w:rsidRDefault="006C2DDE" w:rsidP="006C2DDE">
            <w:pPr>
              <w:jc w:val="center"/>
              <w:rPr>
                <w:rFonts w:ascii="Arial" w:hAnsi="Arial" w:cs="Arial"/>
                <w:sz w:val="20"/>
                <w:szCs w:val="20"/>
              </w:rPr>
            </w:pPr>
          </w:p>
          <w:p w:rsidR="006C2DDE" w:rsidRDefault="006C2DDE" w:rsidP="006C2DDE">
            <w:pPr>
              <w:jc w:val="center"/>
              <w:rPr>
                <w:rFonts w:ascii="Arial" w:hAnsi="Arial" w:cs="Arial"/>
                <w:sz w:val="20"/>
                <w:szCs w:val="20"/>
              </w:rPr>
            </w:pPr>
            <w:r>
              <w:rPr>
                <w:rFonts w:ascii="Arial" w:hAnsi="Arial" w:cs="Arial"/>
                <w:sz w:val="20"/>
                <w:szCs w:val="20"/>
              </w:rPr>
              <w:t>All</w:t>
            </w:r>
          </w:p>
          <w:p w:rsidR="006C2DDE" w:rsidRDefault="006C2DDE" w:rsidP="006C2DDE">
            <w:pPr>
              <w:jc w:val="center"/>
              <w:rPr>
                <w:rFonts w:ascii="Arial" w:hAnsi="Arial" w:cs="Arial"/>
                <w:sz w:val="20"/>
                <w:szCs w:val="20"/>
              </w:rPr>
            </w:pPr>
            <w:r>
              <w:rPr>
                <w:rFonts w:ascii="Arial" w:hAnsi="Arial" w:cs="Arial"/>
                <w:sz w:val="20"/>
                <w:szCs w:val="20"/>
              </w:rPr>
              <w:t>RC</w:t>
            </w:r>
          </w:p>
          <w:p w:rsidR="00262BC9" w:rsidRDefault="00262BC9" w:rsidP="006C2DDE">
            <w:pPr>
              <w:jc w:val="center"/>
              <w:rPr>
                <w:rFonts w:ascii="Arial" w:hAnsi="Arial" w:cs="Arial"/>
                <w:sz w:val="20"/>
                <w:szCs w:val="20"/>
              </w:rPr>
            </w:pPr>
          </w:p>
          <w:p w:rsidR="00262BC9" w:rsidRDefault="00262BC9" w:rsidP="006C2DDE">
            <w:pPr>
              <w:jc w:val="center"/>
              <w:rPr>
                <w:rFonts w:ascii="Arial" w:hAnsi="Arial" w:cs="Arial"/>
                <w:sz w:val="20"/>
                <w:szCs w:val="20"/>
              </w:rPr>
            </w:pPr>
          </w:p>
          <w:p w:rsidR="00262BC9" w:rsidRDefault="00262BC9" w:rsidP="006C2DDE">
            <w:pPr>
              <w:jc w:val="center"/>
              <w:rPr>
                <w:rFonts w:ascii="Arial" w:hAnsi="Arial" w:cs="Arial"/>
                <w:sz w:val="20"/>
                <w:szCs w:val="20"/>
              </w:rPr>
            </w:pPr>
          </w:p>
          <w:p w:rsidR="00262BC9" w:rsidRDefault="00262BC9" w:rsidP="006C2DDE">
            <w:pPr>
              <w:jc w:val="center"/>
              <w:rPr>
                <w:rFonts w:ascii="Arial" w:hAnsi="Arial" w:cs="Arial"/>
                <w:sz w:val="20"/>
                <w:szCs w:val="20"/>
              </w:rPr>
            </w:pPr>
          </w:p>
          <w:p w:rsidR="00262BC9" w:rsidRDefault="00262BC9" w:rsidP="006C2DDE">
            <w:pPr>
              <w:jc w:val="center"/>
              <w:rPr>
                <w:rFonts w:ascii="Arial" w:hAnsi="Arial" w:cs="Arial"/>
                <w:sz w:val="20"/>
                <w:szCs w:val="20"/>
              </w:rPr>
            </w:pPr>
            <w:r>
              <w:rPr>
                <w:rFonts w:ascii="Arial" w:hAnsi="Arial" w:cs="Arial"/>
                <w:sz w:val="20"/>
                <w:szCs w:val="20"/>
              </w:rPr>
              <w:t>JP, RC</w:t>
            </w:r>
          </w:p>
          <w:p w:rsidR="00262BC9" w:rsidRDefault="00262BC9" w:rsidP="006C2DDE">
            <w:pPr>
              <w:jc w:val="center"/>
              <w:rPr>
                <w:rFonts w:ascii="Arial" w:hAnsi="Arial" w:cs="Arial"/>
                <w:sz w:val="20"/>
                <w:szCs w:val="20"/>
              </w:rPr>
            </w:pPr>
          </w:p>
          <w:p w:rsidR="00262BC9" w:rsidRDefault="00262BC9" w:rsidP="006C2DDE">
            <w:pPr>
              <w:jc w:val="center"/>
              <w:rPr>
                <w:rFonts w:ascii="Arial" w:hAnsi="Arial" w:cs="Arial"/>
                <w:sz w:val="20"/>
                <w:szCs w:val="20"/>
              </w:rPr>
            </w:pPr>
          </w:p>
          <w:p w:rsidR="00262BC9" w:rsidRDefault="00262BC9" w:rsidP="006C2DDE">
            <w:pPr>
              <w:jc w:val="center"/>
              <w:rPr>
                <w:rFonts w:ascii="Arial" w:hAnsi="Arial" w:cs="Arial"/>
                <w:sz w:val="20"/>
                <w:szCs w:val="20"/>
              </w:rPr>
            </w:pPr>
          </w:p>
          <w:p w:rsidR="00262BC9" w:rsidRDefault="00262BC9" w:rsidP="006C2DDE">
            <w:pPr>
              <w:jc w:val="center"/>
              <w:rPr>
                <w:rFonts w:ascii="Arial" w:hAnsi="Arial" w:cs="Arial"/>
                <w:sz w:val="20"/>
                <w:szCs w:val="20"/>
              </w:rPr>
            </w:pPr>
          </w:p>
          <w:p w:rsidR="00262BC9" w:rsidRDefault="00262BC9" w:rsidP="006C2DDE">
            <w:pPr>
              <w:jc w:val="center"/>
              <w:rPr>
                <w:rFonts w:ascii="Arial" w:hAnsi="Arial" w:cs="Arial"/>
                <w:sz w:val="20"/>
                <w:szCs w:val="20"/>
              </w:rPr>
            </w:pPr>
          </w:p>
          <w:p w:rsidR="00262BC9" w:rsidRDefault="00262BC9" w:rsidP="006C2DDE">
            <w:pPr>
              <w:jc w:val="center"/>
              <w:rPr>
                <w:rFonts w:ascii="Arial" w:hAnsi="Arial" w:cs="Arial"/>
                <w:sz w:val="20"/>
                <w:szCs w:val="20"/>
              </w:rPr>
            </w:pPr>
          </w:p>
          <w:p w:rsidR="00262BC9" w:rsidRDefault="00262BC9" w:rsidP="006C2DDE">
            <w:pPr>
              <w:jc w:val="center"/>
              <w:rPr>
                <w:rFonts w:ascii="Arial" w:hAnsi="Arial" w:cs="Arial"/>
                <w:sz w:val="20"/>
                <w:szCs w:val="20"/>
              </w:rPr>
            </w:pPr>
          </w:p>
          <w:p w:rsidR="00262BC9" w:rsidRDefault="00262BC9" w:rsidP="006C2DDE">
            <w:pPr>
              <w:jc w:val="center"/>
              <w:rPr>
                <w:rFonts w:ascii="Arial" w:hAnsi="Arial" w:cs="Arial"/>
                <w:sz w:val="20"/>
                <w:szCs w:val="20"/>
              </w:rPr>
            </w:pPr>
          </w:p>
          <w:p w:rsidR="00262BC9" w:rsidRDefault="00262BC9" w:rsidP="006C2DDE">
            <w:pPr>
              <w:jc w:val="center"/>
              <w:rPr>
                <w:rFonts w:ascii="Arial" w:hAnsi="Arial" w:cs="Arial"/>
                <w:sz w:val="20"/>
                <w:szCs w:val="20"/>
              </w:rPr>
            </w:pPr>
          </w:p>
          <w:p w:rsidR="00262BC9" w:rsidRDefault="00262BC9" w:rsidP="006C2DDE">
            <w:pPr>
              <w:jc w:val="center"/>
              <w:rPr>
                <w:rFonts w:ascii="Arial" w:hAnsi="Arial" w:cs="Arial"/>
                <w:sz w:val="20"/>
                <w:szCs w:val="20"/>
              </w:rPr>
            </w:pPr>
          </w:p>
          <w:p w:rsidR="00262BC9" w:rsidRDefault="00262BC9" w:rsidP="006C2DDE">
            <w:pPr>
              <w:jc w:val="center"/>
              <w:rPr>
                <w:rFonts w:ascii="Arial" w:hAnsi="Arial" w:cs="Arial"/>
                <w:sz w:val="20"/>
                <w:szCs w:val="20"/>
              </w:rPr>
            </w:pPr>
          </w:p>
          <w:p w:rsidR="00262BC9" w:rsidRDefault="00262BC9" w:rsidP="006C2DDE">
            <w:pPr>
              <w:jc w:val="center"/>
              <w:rPr>
                <w:rFonts w:ascii="Arial" w:hAnsi="Arial" w:cs="Arial"/>
                <w:sz w:val="20"/>
                <w:szCs w:val="20"/>
              </w:rPr>
            </w:pPr>
          </w:p>
          <w:p w:rsidR="00262BC9" w:rsidRDefault="00262BC9" w:rsidP="006C2DDE">
            <w:pPr>
              <w:jc w:val="center"/>
              <w:rPr>
                <w:rFonts w:ascii="Arial" w:hAnsi="Arial" w:cs="Arial"/>
                <w:sz w:val="20"/>
                <w:szCs w:val="20"/>
              </w:rPr>
            </w:pPr>
          </w:p>
          <w:p w:rsidR="00262BC9" w:rsidRDefault="00262BC9" w:rsidP="006C2DDE">
            <w:pPr>
              <w:jc w:val="center"/>
              <w:rPr>
                <w:rFonts w:ascii="Arial" w:hAnsi="Arial" w:cs="Arial"/>
                <w:sz w:val="20"/>
                <w:szCs w:val="20"/>
              </w:rPr>
            </w:pPr>
          </w:p>
          <w:p w:rsidR="00262BC9" w:rsidRDefault="00262BC9" w:rsidP="006C2DDE">
            <w:pPr>
              <w:jc w:val="center"/>
              <w:rPr>
                <w:rFonts w:ascii="Arial" w:hAnsi="Arial" w:cs="Arial"/>
                <w:sz w:val="20"/>
                <w:szCs w:val="20"/>
              </w:rPr>
            </w:pPr>
          </w:p>
          <w:p w:rsidR="00262BC9" w:rsidRDefault="00262BC9" w:rsidP="006C2DDE">
            <w:pPr>
              <w:jc w:val="center"/>
              <w:rPr>
                <w:rFonts w:ascii="Arial" w:hAnsi="Arial" w:cs="Arial"/>
                <w:sz w:val="20"/>
                <w:szCs w:val="20"/>
              </w:rPr>
            </w:pPr>
            <w:r>
              <w:rPr>
                <w:rFonts w:ascii="Arial" w:hAnsi="Arial" w:cs="Arial"/>
                <w:sz w:val="20"/>
                <w:szCs w:val="20"/>
              </w:rPr>
              <w:t>JP</w:t>
            </w:r>
          </w:p>
          <w:p w:rsidR="00262BC9" w:rsidRDefault="00262BC9" w:rsidP="006C2DDE">
            <w:pPr>
              <w:jc w:val="center"/>
              <w:rPr>
                <w:rFonts w:ascii="Arial" w:hAnsi="Arial" w:cs="Arial"/>
                <w:sz w:val="20"/>
                <w:szCs w:val="20"/>
              </w:rPr>
            </w:pPr>
          </w:p>
          <w:p w:rsidR="00262BC9" w:rsidRDefault="00262BC9" w:rsidP="006C2DDE">
            <w:pPr>
              <w:jc w:val="center"/>
              <w:rPr>
                <w:rFonts w:ascii="Arial" w:hAnsi="Arial" w:cs="Arial"/>
                <w:sz w:val="20"/>
                <w:szCs w:val="20"/>
              </w:rPr>
            </w:pPr>
          </w:p>
          <w:p w:rsidR="00463861" w:rsidRDefault="00463861" w:rsidP="006C2DDE">
            <w:pPr>
              <w:jc w:val="center"/>
              <w:rPr>
                <w:rFonts w:ascii="Arial" w:hAnsi="Arial" w:cs="Arial"/>
                <w:sz w:val="20"/>
                <w:szCs w:val="20"/>
              </w:rPr>
            </w:pPr>
          </w:p>
          <w:p w:rsidR="00463861" w:rsidRDefault="00463861" w:rsidP="006C2DDE">
            <w:pPr>
              <w:jc w:val="center"/>
              <w:rPr>
                <w:rFonts w:ascii="Arial" w:hAnsi="Arial" w:cs="Arial"/>
                <w:sz w:val="20"/>
                <w:szCs w:val="20"/>
              </w:rPr>
            </w:pPr>
          </w:p>
          <w:p w:rsidR="00463861" w:rsidRDefault="00463861" w:rsidP="006C2DDE">
            <w:pPr>
              <w:jc w:val="center"/>
              <w:rPr>
                <w:rFonts w:ascii="Arial" w:hAnsi="Arial" w:cs="Arial"/>
                <w:sz w:val="20"/>
                <w:szCs w:val="20"/>
              </w:rPr>
            </w:pPr>
          </w:p>
          <w:p w:rsidR="00463861" w:rsidRDefault="00463861" w:rsidP="006C2DDE">
            <w:pPr>
              <w:jc w:val="center"/>
              <w:rPr>
                <w:rFonts w:ascii="Arial" w:hAnsi="Arial" w:cs="Arial"/>
                <w:sz w:val="20"/>
                <w:szCs w:val="20"/>
              </w:rPr>
            </w:pPr>
          </w:p>
          <w:p w:rsidR="00463861" w:rsidRDefault="00463861" w:rsidP="006C2DDE">
            <w:pPr>
              <w:jc w:val="center"/>
              <w:rPr>
                <w:rFonts w:ascii="Arial" w:hAnsi="Arial" w:cs="Arial"/>
                <w:sz w:val="20"/>
                <w:szCs w:val="20"/>
              </w:rPr>
            </w:pPr>
          </w:p>
          <w:p w:rsidR="00463861" w:rsidRDefault="00463861" w:rsidP="006C2DDE">
            <w:pPr>
              <w:jc w:val="center"/>
              <w:rPr>
                <w:rFonts w:ascii="Arial" w:hAnsi="Arial" w:cs="Arial"/>
                <w:sz w:val="20"/>
                <w:szCs w:val="20"/>
              </w:rPr>
            </w:pPr>
          </w:p>
          <w:p w:rsidR="00463861" w:rsidRDefault="00463861" w:rsidP="006C2DDE">
            <w:pPr>
              <w:jc w:val="center"/>
              <w:rPr>
                <w:rFonts w:ascii="Arial" w:hAnsi="Arial" w:cs="Arial"/>
                <w:sz w:val="20"/>
                <w:szCs w:val="20"/>
              </w:rPr>
            </w:pPr>
          </w:p>
          <w:p w:rsidR="00463861" w:rsidRDefault="00463861" w:rsidP="006C2DDE">
            <w:pPr>
              <w:jc w:val="center"/>
              <w:rPr>
                <w:rFonts w:ascii="Arial" w:hAnsi="Arial" w:cs="Arial"/>
                <w:sz w:val="20"/>
                <w:szCs w:val="20"/>
              </w:rPr>
            </w:pPr>
          </w:p>
          <w:p w:rsidR="00463861" w:rsidRDefault="00463861" w:rsidP="006C2DDE">
            <w:pPr>
              <w:jc w:val="center"/>
              <w:rPr>
                <w:rFonts w:ascii="Arial" w:hAnsi="Arial" w:cs="Arial"/>
                <w:sz w:val="20"/>
                <w:szCs w:val="20"/>
              </w:rPr>
            </w:pPr>
          </w:p>
          <w:p w:rsidR="00262BC9" w:rsidRDefault="00262BC9" w:rsidP="006C2DDE">
            <w:pPr>
              <w:jc w:val="center"/>
              <w:rPr>
                <w:rFonts w:ascii="Arial" w:hAnsi="Arial" w:cs="Arial"/>
                <w:sz w:val="20"/>
                <w:szCs w:val="20"/>
              </w:rPr>
            </w:pPr>
            <w:r>
              <w:rPr>
                <w:rFonts w:ascii="Arial" w:hAnsi="Arial" w:cs="Arial"/>
                <w:sz w:val="20"/>
                <w:szCs w:val="20"/>
              </w:rPr>
              <w:t>GF</w:t>
            </w:r>
          </w:p>
          <w:p w:rsidR="00EA0966" w:rsidRDefault="00EA0966" w:rsidP="006C2DDE">
            <w:pPr>
              <w:jc w:val="center"/>
              <w:rPr>
                <w:rFonts w:ascii="Arial" w:hAnsi="Arial" w:cs="Arial"/>
                <w:sz w:val="20"/>
                <w:szCs w:val="20"/>
              </w:rPr>
            </w:pPr>
          </w:p>
          <w:p w:rsidR="00EA0966" w:rsidRDefault="00EA0966" w:rsidP="006C2DDE">
            <w:pPr>
              <w:jc w:val="center"/>
              <w:rPr>
                <w:rFonts w:ascii="Arial" w:hAnsi="Arial" w:cs="Arial"/>
                <w:sz w:val="20"/>
                <w:szCs w:val="20"/>
              </w:rPr>
            </w:pPr>
          </w:p>
          <w:p w:rsidR="00EA0966" w:rsidRDefault="00EA0966" w:rsidP="006C2DDE">
            <w:pPr>
              <w:jc w:val="center"/>
              <w:rPr>
                <w:rFonts w:ascii="Arial" w:hAnsi="Arial" w:cs="Arial"/>
                <w:sz w:val="20"/>
                <w:szCs w:val="20"/>
              </w:rPr>
            </w:pPr>
          </w:p>
          <w:p w:rsidR="00EA0966" w:rsidRDefault="00EA0966" w:rsidP="006C2DDE">
            <w:pPr>
              <w:jc w:val="center"/>
              <w:rPr>
                <w:rFonts w:ascii="Arial" w:hAnsi="Arial" w:cs="Arial"/>
                <w:sz w:val="20"/>
                <w:szCs w:val="20"/>
              </w:rPr>
            </w:pPr>
          </w:p>
          <w:p w:rsidR="00EA0966" w:rsidRDefault="00EA0966" w:rsidP="006C2DDE">
            <w:pPr>
              <w:jc w:val="center"/>
              <w:rPr>
                <w:rFonts w:ascii="Arial" w:hAnsi="Arial" w:cs="Arial"/>
                <w:sz w:val="20"/>
                <w:szCs w:val="20"/>
              </w:rPr>
            </w:pPr>
          </w:p>
          <w:p w:rsidR="00EA0966" w:rsidRDefault="00EA0966" w:rsidP="006C2DDE">
            <w:pPr>
              <w:jc w:val="center"/>
              <w:rPr>
                <w:rFonts w:ascii="Arial" w:hAnsi="Arial" w:cs="Arial"/>
                <w:sz w:val="20"/>
                <w:szCs w:val="20"/>
              </w:rPr>
            </w:pPr>
          </w:p>
          <w:p w:rsidR="00EA0966" w:rsidRDefault="00EA0966" w:rsidP="006C2DDE">
            <w:pPr>
              <w:jc w:val="center"/>
              <w:rPr>
                <w:rFonts w:ascii="Arial" w:hAnsi="Arial" w:cs="Arial"/>
                <w:sz w:val="20"/>
                <w:szCs w:val="20"/>
              </w:rPr>
            </w:pPr>
          </w:p>
          <w:p w:rsidR="00EA0966" w:rsidRDefault="00EA0966" w:rsidP="006C2DDE">
            <w:pPr>
              <w:jc w:val="center"/>
              <w:rPr>
                <w:rFonts w:ascii="Arial" w:hAnsi="Arial" w:cs="Arial"/>
                <w:sz w:val="20"/>
                <w:szCs w:val="20"/>
              </w:rPr>
            </w:pPr>
          </w:p>
          <w:p w:rsidR="00EA0966" w:rsidRDefault="00EA0966" w:rsidP="006C2DDE">
            <w:pPr>
              <w:jc w:val="center"/>
              <w:rPr>
                <w:rFonts w:ascii="Arial" w:hAnsi="Arial" w:cs="Arial"/>
                <w:sz w:val="20"/>
                <w:szCs w:val="20"/>
              </w:rPr>
            </w:pPr>
          </w:p>
          <w:p w:rsidR="00EA0966" w:rsidRDefault="00EA0966" w:rsidP="006C2DDE">
            <w:pPr>
              <w:jc w:val="center"/>
              <w:rPr>
                <w:rFonts w:ascii="Arial" w:hAnsi="Arial" w:cs="Arial"/>
                <w:sz w:val="20"/>
                <w:szCs w:val="20"/>
              </w:rPr>
            </w:pPr>
          </w:p>
          <w:p w:rsidR="00EA0966" w:rsidRDefault="00EA0966" w:rsidP="006C2DDE">
            <w:pPr>
              <w:jc w:val="center"/>
              <w:rPr>
                <w:rFonts w:ascii="Arial" w:hAnsi="Arial" w:cs="Arial"/>
                <w:sz w:val="20"/>
                <w:szCs w:val="20"/>
              </w:rPr>
            </w:pPr>
          </w:p>
          <w:p w:rsidR="00EA0966" w:rsidRDefault="00EA0966" w:rsidP="006C2DDE">
            <w:pPr>
              <w:jc w:val="center"/>
              <w:rPr>
                <w:rFonts w:ascii="Arial" w:hAnsi="Arial" w:cs="Arial"/>
                <w:sz w:val="20"/>
                <w:szCs w:val="20"/>
              </w:rPr>
            </w:pPr>
          </w:p>
          <w:p w:rsidR="00EA0966" w:rsidRDefault="00EA0966" w:rsidP="006C2DDE">
            <w:pPr>
              <w:jc w:val="center"/>
              <w:rPr>
                <w:rFonts w:ascii="Arial" w:hAnsi="Arial" w:cs="Arial"/>
                <w:sz w:val="20"/>
                <w:szCs w:val="20"/>
              </w:rPr>
            </w:pPr>
          </w:p>
          <w:p w:rsidR="00EA0966" w:rsidRDefault="00EA0966" w:rsidP="006C2DDE">
            <w:pPr>
              <w:jc w:val="center"/>
              <w:rPr>
                <w:rFonts w:ascii="Arial" w:hAnsi="Arial" w:cs="Arial"/>
                <w:sz w:val="20"/>
                <w:szCs w:val="20"/>
              </w:rPr>
            </w:pPr>
          </w:p>
          <w:p w:rsidR="00EA0966" w:rsidRDefault="00EA0966" w:rsidP="006C2DDE">
            <w:pPr>
              <w:jc w:val="center"/>
              <w:rPr>
                <w:rFonts w:ascii="Arial" w:hAnsi="Arial" w:cs="Arial"/>
                <w:sz w:val="20"/>
                <w:szCs w:val="20"/>
              </w:rPr>
            </w:pPr>
          </w:p>
          <w:p w:rsidR="00EA0966" w:rsidRDefault="00EA0966" w:rsidP="006C2DDE">
            <w:pPr>
              <w:jc w:val="center"/>
              <w:rPr>
                <w:rFonts w:ascii="Arial" w:hAnsi="Arial" w:cs="Arial"/>
                <w:sz w:val="20"/>
                <w:szCs w:val="20"/>
              </w:rPr>
            </w:pPr>
          </w:p>
          <w:p w:rsidR="00EA0966" w:rsidRDefault="00EA0966" w:rsidP="006C2DDE">
            <w:pPr>
              <w:jc w:val="center"/>
              <w:rPr>
                <w:rFonts w:ascii="Arial" w:hAnsi="Arial" w:cs="Arial"/>
                <w:sz w:val="20"/>
                <w:szCs w:val="20"/>
              </w:rPr>
            </w:pPr>
          </w:p>
          <w:p w:rsidR="00EA0966" w:rsidRDefault="00EA0966" w:rsidP="006C2DDE">
            <w:pPr>
              <w:jc w:val="center"/>
              <w:rPr>
                <w:rFonts w:ascii="Arial" w:hAnsi="Arial" w:cs="Arial"/>
                <w:sz w:val="20"/>
                <w:szCs w:val="20"/>
              </w:rPr>
            </w:pPr>
          </w:p>
          <w:p w:rsidR="00EA0966" w:rsidRDefault="00EA0966" w:rsidP="006C2DDE">
            <w:pPr>
              <w:jc w:val="center"/>
              <w:rPr>
                <w:rFonts w:ascii="Arial" w:hAnsi="Arial" w:cs="Arial"/>
                <w:sz w:val="20"/>
                <w:szCs w:val="20"/>
              </w:rPr>
            </w:pPr>
          </w:p>
          <w:p w:rsidR="00EA0966" w:rsidRDefault="00EA0966" w:rsidP="006C2DDE">
            <w:pPr>
              <w:jc w:val="center"/>
              <w:rPr>
                <w:rFonts w:ascii="Arial" w:hAnsi="Arial" w:cs="Arial"/>
                <w:sz w:val="20"/>
                <w:szCs w:val="20"/>
              </w:rPr>
            </w:pPr>
          </w:p>
          <w:p w:rsidR="00EA0966" w:rsidRDefault="00EA0966" w:rsidP="006C2DDE">
            <w:pPr>
              <w:jc w:val="center"/>
              <w:rPr>
                <w:rFonts w:ascii="Arial" w:hAnsi="Arial" w:cs="Arial"/>
                <w:sz w:val="20"/>
                <w:szCs w:val="20"/>
              </w:rPr>
            </w:pPr>
          </w:p>
          <w:p w:rsidR="00463861" w:rsidRDefault="00463861" w:rsidP="006C2DDE">
            <w:pPr>
              <w:jc w:val="center"/>
              <w:rPr>
                <w:rFonts w:ascii="Arial" w:hAnsi="Arial" w:cs="Arial"/>
                <w:sz w:val="20"/>
                <w:szCs w:val="20"/>
              </w:rPr>
            </w:pPr>
          </w:p>
          <w:p w:rsidR="00EA0966" w:rsidRDefault="00EA0966" w:rsidP="006C2DDE">
            <w:pPr>
              <w:jc w:val="center"/>
              <w:rPr>
                <w:rFonts w:ascii="Arial" w:hAnsi="Arial" w:cs="Arial"/>
                <w:sz w:val="20"/>
                <w:szCs w:val="20"/>
              </w:rPr>
            </w:pPr>
            <w:r>
              <w:rPr>
                <w:rFonts w:ascii="Arial" w:hAnsi="Arial" w:cs="Arial"/>
                <w:sz w:val="20"/>
                <w:szCs w:val="20"/>
              </w:rPr>
              <w:t>MH</w:t>
            </w:r>
          </w:p>
          <w:p w:rsidR="00EA0966" w:rsidRDefault="00EA0966" w:rsidP="006C2DDE">
            <w:pPr>
              <w:jc w:val="center"/>
              <w:rPr>
                <w:rFonts w:ascii="Arial" w:hAnsi="Arial" w:cs="Arial"/>
                <w:sz w:val="20"/>
                <w:szCs w:val="20"/>
              </w:rPr>
            </w:pPr>
          </w:p>
          <w:p w:rsidR="00EA0966" w:rsidRDefault="00EA0966" w:rsidP="006C2DDE">
            <w:pPr>
              <w:jc w:val="center"/>
              <w:rPr>
                <w:rFonts w:ascii="Arial" w:hAnsi="Arial" w:cs="Arial"/>
                <w:sz w:val="20"/>
                <w:szCs w:val="20"/>
              </w:rPr>
            </w:pPr>
          </w:p>
          <w:p w:rsidR="00EA0966" w:rsidRDefault="00EA0966" w:rsidP="006C2DDE">
            <w:pPr>
              <w:jc w:val="center"/>
              <w:rPr>
                <w:rFonts w:ascii="Arial" w:hAnsi="Arial" w:cs="Arial"/>
                <w:sz w:val="20"/>
                <w:szCs w:val="20"/>
              </w:rPr>
            </w:pPr>
          </w:p>
          <w:p w:rsidR="00EA0966" w:rsidRDefault="00EA0966" w:rsidP="006C2DDE">
            <w:pPr>
              <w:jc w:val="center"/>
              <w:rPr>
                <w:rFonts w:ascii="Arial" w:hAnsi="Arial" w:cs="Arial"/>
                <w:sz w:val="20"/>
                <w:szCs w:val="20"/>
              </w:rPr>
            </w:pPr>
            <w:r>
              <w:rPr>
                <w:rFonts w:ascii="Arial" w:hAnsi="Arial" w:cs="Arial"/>
                <w:sz w:val="20"/>
                <w:szCs w:val="20"/>
              </w:rPr>
              <w:t>JP</w:t>
            </w:r>
          </w:p>
        </w:tc>
      </w:tr>
      <w:tr w:rsidR="009F1788" w:rsidTr="00236CC6">
        <w:tc>
          <w:tcPr>
            <w:tcW w:w="534" w:type="dxa"/>
          </w:tcPr>
          <w:p w:rsidR="009F1788" w:rsidRPr="006C2DDE" w:rsidRDefault="009F1788" w:rsidP="00236CC6">
            <w:pPr>
              <w:jc w:val="center"/>
              <w:rPr>
                <w:rFonts w:ascii="Arial" w:hAnsi="Arial" w:cs="Arial"/>
                <w:b/>
                <w:sz w:val="20"/>
                <w:szCs w:val="20"/>
              </w:rPr>
            </w:pPr>
            <w:r w:rsidRPr="006C2DDE">
              <w:rPr>
                <w:rFonts w:ascii="Arial" w:hAnsi="Arial" w:cs="Arial"/>
                <w:b/>
                <w:sz w:val="20"/>
                <w:szCs w:val="20"/>
              </w:rPr>
              <w:lastRenderedPageBreak/>
              <w:t>4</w:t>
            </w:r>
          </w:p>
        </w:tc>
        <w:tc>
          <w:tcPr>
            <w:tcW w:w="7796" w:type="dxa"/>
          </w:tcPr>
          <w:p w:rsidR="001B4B9B" w:rsidRPr="006C2DDE" w:rsidRDefault="009F1788" w:rsidP="001749B0">
            <w:pPr>
              <w:rPr>
                <w:rFonts w:ascii="Arial" w:hAnsi="Arial" w:cs="Arial"/>
                <w:b/>
                <w:sz w:val="20"/>
                <w:szCs w:val="20"/>
              </w:rPr>
            </w:pPr>
            <w:r w:rsidRPr="006C2DDE">
              <w:rPr>
                <w:rFonts w:ascii="Arial" w:hAnsi="Arial" w:cs="Arial"/>
                <w:b/>
                <w:sz w:val="20"/>
                <w:szCs w:val="20"/>
              </w:rPr>
              <w:t>Remit of ESAG</w:t>
            </w:r>
          </w:p>
          <w:p w:rsidR="006C2DDE" w:rsidRDefault="006C2DDE" w:rsidP="001749B0">
            <w:pPr>
              <w:rPr>
                <w:rFonts w:ascii="Arial" w:hAnsi="Arial" w:cs="Arial"/>
                <w:sz w:val="20"/>
                <w:szCs w:val="20"/>
              </w:rPr>
            </w:pPr>
          </w:p>
          <w:p w:rsidR="003E1C16" w:rsidRDefault="003E1C16" w:rsidP="001749B0">
            <w:pPr>
              <w:rPr>
                <w:rFonts w:ascii="Arial" w:hAnsi="Arial" w:cs="Arial"/>
                <w:sz w:val="20"/>
                <w:szCs w:val="20"/>
              </w:rPr>
            </w:pPr>
            <w:r>
              <w:rPr>
                <w:rFonts w:ascii="Arial" w:hAnsi="Arial" w:cs="Arial"/>
                <w:sz w:val="20"/>
                <w:szCs w:val="20"/>
              </w:rPr>
              <w:t>The agenda item was added to spur discussion on the remit and development of ESAG at the University.</w:t>
            </w:r>
            <w:r w:rsidR="00EA0966">
              <w:rPr>
                <w:rFonts w:ascii="Arial" w:hAnsi="Arial" w:cs="Arial"/>
                <w:sz w:val="20"/>
                <w:szCs w:val="20"/>
              </w:rPr>
              <w:t xml:space="preserve">  GW highlighted</w:t>
            </w:r>
            <w:r w:rsidR="00BF07C3">
              <w:rPr>
                <w:rFonts w:ascii="Arial" w:hAnsi="Arial" w:cs="Arial"/>
                <w:sz w:val="20"/>
                <w:szCs w:val="20"/>
              </w:rPr>
              <w:t xml:space="preserve"> t</w:t>
            </w:r>
            <w:r>
              <w:rPr>
                <w:rFonts w:ascii="Arial" w:hAnsi="Arial" w:cs="Arial"/>
                <w:sz w:val="20"/>
                <w:szCs w:val="20"/>
              </w:rPr>
              <w:t>he document ‘Communication and Management of Sustainability Informa</w:t>
            </w:r>
            <w:r w:rsidR="00BF07C3">
              <w:rPr>
                <w:rFonts w:ascii="Arial" w:hAnsi="Arial" w:cs="Arial"/>
                <w:sz w:val="20"/>
                <w:szCs w:val="20"/>
              </w:rPr>
              <w:t xml:space="preserve">tion, June 2011 (ESAG/11/02), </w:t>
            </w:r>
            <w:r>
              <w:rPr>
                <w:rFonts w:ascii="Arial" w:hAnsi="Arial" w:cs="Arial"/>
                <w:sz w:val="20"/>
                <w:szCs w:val="20"/>
              </w:rPr>
              <w:t>circulated at the ESAG meeting held on Wednesday 27 July 2011.  The document summarised existing communication networks, provided examples of similar groups in other institutions and provided examples of development opportunities for the Group.</w:t>
            </w:r>
            <w:r w:rsidR="001B4B9B">
              <w:rPr>
                <w:rFonts w:ascii="Arial" w:hAnsi="Arial" w:cs="Arial"/>
                <w:sz w:val="20"/>
                <w:szCs w:val="20"/>
              </w:rPr>
              <w:t xml:space="preserve">  The </w:t>
            </w:r>
            <w:r w:rsidR="001B4B9B">
              <w:rPr>
                <w:rFonts w:ascii="Arial" w:hAnsi="Arial" w:cs="Arial"/>
                <w:sz w:val="20"/>
                <w:szCs w:val="20"/>
              </w:rPr>
              <w:lastRenderedPageBreak/>
              <w:t>document should</w:t>
            </w:r>
            <w:r w:rsidR="00BF07C3">
              <w:rPr>
                <w:rFonts w:ascii="Arial" w:hAnsi="Arial" w:cs="Arial"/>
                <w:sz w:val="20"/>
                <w:szCs w:val="20"/>
              </w:rPr>
              <w:t xml:space="preserve"> be used as a basis for further discussion and should be recirculated at the ESAG meeting to be held on Wednesday 19 March.</w:t>
            </w:r>
          </w:p>
          <w:p w:rsidR="003E1C16" w:rsidRDefault="003E1C16" w:rsidP="001749B0">
            <w:pPr>
              <w:rPr>
                <w:rFonts w:ascii="Arial" w:hAnsi="Arial" w:cs="Arial"/>
                <w:sz w:val="20"/>
                <w:szCs w:val="20"/>
              </w:rPr>
            </w:pPr>
          </w:p>
          <w:p w:rsidR="003E1C16" w:rsidRDefault="003E1C16" w:rsidP="001749B0">
            <w:pPr>
              <w:rPr>
                <w:rFonts w:ascii="Arial" w:hAnsi="Arial" w:cs="Arial"/>
                <w:sz w:val="20"/>
                <w:szCs w:val="20"/>
              </w:rPr>
            </w:pPr>
            <w:r>
              <w:rPr>
                <w:rFonts w:ascii="Arial" w:hAnsi="Arial" w:cs="Arial"/>
                <w:sz w:val="20"/>
                <w:szCs w:val="20"/>
              </w:rPr>
              <w:t xml:space="preserve">GW noted that </w:t>
            </w:r>
            <w:r w:rsidR="00BF07C3">
              <w:rPr>
                <w:rFonts w:ascii="Arial" w:hAnsi="Arial" w:cs="Arial"/>
                <w:sz w:val="20"/>
                <w:szCs w:val="20"/>
              </w:rPr>
              <w:t>the potential development of ESAG links to the principles of the shared academic and professional services conference discussed earlier in the meeting i.e. to open the Group and encourage further discussion with a wider range of staff, students and members of the wider community in and around the University.</w:t>
            </w:r>
          </w:p>
          <w:p w:rsidR="001B4B9B" w:rsidRDefault="00DC4374" w:rsidP="001749B0">
            <w:pPr>
              <w:rPr>
                <w:rFonts w:ascii="Arial" w:hAnsi="Arial" w:cs="Arial"/>
                <w:sz w:val="20"/>
                <w:szCs w:val="20"/>
              </w:rPr>
            </w:pPr>
            <w:r>
              <w:rPr>
                <w:rFonts w:ascii="Arial" w:hAnsi="Arial" w:cs="Arial"/>
                <w:sz w:val="20"/>
                <w:szCs w:val="20"/>
              </w:rPr>
              <w:br/>
              <w:t>RC highlighted</w:t>
            </w:r>
            <w:r w:rsidR="00BF07C3">
              <w:rPr>
                <w:rFonts w:ascii="Arial" w:hAnsi="Arial" w:cs="Arial"/>
                <w:sz w:val="20"/>
                <w:szCs w:val="20"/>
              </w:rPr>
              <w:t xml:space="preserve"> that the direction of environmental sustainability has changed at Edinburgh Napier as work has progressed</w:t>
            </w:r>
            <w:r>
              <w:rPr>
                <w:rFonts w:ascii="Arial" w:hAnsi="Arial" w:cs="Arial"/>
                <w:sz w:val="20"/>
                <w:szCs w:val="20"/>
              </w:rPr>
              <w:t xml:space="preserve"> through the Sustainability Office and beyond</w:t>
            </w:r>
            <w:r w:rsidR="00BF07C3">
              <w:rPr>
                <w:rFonts w:ascii="Arial" w:hAnsi="Arial" w:cs="Arial"/>
                <w:sz w:val="20"/>
                <w:szCs w:val="20"/>
              </w:rPr>
              <w:t xml:space="preserve"> over the past five years.</w:t>
            </w:r>
            <w:r>
              <w:rPr>
                <w:rFonts w:ascii="Arial" w:hAnsi="Arial" w:cs="Arial"/>
                <w:sz w:val="20"/>
                <w:szCs w:val="20"/>
              </w:rPr>
              <w:t xml:space="preserve">  Would be good to re-formalise in terms of reaching other people at the University.  JC noted that ESAG as it stands offers a good interface for academic and professional services links and that there are more opportunities to </w:t>
            </w:r>
            <w:r w:rsidR="001B4B9B">
              <w:rPr>
                <w:rFonts w:ascii="Arial" w:hAnsi="Arial" w:cs="Arial"/>
                <w:sz w:val="20"/>
                <w:szCs w:val="20"/>
              </w:rPr>
              <w:t xml:space="preserve">speak across schools.  MH </w:t>
            </w:r>
            <w:r w:rsidR="007F3244">
              <w:rPr>
                <w:rFonts w:ascii="Arial" w:hAnsi="Arial" w:cs="Arial"/>
                <w:sz w:val="20"/>
                <w:szCs w:val="20"/>
              </w:rPr>
              <w:t>felt</w:t>
            </w:r>
            <w:r>
              <w:rPr>
                <w:rFonts w:ascii="Arial" w:hAnsi="Arial" w:cs="Arial"/>
                <w:sz w:val="20"/>
                <w:szCs w:val="20"/>
              </w:rPr>
              <w:t xml:space="preserve"> that the Group is currently focused mostly on carbon/energy reduction and should widen to discussions covering pension fund investment and internationalisation for instance.  Nobody else having similar discussions on wider social and environment</w:t>
            </w:r>
            <w:r w:rsidR="001B4B9B">
              <w:rPr>
                <w:rFonts w:ascii="Arial" w:hAnsi="Arial" w:cs="Arial"/>
                <w:sz w:val="20"/>
                <w:szCs w:val="20"/>
              </w:rPr>
              <w:t>al impact across the University and t</w:t>
            </w:r>
            <w:r>
              <w:rPr>
                <w:rFonts w:ascii="Arial" w:hAnsi="Arial" w:cs="Arial"/>
                <w:sz w:val="20"/>
                <w:szCs w:val="20"/>
              </w:rPr>
              <w:t xml:space="preserve">here is no clear focal point for social corporate responsibility at Edinburgh Napier.  </w:t>
            </w:r>
          </w:p>
          <w:p w:rsidR="001B4B9B" w:rsidRDefault="001B4B9B" w:rsidP="001749B0">
            <w:pPr>
              <w:rPr>
                <w:rFonts w:ascii="Arial" w:hAnsi="Arial" w:cs="Arial"/>
                <w:sz w:val="20"/>
                <w:szCs w:val="20"/>
              </w:rPr>
            </w:pPr>
          </w:p>
          <w:p w:rsidR="003E1C16" w:rsidRDefault="00DC4374" w:rsidP="001749B0">
            <w:pPr>
              <w:rPr>
                <w:rFonts w:ascii="Arial" w:hAnsi="Arial" w:cs="Arial"/>
                <w:sz w:val="20"/>
                <w:szCs w:val="20"/>
              </w:rPr>
            </w:pPr>
            <w:r>
              <w:rPr>
                <w:rFonts w:ascii="Arial" w:hAnsi="Arial" w:cs="Arial"/>
                <w:sz w:val="20"/>
                <w:szCs w:val="20"/>
              </w:rPr>
              <w:t>ESAG exists more as a group for action.  A term of reference should be developed, including a clear managerial diagram showing how ESAG fits into the existing network of meetings and groups within the University.  Aim for the next meeting in March but by the meeting due on Monday 2 June at the very latest.</w:t>
            </w:r>
          </w:p>
          <w:p w:rsidR="001B4B9B" w:rsidRDefault="001B4B9B" w:rsidP="001749B0">
            <w:pPr>
              <w:rPr>
                <w:rFonts w:ascii="Arial" w:hAnsi="Arial" w:cs="Arial"/>
                <w:sz w:val="20"/>
                <w:szCs w:val="20"/>
              </w:rPr>
            </w:pPr>
          </w:p>
        </w:tc>
        <w:tc>
          <w:tcPr>
            <w:tcW w:w="912" w:type="dxa"/>
          </w:tcPr>
          <w:p w:rsidR="009F1788" w:rsidRDefault="009F1788" w:rsidP="001749B0">
            <w:pPr>
              <w:rPr>
                <w:rFonts w:ascii="Arial" w:hAnsi="Arial" w:cs="Arial"/>
                <w:sz w:val="20"/>
                <w:szCs w:val="20"/>
              </w:rPr>
            </w:pPr>
          </w:p>
          <w:p w:rsidR="00EA0966" w:rsidRDefault="00EA0966" w:rsidP="001749B0">
            <w:pPr>
              <w:rPr>
                <w:rFonts w:ascii="Arial" w:hAnsi="Arial" w:cs="Arial"/>
                <w:sz w:val="20"/>
                <w:szCs w:val="20"/>
              </w:rPr>
            </w:pPr>
          </w:p>
          <w:p w:rsidR="00EA0966" w:rsidRDefault="00EA0966" w:rsidP="001749B0">
            <w:pPr>
              <w:rPr>
                <w:rFonts w:ascii="Arial" w:hAnsi="Arial" w:cs="Arial"/>
                <w:sz w:val="20"/>
                <w:szCs w:val="20"/>
              </w:rPr>
            </w:pPr>
          </w:p>
          <w:p w:rsidR="00EA0966" w:rsidRDefault="00EA0966" w:rsidP="001749B0">
            <w:pPr>
              <w:rPr>
                <w:rFonts w:ascii="Arial" w:hAnsi="Arial" w:cs="Arial"/>
                <w:sz w:val="20"/>
                <w:szCs w:val="20"/>
              </w:rPr>
            </w:pPr>
          </w:p>
          <w:p w:rsidR="00EA0966" w:rsidRDefault="00EA0966" w:rsidP="001749B0">
            <w:pPr>
              <w:rPr>
                <w:rFonts w:ascii="Arial" w:hAnsi="Arial" w:cs="Arial"/>
                <w:sz w:val="20"/>
                <w:szCs w:val="20"/>
              </w:rPr>
            </w:pPr>
          </w:p>
          <w:p w:rsidR="00EA0966" w:rsidRDefault="00EA0966" w:rsidP="001749B0">
            <w:pPr>
              <w:rPr>
                <w:rFonts w:ascii="Arial" w:hAnsi="Arial" w:cs="Arial"/>
                <w:sz w:val="20"/>
                <w:szCs w:val="20"/>
              </w:rPr>
            </w:pPr>
          </w:p>
          <w:p w:rsidR="00EA0966" w:rsidRDefault="00EA0966" w:rsidP="001749B0">
            <w:pPr>
              <w:rPr>
                <w:rFonts w:ascii="Arial" w:hAnsi="Arial" w:cs="Arial"/>
                <w:sz w:val="20"/>
                <w:szCs w:val="20"/>
              </w:rPr>
            </w:pPr>
          </w:p>
          <w:p w:rsidR="00EA0966" w:rsidRDefault="00EA0966" w:rsidP="001749B0">
            <w:pPr>
              <w:rPr>
                <w:rFonts w:ascii="Arial" w:hAnsi="Arial" w:cs="Arial"/>
                <w:sz w:val="20"/>
                <w:szCs w:val="20"/>
              </w:rPr>
            </w:pPr>
          </w:p>
          <w:p w:rsidR="00EA0966" w:rsidRDefault="00EA0966" w:rsidP="001749B0">
            <w:pPr>
              <w:rPr>
                <w:rFonts w:ascii="Arial" w:hAnsi="Arial" w:cs="Arial"/>
                <w:sz w:val="20"/>
                <w:szCs w:val="20"/>
              </w:rPr>
            </w:pPr>
          </w:p>
          <w:p w:rsidR="00EA0966" w:rsidRDefault="00EA0966" w:rsidP="001749B0">
            <w:pPr>
              <w:rPr>
                <w:rFonts w:ascii="Arial" w:hAnsi="Arial" w:cs="Arial"/>
                <w:sz w:val="20"/>
                <w:szCs w:val="20"/>
              </w:rPr>
            </w:pPr>
          </w:p>
          <w:p w:rsidR="00EA0966" w:rsidRDefault="00EA0966" w:rsidP="001749B0">
            <w:pPr>
              <w:rPr>
                <w:rFonts w:ascii="Arial" w:hAnsi="Arial" w:cs="Arial"/>
                <w:sz w:val="20"/>
                <w:szCs w:val="20"/>
              </w:rPr>
            </w:pPr>
          </w:p>
          <w:p w:rsidR="00EA0966" w:rsidRDefault="00EA0966" w:rsidP="001749B0">
            <w:pPr>
              <w:rPr>
                <w:rFonts w:ascii="Arial" w:hAnsi="Arial" w:cs="Arial"/>
                <w:sz w:val="20"/>
                <w:szCs w:val="20"/>
              </w:rPr>
            </w:pPr>
          </w:p>
          <w:p w:rsidR="00EA0966" w:rsidRDefault="00EA0966" w:rsidP="001749B0">
            <w:pPr>
              <w:rPr>
                <w:rFonts w:ascii="Arial" w:hAnsi="Arial" w:cs="Arial"/>
                <w:sz w:val="20"/>
                <w:szCs w:val="20"/>
              </w:rPr>
            </w:pPr>
          </w:p>
          <w:p w:rsidR="00EA0966" w:rsidRDefault="00EA0966" w:rsidP="001749B0">
            <w:pPr>
              <w:rPr>
                <w:rFonts w:ascii="Arial" w:hAnsi="Arial" w:cs="Arial"/>
                <w:sz w:val="20"/>
                <w:szCs w:val="20"/>
              </w:rPr>
            </w:pPr>
          </w:p>
          <w:p w:rsidR="00EA0966" w:rsidRDefault="00EA0966" w:rsidP="001749B0">
            <w:pPr>
              <w:rPr>
                <w:rFonts w:ascii="Arial" w:hAnsi="Arial" w:cs="Arial"/>
                <w:sz w:val="20"/>
                <w:szCs w:val="20"/>
              </w:rPr>
            </w:pPr>
          </w:p>
          <w:p w:rsidR="00EA0966" w:rsidRDefault="00EA0966" w:rsidP="001749B0">
            <w:pPr>
              <w:rPr>
                <w:rFonts w:ascii="Arial" w:hAnsi="Arial" w:cs="Arial"/>
                <w:sz w:val="20"/>
                <w:szCs w:val="20"/>
              </w:rPr>
            </w:pPr>
          </w:p>
          <w:p w:rsidR="00EA0966" w:rsidRDefault="00EA0966" w:rsidP="001749B0">
            <w:pPr>
              <w:rPr>
                <w:rFonts w:ascii="Arial" w:hAnsi="Arial" w:cs="Arial"/>
                <w:sz w:val="20"/>
                <w:szCs w:val="20"/>
              </w:rPr>
            </w:pPr>
          </w:p>
          <w:p w:rsidR="00EA0966" w:rsidRDefault="00EA0966" w:rsidP="001749B0">
            <w:pPr>
              <w:rPr>
                <w:rFonts w:ascii="Arial" w:hAnsi="Arial" w:cs="Arial"/>
                <w:sz w:val="20"/>
                <w:szCs w:val="20"/>
              </w:rPr>
            </w:pPr>
          </w:p>
          <w:p w:rsidR="00EA0966" w:rsidRDefault="00EA0966" w:rsidP="001749B0">
            <w:pPr>
              <w:rPr>
                <w:rFonts w:ascii="Arial" w:hAnsi="Arial" w:cs="Arial"/>
                <w:sz w:val="20"/>
                <w:szCs w:val="20"/>
              </w:rPr>
            </w:pPr>
          </w:p>
          <w:p w:rsidR="00EA0966" w:rsidRDefault="00EA0966" w:rsidP="001749B0">
            <w:pPr>
              <w:rPr>
                <w:rFonts w:ascii="Arial" w:hAnsi="Arial" w:cs="Arial"/>
                <w:sz w:val="20"/>
                <w:szCs w:val="20"/>
              </w:rPr>
            </w:pPr>
          </w:p>
          <w:p w:rsidR="00EA0966" w:rsidRDefault="00EA0966" w:rsidP="001749B0">
            <w:pPr>
              <w:rPr>
                <w:rFonts w:ascii="Arial" w:hAnsi="Arial" w:cs="Arial"/>
                <w:sz w:val="20"/>
                <w:szCs w:val="20"/>
              </w:rPr>
            </w:pPr>
          </w:p>
          <w:p w:rsidR="00EA0966" w:rsidRDefault="00EA0966" w:rsidP="001749B0">
            <w:pPr>
              <w:rPr>
                <w:rFonts w:ascii="Arial" w:hAnsi="Arial" w:cs="Arial"/>
                <w:sz w:val="20"/>
                <w:szCs w:val="20"/>
              </w:rPr>
            </w:pPr>
          </w:p>
          <w:p w:rsidR="00EA0966" w:rsidRDefault="00EA0966" w:rsidP="001749B0">
            <w:pPr>
              <w:rPr>
                <w:rFonts w:ascii="Arial" w:hAnsi="Arial" w:cs="Arial"/>
                <w:sz w:val="20"/>
                <w:szCs w:val="20"/>
              </w:rPr>
            </w:pPr>
          </w:p>
          <w:p w:rsidR="00EA0966" w:rsidRDefault="00EA0966" w:rsidP="001749B0">
            <w:pPr>
              <w:rPr>
                <w:rFonts w:ascii="Arial" w:hAnsi="Arial" w:cs="Arial"/>
                <w:sz w:val="20"/>
                <w:szCs w:val="20"/>
              </w:rPr>
            </w:pPr>
          </w:p>
          <w:p w:rsidR="00EA0966" w:rsidRDefault="00EA0966" w:rsidP="001749B0">
            <w:pPr>
              <w:rPr>
                <w:rFonts w:ascii="Arial" w:hAnsi="Arial" w:cs="Arial"/>
                <w:sz w:val="20"/>
                <w:szCs w:val="20"/>
              </w:rPr>
            </w:pPr>
          </w:p>
          <w:p w:rsidR="00EA0966" w:rsidRDefault="00EA0966" w:rsidP="001749B0">
            <w:pPr>
              <w:rPr>
                <w:rFonts w:ascii="Arial" w:hAnsi="Arial" w:cs="Arial"/>
                <w:sz w:val="20"/>
                <w:szCs w:val="20"/>
              </w:rPr>
            </w:pPr>
          </w:p>
          <w:p w:rsidR="00EA0966" w:rsidRDefault="00EA0966" w:rsidP="001749B0">
            <w:pPr>
              <w:rPr>
                <w:rFonts w:ascii="Arial" w:hAnsi="Arial" w:cs="Arial"/>
                <w:sz w:val="20"/>
                <w:szCs w:val="20"/>
              </w:rPr>
            </w:pPr>
          </w:p>
          <w:p w:rsidR="00EA0966" w:rsidRDefault="00EA0966" w:rsidP="001749B0">
            <w:pPr>
              <w:rPr>
                <w:rFonts w:ascii="Arial" w:hAnsi="Arial" w:cs="Arial"/>
                <w:sz w:val="20"/>
                <w:szCs w:val="20"/>
              </w:rPr>
            </w:pPr>
          </w:p>
          <w:p w:rsidR="00EA0966" w:rsidRDefault="00EA0966" w:rsidP="001749B0">
            <w:pPr>
              <w:rPr>
                <w:rFonts w:ascii="Arial" w:hAnsi="Arial" w:cs="Arial"/>
                <w:sz w:val="20"/>
                <w:szCs w:val="20"/>
              </w:rPr>
            </w:pPr>
          </w:p>
          <w:p w:rsidR="00EA0966" w:rsidRDefault="00EA0966" w:rsidP="00EA0966">
            <w:pPr>
              <w:jc w:val="center"/>
              <w:rPr>
                <w:rFonts w:ascii="Arial" w:hAnsi="Arial" w:cs="Arial"/>
                <w:sz w:val="20"/>
                <w:szCs w:val="20"/>
              </w:rPr>
            </w:pPr>
            <w:r>
              <w:rPr>
                <w:rFonts w:ascii="Arial" w:hAnsi="Arial" w:cs="Arial"/>
                <w:sz w:val="20"/>
                <w:szCs w:val="20"/>
              </w:rPr>
              <w:t>JP</w:t>
            </w:r>
          </w:p>
          <w:p w:rsidR="00EA0966" w:rsidRDefault="00EA0966" w:rsidP="001749B0">
            <w:pPr>
              <w:rPr>
                <w:rFonts w:ascii="Arial" w:hAnsi="Arial" w:cs="Arial"/>
                <w:sz w:val="20"/>
                <w:szCs w:val="20"/>
              </w:rPr>
            </w:pPr>
          </w:p>
        </w:tc>
      </w:tr>
      <w:tr w:rsidR="009F1788" w:rsidTr="00236CC6">
        <w:tc>
          <w:tcPr>
            <w:tcW w:w="534" w:type="dxa"/>
          </w:tcPr>
          <w:p w:rsidR="009F1788" w:rsidRPr="006C2DDE" w:rsidRDefault="009F1788" w:rsidP="00236CC6">
            <w:pPr>
              <w:jc w:val="center"/>
              <w:rPr>
                <w:rFonts w:ascii="Arial" w:hAnsi="Arial" w:cs="Arial"/>
                <w:b/>
                <w:sz w:val="20"/>
                <w:szCs w:val="20"/>
              </w:rPr>
            </w:pPr>
            <w:r w:rsidRPr="006C2DDE">
              <w:rPr>
                <w:rFonts w:ascii="Arial" w:hAnsi="Arial" w:cs="Arial"/>
                <w:b/>
                <w:sz w:val="20"/>
                <w:szCs w:val="20"/>
              </w:rPr>
              <w:lastRenderedPageBreak/>
              <w:t>5</w:t>
            </w:r>
          </w:p>
        </w:tc>
        <w:tc>
          <w:tcPr>
            <w:tcW w:w="7796" w:type="dxa"/>
          </w:tcPr>
          <w:p w:rsidR="009F1788" w:rsidRPr="006C2DDE" w:rsidRDefault="009F1788" w:rsidP="001749B0">
            <w:pPr>
              <w:rPr>
                <w:rFonts w:ascii="Arial" w:hAnsi="Arial" w:cs="Arial"/>
                <w:b/>
                <w:sz w:val="20"/>
                <w:szCs w:val="20"/>
              </w:rPr>
            </w:pPr>
            <w:r w:rsidRPr="006C2DDE">
              <w:rPr>
                <w:rFonts w:ascii="Arial" w:hAnsi="Arial" w:cs="Arial"/>
                <w:b/>
                <w:sz w:val="20"/>
                <w:szCs w:val="20"/>
              </w:rPr>
              <w:t>Environmental Management System (ESAG14/01/02)</w:t>
            </w:r>
          </w:p>
          <w:p w:rsidR="006C2DDE" w:rsidRDefault="006C2DDE" w:rsidP="001749B0">
            <w:pPr>
              <w:rPr>
                <w:rFonts w:ascii="Arial" w:hAnsi="Arial" w:cs="Arial"/>
                <w:sz w:val="20"/>
                <w:szCs w:val="20"/>
              </w:rPr>
            </w:pPr>
          </w:p>
          <w:p w:rsidR="007F1300" w:rsidRDefault="00DC4374" w:rsidP="001749B0">
            <w:pPr>
              <w:rPr>
                <w:rFonts w:ascii="Arial" w:hAnsi="Arial" w:cs="Arial"/>
                <w:sz w:val="20"/>
                <w:szCs w:val="20"/>
              </w:rPr>
            </w:pPr>
            <w:r>
              <w:rPr>
                <w:rFonts w:ascii="Arial" w:hAnsi="Arial" w:cs="Arial"/>
                <w:sz w:val="20"/>
                <w:szCs w:val="20"/>
              </w:rPr>
              <w:t>The</w:t>
            </w:r>
            <w:r w:rsidR="007F1300">
              <w:rPr>
                <w:rFonts w:ascii="Arial" w:hAnsi="Arial" w:cs="Arial"/>
                <w:sz w:val="20"/>
                <w:szCs w:val="20"/>
              </w:rPr>
              <w:t xml:space="preserve"> document ‘Audit of Environmental Management System Framework’ (ESAG14/01/12) </w:t>
            </w:r>
            <w:r w:rsidR="00291362">
              <w:rPr>
                <w:rFonts w:ascii="Arial" w:hAnsi="Arial" w:cs="Arial"/>
                <w:sz w:val="20"/>
                <w:szCs w:val="20"/>
              </w:rPr>
              <w:t>was developed</w:t>
            </w:r>
            <w:r>
              <w:rPr>
                <w:rFonts w:ascii="Arial" w:hAnsi="Arial" w:cs="Arial"/>
                <w:sz w:val="20"/>
                <w:szCs w:val="20"/>
              </w:rPr>
              <w:t xml:space="preserve"> by the Susta</w:t>
            </w:r>
            <w:r w:rsidR="00C25731">
              <w:rPr>
                <w:rFonts w:ascii="Arial" w:hAnsi="Arial" w:cs="Arial"/>
                <w:sz w:val="20"/>
                <w:szCs w:val="20"/>
              </w:rPr>
              <w:t>inable Futures Team at a workshop</w:t>
            </w:r>
            <w:r>
              <w:rPr>
                <w:rFonts w:ascii="Arial" w:hAnsi="Arial" w:cs="Arial"/>
                <w:sz w:val="20"/>
                <w:szCs w:val="20"/>
              </w:rPr>
              <w:t xml:space="preserve"> with the Sustainability</w:t>
            </w:r>
            <w:r w:rsidR="005C15CD">
              <w:rPr>
                <w:rFonts w:ascii="Arial" w:hAnsi="Arial" w:cs="Arial"/>
                <w:sz w:val="20"/>
                <w:szCs w:val="20"/>
              </w:rPr>
              <w:t xml:space="preserve"> Office on Thursday 12 December</w:t>
            </w:r>
            <w:r w:rsidR="007F1300">
              <w:rPr>
                <w:rFonts w:ascii="Arial" w:hAnsi="Arial" w:cs="Arial"/>
                <w:sz w:val="20"/>
                <w:szCs w:val="20"/>
              </w:rPr>
              <w:t>.</w:t>
            </w:r>
            <w:r w:rsidR="00291362">
              <w:rPr>
                <w:rFonts w:ascii="Arial" w:hAnsi="Arial" w:cs="Arial"/>
                <w:sz w:val="20"/>
                <w:szCs w:val="20"/>
              </w:rPr>
              <w:t xml:space="preserve">  The document shows all principal and core areas of the Environmental Management System and their subsequent integration into the University.  </w:t>
            </w:r>
            <w:r w:rsidR="007A5537">
              <w:rPr>
                <w:rFonts w:ascii="Arial" w:hAnsi="Arial" w:cs="Arial"/>
                <w:sz w:val="20"/>
                <w:szCs w:val="20"/>
              </w:rPr>
              <w:t>The document was used</w:t>
            </w:r>
            <w:r w:rsidR="001B4B9B">
              <w:rPr>
                <w:rFonts w:ascii="Arial" w:hAnsi="Arial" w:cs="Arial"/>
                <w:sz w:val="20"/>
                <w:szCs w:val="20"/>
              </w:rPr>
              <w:t xml:space="preserve"> by JP as a tool at ESAG </w:t>
            </w:r>
            <w:r w:rsidR="007A5537">
              <w:rPr>
                <w:rFonts w:ascii="Arial" w:hAnsi="Arial" w:cs="Arial"/>
                <w:sz w:val="20"/>
                <w:szCs w:val="20"/>
              </w:rPr>
              <w:t xml:space="preserve">to </w:t>
            </w:r>
            <w:r w:rsidR="001B4B9B">
              <w:rPr>
                <w:rFonts w:ascii="Arial" w:hAnsi="Arial" w:cs="Arial"/>
                <w:sz w:val="20"/>
                <w:szCs w:val="20"/>
              </w:rPr>
              <w:t>further explain</w:t>
            </w:r>
            <w:r w:rsidR="007A5537">
              <w:rPr>
                <w:rFonts w:ascii="Arial" w:hAnsi="Arial" w:cs="Arial"/>
                <w:sz w:val="20"/>
                <w:szCs w:val="20"/>
              </w:rPr>
              <w:t xml:space="preserve"> the working structure and principles of t</w:t>
            </w:r>
            <w:r w:rsidR="001B4B9B">
              <w:rPr>
                <w:rFonts w:ascii="Arial" w:hAnsi="Arial" w:cs="Arial"/>
                <w:sz w:val="20"/>
                <w:szCs w:val="20"/>
              </w:rPr>
              <w:t>he EMS to all members.</w:t>
            </w:r>
          </w:p>
          <w:p w:rsidR="005C15CD" w:rsidRDefault="005C15CD" w:rsidP="001749B0">
            <w:pPr>
              <w:rPr>
                <w:rFonts w:ascii="Arial" w:hAnsi="Arial" w:cs="Arial"/>
                <w:sz w:val="20"/>
                <w:szCs w:val="20"/>
              </w:rPr>
            </w:pPr>
          </w:p>
          <w:p w:rsidR="00291362" w:rsidRDefault="007F1300" w:rsidP="001749B0">
            <w:pPr>
              <w:rPr>
                <w:rFonts w:ascii="Arial" w:hAnsi="Arial" w:cs="Arial"/>
                <w:sz w:val="20"/>
                <w:szCs w:val="20"/>
              </w:rPr>
            </w:pPr>
            <w:r>
              <w:rPr>
                <w:rFonts w:ascii="Arial" w:hAnsi="Arial" w:cs="Arial"/>
                <w:sz w:val="20"/>
                <w:szCs w:val="20"/>
              </w:rPr>
              <w:t>Principally, there are eighteen significant aspects through the EMS.  The aspects ar</w:t>
            </w:r>
            <w:r w:rsidR="00CC488F">
              <w:rPr>
                <w:rFonts w:ascii="Arial" w:hAnsi="Arial" w:cs="Arial"/>
                <w:sz w:val="20"/>
                <w:szCs w:val="20"/>
              </w:rPr>
              <w:t>e essentially core</w:t>
            </w:r>
            <w:r w:rsidR="00C25731">
              <w:rPr>
                <w:rFonts w:ascii="Arial" w:hAnsi="Arial" w:cs="Arial"/>
                <w:sz w:val="20"/>
                <w:szCs w:val="20"/>
              </w:rPr>
              <w:t xml:space="preserve"> areas where the University can and does</w:t>
            </w:r>
            <w:r>
              <w:rPr>
                <w:rFonts w:ascii="Arial" w:hAnsi="Arial" w:cs="Arial"/>
                <w:sz w:val="20"/>
                <w:szCs w:val="20"/>
              </w:rPr>
              <w:t xml:space="preserve"> have significant environmental impact e.g. use of electricity and </w:t>
            </w:r>
            <w:r w:rsidR="00C25731">
              <w:rPr>
                <w:rFonts w:ascii="Arial" w:hAnsi="Arial" w:cs="Arial"/>
                <w:sz w:val="20"/>
                <w:szCs w:val="20"/>
              </w:rPr>
              <w:t>generation of effluent.</w:t>
            </w:r>
            <w:r w:rsidR="00291362">
              <w:rPr>
                <w:rFonts w:ascii="Arial" w:hAnsi="Arial" w:cs="Arial"/>
                <w:sz w:val="20"/>
                <w:szCs w:val="20"/>
              </w:rPr>
              <w:t xml:space="preserve">  The University must demonstrate that there are clear and integrated processes in place to minimise any aspect of environmental risk associated with any of the eighteen aspects.</w:t>
            </w:r>
            <w:r w:rsidR="00C25731">
              <w:rPr>
                <w:rFonts w:ascii="Arial" w:hAnsi="Arial" w:cs="Arial"/>
                <w:sz w:val="20"/>
                <w:szCs w:val="20"/>
              </w:rPr>
              <w:t xml:space="preserve">  </w:t>
            </w:r>
          </w:p>
          <w:p w:rsidR="00291362" w:rsidRDefault="00291362" w:rsidP="001749B0">
            <w:pPr>
              <w:rPr>
                <w:rFonts w:ascii="Arial" w:hAnsi="Arial" w:cs="Arial"/>
                <w:sz w:val="20"/>
                <w:szCs w:val="20"/>
              </w:rPr>
            </w:pPr>
          </w:p>
          <w:p w:rsidR="005C15CD" w:rsidRDefault="00C25731" w:rsidP="001749B0">
            <w:pPr>
              <w:rPr>
                <w:rFonts w:ascii="Arial" w:hAnsi="Arial" w:cs="Arial"/>
                <w:sz w:val="20"/>
                <w:szCs w:val="20"/>
              </w:rPr>
            </w:pPr>
            <w:r>
              <w:rPr>
                <w:rFonts w:ascii="Arial" w:hAnsi="Arial" w:cs="Arial"/>
                <w:sz w:val="20"/>
                <w:szCs w:val="20"/>
              </w:rPr>
              <w:t>Work carried out to develop existing documents such a</w:t>
            </w:r>
            <w:r w:rsidR="001B4B9B">
              <w:rPr>
                <w:rFonts w:ascii="Arial" w:hAnsi="Arial" w:cs="Arial"/>
                <w:sz w:val="20"/>
                <w:szCs w:val="20"/>
              </w:rPr>
              <w:t>s the Carbon Management Plan,</w:t>
            </w:r>
            <w:r>
              <w:rPr>
                <w:rFonts w:ascii="Arial" w:hAnsi="Arial" w:cs="Arial"/>
                <w:sz w:val="20"/>
                <w:szCs w:val="20"/>
              </w:rPr>
              <w:t xml:space="preserve"> the achievement of the Carbon Masters Standard and more recently the</w:t>
            </w:r>
            <w:r w:rsidR="001B4B9B">
              <w:rPr>
                <w:rFonts w:ascii="Arial" w:hAnsi="Arial" w:cs="Arial"/>
                <w:sz w:val="20"/>
                <w:szCs w:val="20"/>
              </w:rPr>
              <w:t xml:space="preserve"> Carbon Trust Water Standard</w:t>
            </w:r>
            <w:r>
              <w:rPr>
                <w:rFonts w:ascii="Arial" w:hAnsi="Arial" w:cs="Arial"/>
                <w:sz w:val="20"/>
                <w:szCs w:val="20"/>
              </w:rPr>
              <w:t xml:space="preserve"> contributes to</w:t>
            </w:r>
            <w:r w:rsidR="001B4B9B">
              <w:rPr>
                <w:rFonts w:ascii="Arial" w:hAnsi="Arial" w:cs="Arial"/>
                <w:sz w:val="20"/>
                <w:szCs w:val="20"/>
              </w:rPr>
              <w:t>wards the development of the EMS m</w:t>
            </w:r>
            <w:r w:rsidR="003E7AB6">
              <w:rPr>
                <w:rFonts w:ascii="Arial" w:hAnsi="Arial" w:cs="Arial"/>
                <w:sz w:val="20"/>
                <w:szCs w:val="20"/>
              </w:rPr>
              <w:t xml:space="preserve">eaning </w:t>
            </w:r>
            <w:r w:rsidR="001B4B9B">
              <w:rPr>
                <w:rFonts w:ascii="Arial" w:hAnsi="Arial" w:cs="Arial"/>
                <w:sz w:val="20"/>
                <w:szCs w:val="20"/>
              </w:rPr>
              <w:t>that the EMS itself</w:t>
            </w:r>
            <w:r w:rsidR="003E7AB6">
              <w:rPr>
                <w:rFonts w:ascii="Arial" w:hAnsi="Arial" w:cs="Arial"/>
                <w:sz w:val="20"/>
                <w:szCs w:val="20"/>
              </w:rPr>
              <w:t xml:space="preserve"> is not being developed from a standing start.  The EMS goes into a great deal of</w:t>
            </w:r>
            <w:r>
              <w:rPr>
                <w:rFonts w:ascii="Arial" w:hAnsi="Arial" w:cs="Arial"/>
                <w:sz w:val="20"/>
                <w:szCs w:val="20"/>
              </w:rPr>
              <w:t xml:space="preserve"> depth and requires the development of detailed legislative lists (covering all 18 aspects), training schedules covering all students and staff and rigid records management and </w:t>
            </w:r>
            <w:r w:rsidR="00291362">
              <w:rPr>
                <w:rFonts w:ascii="Arial" w:hAnsi="Arial" w:cs="Arial"/>
                <w:sz w:val="20"/>
                <w:szCs w:val="20"/>
              </w:rPr>
              <w:t>governance procedures in place</w:t>
            </w:r>
            <w:r w:rsidR="001B4B9B">
              <w:rPr>
                <w:rFonts w:ascii="Arial" w:hAnsi="Arial" w:cs="Arial"/>
                <w:sz w:val="20"/>
                <w:szCs w:val="20"/>
              </w:rPr>
              <w:t xml:space="preserve"> for instance</w:t>
            </w:r>
            <w:r w:rsidR="00291362">
              <w:rPr>
                <w:rFonts w:ascii="Arial" w:hAnsi="Arial" w:cs="Arial"/>
                <w:sz w:val="20"/>
                <w:szCs w:val="20"/>
              </w:rPr>
              <w:t xml:space="preserve">.  Visit the </w:t>
            </w:r>
            <w:hyperlink r:id="rId6" w:history="1">
              <w:r w:rsidR="00291362" w:rsidRPr="00291362">
                <w:rPr>
                  <w:rStyle w:val="Hyperlink"/>
                  <w:rFonts w:ascii="Arial" w:hAnsi="Arial" w:cs="Arial"/>
                  <w:sz w:val="20"/>
                  <w:szCs w:val="20"/>
                </w:rPr>
                <w:t>EMS</w:t>
              </w:r>
            </w:hyperlink>
            <w:r w:rsidR="00291362">
              <w:rPr>
                <w:rFonts w:ascii="Arial" w:hAnsi="Arial" w:cs="Arial"/>
                <w:sz w:val="20"/>
                <w:szCs w:val="20"/>
              </w:rPr>
              <w:t xml:space="preserve"> page on the Sustainability Office intranet pages </w:t>
            </w:r>
            <w:r w:rsidR="001B4B9B">
              <w:rPr>
                <w:rFonts w:ascii="Arial" w:hAnsi="Arial" w:cs="Arial"/>
                <w:sz w:val="20"/>
                <w:szCs w:val="20"/>
              </w:rPr>
              <w:t xml:space="preserve">                           </w:t>
            </w:r>
            <w:r w:rsidR="00291362">
              <w:rPr>
                <w:rFonts w:ascii="Arial" w:hAnsi="Arial" w:cs="Arial"/>
                <w:sz w:val="20"/>
                <w:szCs w:val="20"/>
              </w:rPr>
              <w:t>(Intranet/Service Departments/Property &amp; Facilities/Sustainability Office/Management Programmes/E</w:t>
            </w:r>
            <w:r w:rsidR="003E7AB6">
              <w:rPr>
                <w:rFonts w:ascii="Arial" w:hAnsi="Arial" w:cs="Arial"/>
                <w:sz w:val="20"/>
                <w:szCs w:val="20"/>
              </w:rPr>
              <w:t>nvironmental Management System) for information on work carried out to date, including the criteria met to achieve the first stage of EMS development, the EcoCampus Bronze Award.</w:t>
            </w:r>
          </w:p>
          <w:p w:rsidR="003E7AB6" w:rsidRDefault="003E7AB6" w:rsidP="001749B0">
            <w:pPr>
              <w:rPr>
                <w:rFonts w:ascii="Arial" w:hAnsi="Arial" w:cs="Arial"/>
                <w:sz w:val="20"/>
                <w:szCs w:val="20"/>
              </w:rPr>
            </w:pPr>
          </w:p>
          <w:p w:rsidR="003E7AB6" w:rsidRDefault="003E7AB6" w:rsidP="001749B0">
            <w:pPr>
              <w:rPr>
                <w:rFonts w:ascii="Arial" w:hAnsi="Arial" w:cs="Arial"/>
                <w:sz w:val="20"/>
                <w:szCs w:val="20"/>
              </w:rPr>
            </w:pPr>
            <w:r>
              <w:rPr>
                <w:rFonts w:ascii="Arial" w:hAnsi="Arial" w:cs="Arial"/>
                <w:sz w:val="20"/>
                <w:szCs w:val="20"/>
              </w:rPr>
              <w:t xml:space="preserve">Discussion commenced.  There was fear that the EMS would go too far and would restrict development and day-to-day work within the University or indeed be seen as an ‘unnecessary overhead’.  JP explained that the principles of the EMS and the purpose of the 18 significant aspects is to frame all activities, identify and act upon the key environmental risks associated with the University.  Essentially a risk assessment.  And that the principles of the EMS should be integrated into existing documents or assessment frameworks.  For example, the current University </w:t>
            </w:r>
            <w:r>
              <w:rPr>
                <w:rFonts w:ascii="Arial" w:hAnsi="Arial" w:cs="Arial"/>
                <w:sz w:val="20"/>
                <w:szCs w:val="20"/>
              </w:rPr>
              <w:lastRenderedPageBreak/>
              <w:t>Emergency Response Procedures exist.  But they do not include any information on environmental risk, management or abatement.  So, instead of reinventing the wheel, environmental risk consideration can be added to the existing document.</w:t>
            </w:r>
            <w:r w:rsidR="00CC488F">
              <w:rPr>
                <w:rFonts w:ascii="Arial" w:hAnsi="Arial" w:cs="Arial"/>
                <w:sz w:val="20"/>
                <w:szCs w:val="20"/>
              </w:rPr>
              <w:t xml:space="preserve">  </w:t>
            </w:r>
          </w:p>
          <w:p w:rsidR="00CC488F" w:rsidRDefault="00CC488F" w:rsidP="001749B0">
            <w:pPr>
              <w:rPr>
                <w:rFonts w:ascii="Arial" w:hAnsi="Arial" w:cs="Arial"/>
                <w:sz w:val="20"/>
                <w:szCs w:val="20"/>
              </w:rPr>
            </w:pPr>
          </w:p>
          <w:p w:rsidR="00CC488F" w:rsidRDefault="00CC488F" w:rsidP="001749B0">
            <w:pPr>
              <w:rPr>
                <w:rFonts w:ascii="Arial" w:hAnsi="Arial" w:cs="Arial"/>
                <w:sz w:val="20"/>
                <w:szCs w:val="20"/>
              </w:rPr>
            </w:pPr>
            <w:r>
              <w:rPr>
                <w:rFonts w:ascii="Arial" w:hAnsi="Arial" w:cs="Arial"/>
                <w:sz w:val="20"/>
                <w:szCs w:val="20"/>
              </w:rPr>
              <w:t>Most attendees highlighted areas where the EMS would integrate within their own teams or departments, such as budget process and long term thinking in terms of financial consideration (DC).  Overseas teaching and associated travel is also a key aspect within the wider considerations of transport emissions.</w:t>
            </w:r>
          </w:p>
          <w:p w:rsidR="00291362" w:rsidRDefault="00291362" w:rsidP="001749B0">
            <w:pPr>
              <w:rPr>
                <w:rFonts w:ascii="Arial" w:hAnsi="Arial" w:cs="Arial"/>
                <w:sz w:val="20"/>
                <w:szCs w:val="20"/>
              </w:rPr>
            </w:pPr>
          </w:p>
          <w:p w:rsidR="005C15CD" w:rsidRDefault="00CC488F" w:rsidP="001749B0">
            <w:pPr>
              <w:rPr>
                <w:rFonts w:ascii="Arial" w:hAnsi="Arial" w:cs="Arial"/>
                <w:sz w:val="20"/>
                <w:szCs w:val="20"/>
              </w:rPr>
            </w:pPr>
            <w:r>
              <w:rPr>
                <w:rFonts w:ascii="Arial" w:hAnsi="Arial" w:cs="Arial"/>
                <w:sz w:val="20"/>
                <w:szCs w:val="20"/>
              </w:rPr>
              <w:t>The core principles of the EMS will be centrally managed by the Sustainability Office,</w:t>
            </w:r>
            <w:r w:rsidR="00EA0966">
              <w:rPr>
                <w:rFonts w:ascii="Arial" w:hAnsi="Arial" w:cs="Arial"/>
                <w:sz w:val="20"/>
                <w:szCs w:val="20"/>
              </w:rPr>
              <w:t xml:space="preserve"> with </w:t>
            </w:r>
            <w:r>
              <w:rPr>
                <w:rFonts w:ascii="Arial" w:hAnsi="Arial" w:cs="Arial"/>
                <w:sz w:val="20"/>
                <w:szCs w:val="20"/>
              </w:rPr>
              <w:t>the team in place to support all aspects of development with the wider University</w:t>
            </w:r>
            <w:r w:rsidR="00450786">
              <w:rPr>
                <w:rFonts w:ascii="Arial" w:hAnsi="Arial" w:cs="Arial"/>
                <w:sz w:val="20"/>
                <w:szCs w:val="20"/>
              </w:rPr>
              <w:t>.  T</w:t>
            </w:r>
            <w:r>
              <w:rPr>
                <w:rFonts w:ascii="Arial" w:hAnsi="Arial" w:cs="Arial"/>
                <w:sz w:val="20"/>
                <w:szCs w:val="20"/>
              </w:rPr>
              <w:t>he EMS requires the continued support of all ESAG members, senior management and all staff, students and building users at Edinburgh Napier.</w:t>
            </w:r>
            <w:r w:rsidR="008609E0">
              <w:rPr>
                <w:rFonts w:ascii="Arial" w:hAnsi="Arial" w:cs="Arial"/>
                <w:sz w:val="20"/>
                <w:szCs w:val="20"/>
              </w:rPr>
              <w:t xml:space="preserve">  All queries regarding the EMS to be sent to JP.</w:t>
            </w:r>
          </w:p>
          <w:p w:rsidR="00450786" w:rsidRDefault="00450786" w:rsidP="001749B0">
            <w:pPr>
              <w:rPr>
                <w:rFonts w:ascii="Arial" w:hAnsi="Arial" w:cs="Arial"/>
                <w:sz w:val="20"/>
                <w:szCs w:val="20"/>
              </w:rPr>
            </w:pPr>
          </w:p>
        </w:tc>
        <w:tc>
          <w:tcPr>
            <w:tcW w:w="912" w:type="dxa"/>
          </w:tcPr>
          <w:p w:rsidR="009F1788" w:rsidRDefault="009F1788" w:rsidP="001749B0">
            <w:pPr>
              <w:rPr>
                <w:rFonts w:ascii="Arial" w:hAnsi="Arial" w:cs="Arial"/>
                <w:sz w:val="20"/>
                <w:szCs w:val="20"/>
              </w:rPr>
            </w:pPr>
          </w:p>
          <w:p w:rsidR="008609E0" w:rsidRDefault="008609E0" w:rsidP="001749B0">
            <w:pPr>
              <w:rPr>
                <w:rFonts w:ascii="Arial" w:hAnsi="Arial" w:cs="Arial"/>
                <w:sz w:val="20"/>
                <w:szCs w:val="20"/>
              </w:rPr>
            </w:pPr>
          </w:p>
          <w:p w:rsidR="008609E0" w:rsidRDefault="008609E0" w:rsidP="001749B0">
            <w:pPr>
              <w:rPr>
                <w:rFonts w:ascii="Arial" w:hAnsi="Arial" w:cs="Arial"/>
                <w:sz w:val="20"/>
                <w:szCs w:val="20"/>
              </w:rPr>
            </w:pPr>
          </w:p>
          <w:p w:rsidR="008609E0" w:rsidRDefault="008609E0" w:rsidP="001749B0">
            <w:pPr>
              <w:rPr>
                <w:rFonts w:ascii="Arial" w:hAnsi="Arial" w:cs="Arial"/>
                <w:sz w:val="20"/>
                <w:szCs w:val="20"/>
              </w:rPr>
            </w:pPr>
          </w:p>
          <w:p w:rsidR="008609E0" w:rsidRDefault="008609E0" w:rsidP="001749B0">
            <w:pPr>
              <w:rPr>
                <w:rFonts w:ascii="Arial" w:hAnsi="Arial" w:cs="Arial"/>
                <w:sz w:val="20"/>
                <w:szCs w:val="20"/>
              </w:rPr>
            </w:pPr>
          </w:p>
          <w:p w:rsidR="008609E0" w:rsidRDefault="008609E0" w:rsidP="001749B0">
            <w:pPr>
              <w:rPr>
                <w:rFonts w:ascii="Arial" w:hAnsi="Arial" w:cs="Arial"/>
                <w:sz w:val="20"/>
                <w:szCs w:val="20"/>
              </w:rPr>
            </w:pPr>
          </w:p>
          <w:p w:rsidR="008609E0" w:rsidRDefault="008609E0" w:rsidP="001749B0">
            <w:pPr>
              <w:rPr>
                <w:rFonts w:ascii="Arial" w:hAnsi="Arial" w:cs="Arial"/>
                <w:sz w:val="20"/>
                <w:szCs w:val="20"/>
              </w:rPr>
            </w:pPr>
          </w:p>
          <w:p w:rsidR="008609E0" w:rsidRDefault="008609E0" w:rsidP="001749B0">
            <w:pPr>
              <w:rPr>
                <w:rFonts w:ascii="Arial" w:hAnsi="Arial" w:cs="Arial"/>
                <w:sz w:val="20"/>
                <w:szCs w:val="20"/>
              </w:rPr>
            </w:pPr>
          </w:p>
          <w:p w:rsidR="008609E0" w:rsidRDefault="008609E0" w:rsidP="001749B0">
            <w:pPr>
              <w:rPr>
                <w:rFonts w:ascii="Arial" w:hAnsi="Arial" w:cs="Arial"/>
                <w:sz w:val="20"/>
                <w:szCs w:val="20"/>
              </w:rPr>
            </w:pPr>
          </w:p>
          <w:p w:rsidR="008609E0" w:rsidRDefault="008609E0" w:rsidP="001749B0">
            <w:pPr>
              <w:rPr>
                <w:rFonts w:ascii="Arial" w:hAnsi="Arial" w:cs="Arial"/>
                <w:sz w:val="20"/>
                <w:szCs w:val="20"/>
              </w:rPr>
            </w:pPr>
          </w:p>
          <w:p w:rsidR="008609E0" w:rsidRDefault="008609E0" w:rsidP="001749B0">
            <w:pPr>
              <w:rPr>
                <w:rFonts w:ascii="Arial" w:hAnsi="Arial" w:cs="Arial"/>
                <w:sz w:val="20"/>
                <w:szCs w:val="20"/>
              </w:rPr>
            </w:pPr>
          </w:p>
          <w:p w:rsidR="008609E0" w:rsidRDefault="008609E0" w:rsidP="001749B0">
            <w:pPr>
              <w:rPr>
                <w:rFonts w:ascii="Arial" w:hAnsi="Arial" w:cs="Arial"/>
                <w:sz w:val="20"/>
                <w:szCs w:val="20"/>
              </w:rPr>
            </w:pPr>
          </w:p>
          <w:p w:rsidR="008609E0" w:rsidRDefault="008609E0" w:rsidP="001749B0">
            <w:pPr>
              <w:rPr>
                <w:rFonts w:ascii="Arial" w:hAnsi="Arial" w:cs="Arial"/>
                <w:sz w:val="20"/>
                <w:szCs w:val="20"/>
              </w:rPr>
            </w:pPr>
          </w:p>
          <w:p w:rsidR="008609E0" w:rsidRDefault="008609E0" w:rsidP="001749B0">
            <w:pPr>
              <w:rPr>
                <w:rFonts w:ascii="Arial" w:hAnsi="Arial" w:cs="Arial"/>
                <w:sz w:val="20"/>
                <w:szCs w:val="20"/>
              </w:rPr>
            </w:pPr>
          </w:p>
          <w:p w:rsidR="008609E0" w:rsidRDefault="008609E0" w:rsidP="001749B0">
            <w:pPr>
              <w:rPr>
                <w:rFonts w:ascii="Arial" w:hAnsi="Arial" w:cs="Arial"/>
                <w:sz w:val="20"/>
                <w:szCs w:val="20"/>
              </w:rPr>
            </w:pPr>
          </w:p>
          <w:p w:rsidR="008609E0" w:rsidRDefault="008609E0" w:rsidP="001749B0">
            <w:pPr>
              <w:rPr>
                <w:rFonts w:ascii="Arial" w:hAnsi="Arial" w:cs="Arial"/>
                <w:sz w:val="20"/>
                <w:szCs w:val="20"/>
              </w:rPr>
            </w:pPr>
          </w:p>
          <w:p w:rsidR="008609E0" w:rsidRDefault="008609E0" w:rsidP="001749B0">
            <w:pPr>
              <w:rPr>
                <w:rFonts w:ascii="Arial" w:hAnsi="Arial" w:cs="Arial"/>
                <w:sz w:val="20"/>
                <w:szCs w:val="20"/>
              </w:rPr>
            </w:pPr>
          </w:p>
          <w:p w:rsidR="008609E0" w:rsidRDefault="008609E0" w:rsidP="001749B0">
            <w:pPr>
              <w:rPr>
                <w:rFonts w:ascii="Arial" w:hAnsi="Arial" w:cs="Arial"/>
                <w:sz w:val="20"/>
                <w:szCs w:val="20"/>
              </w:rPr>
            </w:pPr>
          </w:p>
          <w:p w:rsidR="008609E0" w:rsidRDefault="008609E0" w:rsidP="001749B0">
            <w:pPr>
              <w:rPr>
                <w:rFonts w:ascii="Arial" w:hAnsi="Arial" w:cs="Arial"/>
                <w:sz w:val="20"/>
                <w:szCs w:val="20"/>
              </w:rPr>
            </w:pPr>
          </w:p>
          <w:p w:rsidR="008609E0" w:rsidRDefault="008609E0" w:rsidP="001749B0">
            <w:pPr>
              <w:rPr>
                <w:rFonts w:ascii="Arial" w:hAnsi="Arial" w:cs="Arial"/>
                <w:sz w:val="20"/>
                <w:szCs w:val="20"/>
              </w:rPr>
            </w:pPr>
          </w:p>
          <w:p w:rsidR="008609E0" w:rsidRDefault="008609E0" w:rsidP="001749B0">
            <w:pPr>
              <w:rPr>
                <w:rFonts w:ascii="Arial" w:hAnsi="Arial" w:cs="Arial"/>
                <w:sz w:val="20"/>
                <w:szCs w:val="20"/>
              </w:rPr>
            </w:pPr>
          </w:p>
          <w:p w:rsidR="008609E0" w:rsidRDefault="008609E0" w:rsidP="001749B0">
            <w:pPr>
              <w:rPr>
                <w:rFonts w:ascii="Arial" w:hAnsi="Arial" w:cs="Arial"/>
                <w:sz w:val="20"/>
                <w:szCs w:val="20"/>
              </w:rPr>
            </w:pPr>
          </w:p>
          <w:p w:rsidR="008609E0" w:rsidRDefault="008609E0" w:rsidP="001749B0">
            <w:pPr>
              <w:rPr>
                <w:rFonts w:ascii="Arial" w:hAnsi="Arial" w:cs="Arial"/>
                <w:sz w:val="20"/>
                <w:szCs w:val="20"/>
              </w:rPr>
            </w:pPr>
          </w:p>
          <w:p w:rsidR="008609E0" w:rsidRDefault="008609E0" w:rsidP="001749B0">
            <w:pPr>
              <w:rPr>
                <w:rFonts w:ascii="Arial" w:hAnsi="Arial" w:cs="Arial"/>
                <w:sz w:val="20"/>
                <w:szCs w:val="20"/>
              </w:rPr>
            </w:pPr>
          </w:p>
          <w:p w:rsidR="008609E0" w:rsidRDefault="008609E0" w:rsidP="001749B0">
            <w:pPr>
              <w:rPr>
                <w:rFonts w:ascii="Arial" w:hAnsi="Arial" w:cs="Arial"/>
                <w:sz w:val="20"/>
                <w:szCs w:val="20"/>
              </w:rPr>
            </w:pPr>
          </w:p>
          <w:p w:rsidR="008609E0" w:rsidRDefault="008609E0" w:rsidP="001749B0">
            <w:pPr>
              <w:rPr>
                <w:rFonts w:ascii="Arial" w:hAnsi="Arial" w:cs="Arial"/>
                <w:sz w:val="20"/>
                <w:szCs w:val="20"/>
              </w:rPr>
            </w:pPr>
          </w:p>
          <w:p w:rsidR="008609E0" w:rsidRDefault="008609E0" w:rsidP="001749B0">
            <w:pPr>
              <w:rPr>
                <w:rFonts w:ascii="Arial" w:hAnsi="Arial" w:cs="Arial"/>
                <w:sz w:val="20"/>
                <w:szCs w:val="20"/>
              </w:rPr>
            </w:pPr>
          </w:p>
          <w:p w:rsidR="008609E0" w:rsidRDefault="008609E0" w:rsidP="001749B0">
            <w:pPr>
              <w:rPr>
                <w:rFonts w:ascii="Arial" w:hAnsi="Arial" w:cs="Arial"/>
                <w:sz w:val="20"/>
                <w:szCs w:val="20"/>
              </w:rPr>
            </w:pPr>
          </w:p>
          <w:p w:rsidR="008609E0" w:rsidRDefault="008609E0" w:rsidP="001749B0">
            <w:pPr>
              <w:rPr>
                <w:rFonts w:ascii="Arial" w:hAnsi="Arial" w:cs="Arial"/>
                <w:sz w:val="20"/>
                <w:szCs w:val="20"/>
              </w:rPr>
            </w:pPr>
          </w:p>
          <w:p w:rsidR="008609E0" w:rsidRDefault="008609E0" w:rsidP="001749B0">
            <w:pPr>
              <w:rPr>
                <w:rFonts w:ascii="Arial" w:hAnsi="Arial" w:cs="Arial"/>
                <w:sz w:val="20"/>
                <w:szCs w:val="20"/>
              </w:rPr>
            </w:pPr>
          </w:p>
          <w:p w:rsidR="008609E0" w:rsidRDefault="008609E0" w:rsidP="001749B0">
            <w:pPr>
              <w:rPr>
                <w:rFonts w:ascii="Arial" w:hAnsi="Arial" w:cs="Arial"/>
                <w:sz w:val="20"/>
                <w:szCs w:val="20"/>
              </w:rPr>
            </w:pPr>
          </w:p>
          <w:p w:rsidR="008609E0" w:rsidRDefault="008609E0" w:rsidP="001749B0">
            <w:pPr>
              <w:rPr>
                <w:rFonts w:ascii="Arial" w:hAnsi="Arial" w:cs="Arial"/>
                <w:sz w:val="20"/>
                <w:szCs w:val="20"/>
              </w:rPr>
            </w:pPr>
          </w:p>
          <w:p w:rsidR="008609E0" w:rsidRDefault="008609E0" w:rsidP="001749B0">
            <w:pPr>
              <w:rPr>
                <w:rFonts w:ascii="Arial" w:hAnsi="Arial" w:cs="Arial"/>
                <w:sz w:val="20"/>
                <w:szCs w:val="20"/>
              </w:rPr>
            </w:pPr>
          </w:p>
          <w:p w:rsidR="008609E0" w:rsidRDefault="008609E0" w:rsidP="001749B0">
            <w:pPr>
              <w:rPr>
                <w:rFonts w:ascii="Arial" w:hAnsi="Arial" w:cs="Arial"/>
                <w:sz w:val="20"/>
                <w:szCs w:val="20"/>
              </w:rPr>
            </w:pPr>
          </w:p>
          <w:p w:rsidR="008609E0" w:rsidRDefault="008609E0" w:rsidP="001749B0">
            <w:pPr>
              <w:rPr>
                <w:rFonts w:ascii="Arial" w:hAnsi="Arial" w:cs="Arial"/>
                <w:sz w:val="20"/>
                <w:szCs w:val="20"/>
              </w:rPr>
            </w:pPr>
          </w:p>
          <w:p w:rsidR="008609E0" w:rsidRDefault="008609E0" w:rsidP="001749B0">
            <w:pPr>
              <w:rPr>
                <w:rFonts w:ascii="Arial" w:hAnsi="Arial" w:cs="Arial"/>
                <w:sz w:val="20"/>
                <w:szCs w:val="20"/>
              </w:rPr>
            </w:pPr>
          </w:p>
          <w:p w:rsidR="008609E0" w:rsidRDefault="008609E0" w:rsidP="001749B0">
            <w:pPr>
              <w:rPr>
                <w:rFonts w:ascii="Arial" w:hAnsi="Arial" w:cs="Arial"/>
                <w:sz w:val="20"/>
                <w:szCs w:val="20"/>
              </w:rPr>
            </w:pPr>
          </w:p>
          <w:p w:rsidR="008609E0" w:rsidRDefault="008609E0" w:rsidP="001749B0">
            <w:pPr>
              <w:rPr>
                <w:rFonts w:ascii="Arial" w:hAnsi="Arial" w:cs="Arial"/>
                <w:sz w:val="20"/>
                <w:szCs w:val="20"/>
              </w:rPr>
            </w:pPr>
          </w:p>
          <w:p w:rsidR="008609E0" w:rsidRDefault="008609E0" w:rsidP="001749B0">
            <w:pPr>
              <w:rPr>
                <w:rFonts w:ascii="Arial" w:hAnsi="Arial" w:cs="Arial"/>
                <w:sz w:val="20"/>
                <w:szCs w:val="20"/>
              </w:rPr>
            </w:pPr>
          </w:p>
          <w:p w:rsidR="008609E0" w:rsidRDefault="008609E0" w:rsidP="001749B0">
            <w:pPr>
              <w:rPr>
                <w:rFonts w:ascii="Arial" w:hAnsi="Arial" w:cs="Arial"/>
                <w:sz w:val="20"/>
                <w:szCs w:val="20"/>
              </w:rPr>
            </w:pPr>
          </w:p>
          <w:p w:rsidR="008609E0" w:rsidRDefault="008609E0" w:rsidP="001749B0">
            <w:pPr>
              <w:rPr>
                <w:rFonts w:ascii="Arial" w:hAnsi="Arial" w:cs="Arial"/>
                <w:sz w:val="20"/>
                <w:szCs w:val="20"/>
              </w:rPr>
            </w:pPr>
          </w:p>
          <w:p w:rsidR="008609E0" w:rsidRDefault="008609E0" w:rsidP="001749B0">
            <w:pPr>
              <w:rPr>
                <w:rFonts w:ascii="Arial" w:hAnsi="Arial" w:cs="Arial"/>
                <w:sz w:val="20"/>
                <w:szCs w:val="20"/>
              </w:rPr>
            </w:pPr>
          </w:p>
          <w:p w:rsidR="008609E0" w:rsidRDefault="008609E0" w:rsidP="001749B0">
            <w:pPr>
              <w:rPr>
                <w:rFonts w:ascii="Arial" w:hAnsi="Arial" w:cs="Arial"/>
                <w:sz w:val="20"/>
                <w:szCs w:val="20"/>
              </w:rPr>
            </w:pPr>
          </w:p>
          <w:p w:rsidR="008609E0" w:rsidRDefault="008609E0" w:rsidP="001749B0">
            <w:pPr>
              <w:rPr>
                <w:rFonts w:ascii="Arial" w:hAnsi="Arial" w:cs="Arial"/>
                <w:sz w:val="20"/>
                <w:szCs w:val="20"/>
              </w:rPr>
            </w:pPr>
          </w:p>
          <w:p w:rsidR="008609E0" w:rsidRDefault="008609E0" w:rsidP="001749B0">
            <w:pPr>
              <w:rPr>
                <w:rFonts w:ascii="Arial" w:hAnsi="Arial" w:cs="Arial"/>
                <w:sz w:val="20"/>
                <w:szCs w:val="20"/>
              </w:rPr>
            </w:pPr>
          </w:p>
          <w:p w:rsidR="008609E0" w:rsidRDefault="008609E0" w:rsidP="001749B0">
            <w:pPr>
              <w:rPr>
                <w:rFonts w:ascii="Arial" w:hAnsi="Arial" w:cs="Arial"/>
                <w:sz w:val="20"/>
                <w:szCs w:val="20"/>
              </w:rPr>
            </w:pPr>
          </w:p>
          <w:p w:rsidR="008609E0" w:rsidRDefault="008609E0" w:rsidP="001749B0">
            <w:pPr>
              <w:rPr>
                <w:rFonts w:ascii="Arial" w:hAnsi="Arial" w:cs="Arial"/>
                <w:sz w:val="20"/>
                <w:szCs w:val="20"/>
              </w:rPr>
            </w:pPr>
          </w:p>
          <w:p w:rsidR="008609E0" w:rsidRDefault="008609E0" w:rsidP="001749B0">
            <w:pPr>
              <w:rPr>
                <w:rFonts w:ascii="Arial" w:hAnsi="Arial" w:cs="Arial"/>
                <w:sz w:val="20"/>
                <w:szCs w:val="20"/>
              </w:rPr>
            </w:pPr>
          </w:p>
          <w:p w:rsidR="008609E0" w:rsidRDefault="008609E0" w:rsidP="001749B0">
            <w:pPr>
              <w:rPr>
                <w:rFonts w:ascii="Arial" w:hAnsi="Arial" w:cs="Arial"/>
                <w:sz w:val="20"/>
                <w:szCs w:val="20"/>
              </w:rPr>
            </w:pPr>
          </w:p>
          <w:p w:rsidR="008609E0" w:rsidRDefault="008609E0" w:rsidP="008609E0">
            <w:pPr>
              <w:jc w:val="center"/>
              <w:rPr>
                <w:rFonts w:ascii="Arial" w:hAnsi="Arial" w:cs="Arial"/>
                <w:sz w:val="20"/>
                <w:szCs w:val="20"/>
              </w:rPr>
            </w:pPr>
            <w:r>
              <w:rPr>
                <w:rFonts w:ascii="Arial" w:hAnsi="Arial" w:cs="Arial"/>
                <w:sz w:val="20"/>
                <w:szCs w:val="20"/>
              </w:rPr>
              <w:t>All</w:t>
            </w:r>
          </w:p>
          <w:p w:rsidR="008609E0" w:rsidRDefault="008609E0" w:rsidP="001749B0">
            <w:pPr>
              <w:rPr>
                <w:rFonts w:ascii="Arial" w:hAnsi="Arial" w:cs="Arial"/>
                <w:sz w:val="20"/>
                <w:szCs w:val="20"/>
              </w:rPr>
            </w:pPr>
          </w:p>
        </w:tc>
      </w:tr>
      <w:tr w:rsidR="009F1788" w:rsidTr="00236CC6">
        <w:tc>
          <w:tcPr>
            <w:tcW w:w="534" w:type="dxa"/>
          </w:tcPr>
          <w:p w:rsidR="009F1788" w:rsidRPr="006C2DDE" w:rsidRDefault="009F1788" w:rsidP="00236CC6">
            <w:pPr>
              <w:jc w:val="center"/>
              <w:rPr>
                <w:rFonts w:ascii="Arial" w:hAnsi="Arial" w:cs="Arial"/>
                <w:b/>
                <w:sz w:val="20"/>
                <w:szCs w:val="20"/>
              </w:rPr>
            </w:pPr>
            <w:r w:rsidRPr="006C2DDE">
              <w:rPr>
                <w:rFonts w:ascii="Arial" w:hAnsi="Arial" w:cs="Arial"/>
                <w:b/>
                <w:sz w:val="20"/>
                <w:szCs w:val="20"/>
              </w:rPr>
              <w:lastRenderedPageBreak/>
              <w:t>6</w:t>
            </w:r>
          </w:p>
        </w:tc>
        <w:tc>
          <w:tcPr>
            <w:tcW w:w="7796" w:type="dxa"/>
          </w:tcPr>
          <w:p w:rsidR="009F1788" w:rsidRPr="006C2DDE" w:rsidRDefault="009F1788" w:rsidP="001749B0">
            <w:pPr>
              <w:rPr>
                <w:rFonts w:ascii="Arial" w:hAnsi="Arial" w:cs="Arial"/>
                <w:b/>
                <w:sz w:val="20"/>
                <w:szCs w:val="20"/>
              </w:rPr>
            </w:pPr>
            <w:r w:rsidRPr="006C2DDE">
              <w:rPr>
                <w:rFonts w:ascii="Arial" w:hAnsi="Arial" w:cs="Arial"/>
                <w:b/>
                <w:sz w:val="20"/>
                <w:szCs w:val="20"/>
              </w:rPr>
              <w:t>2013/14 Meetings:</w:t>
            </w:r>
          </w:p>
          <w:p w:rsidR="009F1788" w:rsidRDefault="009F1788" w:rsidP="001749B0">
            <w:pPr>
              <w:rPr>
                <w:rFonts w:ascii="Arial" w:hAnsi="Arial" w:cs="Arial"/>
                <w:sz w:val="20"/>
                <w:szCs w:val="20"/>
              </w:rPr>
            </w:pPr>
            <w:r>
              <w:rPr>
                <w:rFonts w:ascii="Arial" w:hAnsi="Arial" w:cs="Arial"/>
                <w:sz w:val="20"/>
                <w:szCs w:val="20"/>
              </w:rPr>
              <w:t xml:space="preserve">19/03/14, </w:t>
            </w:r>
            <w:r w:rsidRPr="009F1788">
              <w:rPr>
                <w:rFonts w:ascii="Arial" w:hAnsi="Arial" w:cs="Arial"/>
                <w:sz w:val="20"/>
                <w:szCs w:val="20"/>
                <w:highlight w:val="yellow"/>
              </w:rPr>
              <w:t>11:30</w:t>
            </w:r>
            <w:r>
              <w:rPr>
                <w:rFonts w:ascii="Arial" w:hAnsi="Arial" w:cs="Arial"/>
                <w:sz w:val="20"/>
                <w:szCs w:val="20"/>
              </w:rPr>
              <w:t xml:space="preserve">.  6.B.14, Sighthill </w:t>
            </w:r>
            <w:r w:rsidRPr="009F1788">
              <w:rPr>
                <w:rFonts w:ascii="Arial" w:hAnsi="Arial" w:cs="Arial"/>
                <w:sz w:val="20"/>
                <w:szCs w:val="20"/>
                <w:highlight w:val="yellow"/>
              </w:rPr>
              <w:t>*note change of time*</w:t>
            </w:r>
          </w:p>
          <w:p w:rsidR="009F1788" w:rsidRDefault="009F1788" w:rsidP="001749B0">
            <w:pPr>
              <w:rPr>
                <w:rFonts w:ascii="Arial" w:hAnsi="Arial" w:cs="Arial"/>
                <w:sz w:val="20"/>
                <w:szCs w:val="20"/>
              </w:rPr>
            </w:pPr>
            <w:r>
              <w:rPr>
                <w:rFonts w:ascii="Arial" w:hAnsi="Arial" w:cs="Arial"/>
                <w:sz w:val="20"/>
                <w:szCs w:val="20"/>
              </w:rPr>
              <w:t>02/06/13, 14:00.  6.B.14, Sighthill</w:t>
            </w:r>
          </w:p>
          <w:p w:rsidR="00450786" w:rsidRDefault="00450786" w:rsidP="001749B0">
            <w:pPr>
              <w:rPr>
                <w:rFonts w:ascii="Arial" w:hAnsi="Arial" w:cs="Arial"/>
                <w:sz w:val="20"/>
                <w:szCs w:val="20"/>
              </w:rPr>
            </w:pPr>
          </w:p>
        </w:tc>
        <w:tc>
          <w:tcPr>
            <w:tcW w:w="912" w:type="dxa"/>
          </w:tcPr>
          <w:p w:rsidR="009F1788" w:rsidRDefault="009F1788" w:rsidP="001749B0">
            <w:pPr>
              <w:rPr>
                <w:rFonts w:ascii="Arial" w:hAnsi="Arial" w:cs="Arial"/>
                <w:sz w:val="20"/>
                <w:szCs w:val="20"/>
              </w:rPr>
            </w:pPr>
          </w:p>
        </w:tc>
      </w:tr>
    </w:tbl>
    <w:p w:rsidR="00236CC6" w:rsidRPr="001749B0" w:rsidRDefault="00236CC6" w:rsidP="001749B0">
      <w:pPr>
        <w:spacing w:after="0"/>
        <w:rPr>
          <w:rFonts w:ascii="Arial" w:hAnsi="Arial" w:cs="Arial"/>
          <w:sz w:val="20"/>
          <w:szCs w:val="20"/>
        </w:rPr>
      </w:pPr>
    </w:p>
    <w:sectPr w:rsidR="00236CC6" w:rsidRPr="001749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9B0"/>
    <w:rsid w:val="0005069A"/>
    <w:rsid w:val="001749B0"/>
    <w:rsid w:val="001B4B9B"/>
    <w:rsid w:val="00236CC6"/>
    <w:rsid w:val="00262BC9"/>
    <w:rsid w:val="00291362"/>
    <w:rsid w:val="00374318"/>
    <w:rsid w:val="003B6EFA"/>
    <w:rsid w:val="003E1C16"/>
    <w:rsid w:val="003E7AB6"/>
    <w:rsid w:val="00450786"/>
    <w:rsid w:val="00463861"/>
    <w:rsid w:val="004F5DCD"/>
    <w:rsid w:val="005C15CD"/>
    <w:rsid w:val="006C2DDE"/>
    <w:rsid w:val="00731D17"/>
    <w:rsid w:val="0077636F"/>
    <w:rsid w:val="00787F53"/>
    <w:rsid w:val="007A5537"/>
    <w:rsid w:val="007B31C2"/>
    <w:rsid w:val="007F1300"/>
    <w:rsid w:val="007F3244"/>
    <w:rsid w:val="008609E0"/>
    <w:rsid w:val="00921938"/>
    <w:rsid w:val="009915D9"/>
    <w:rsid w:val="009F1788"/>
    <w:rsid w:val="00B81CBF"/>
    <w:rsid w:val="00BB65C2"/>
    <w:rsid w:val="00BF07C3"/>
    <w:rsid w:val="00C25731"/>
    <w:rsid w:val="00CC488F"/>
    <w:rsid w:val="00CD75B6"/>
    <w:rsid w:val="00CE1C3F"/>
    <w:rsid w:val="00CF42DC"/>
    <w:rsid w:val="00D824A6"/>
    <w:rsid w:val="00DC4374"/>
    <w:rsid w:val="00EA096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4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91362"/>
    <w:rPr>
      <w:color w:val="0000FF" w:themeColor="hyperlink"/>
      <w:u w:val="single"/>
    </w:rPr>
  </w:style>
  <w:style w:type="paragraph" w:styleId="BalloonText">
    <w:name w:val="Balloon Text"/>
    <w:basedOn w:val="Normal"/>
    <w:link w:val="BalloonTextChar"/>
    <w:uiPriority w:val="99"/>
    <w:semiHidden/>
    <w:unhideWhenUsed/>
    <w:rsid w:val="00374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3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4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91362"/>
    <w:rPr>
      <w:color w:val="0000FF" w:themeColor="hyperlink"/>
      <w:u w:val="single"/>
    </w:rPr>
  </w:style>
  <w:style w:type="paragraph" w:styleId="BalloonText">
    <w:name w:val="Balloon Text"/>
    <w:basedOn w:val="Normal"/>
    <w:link w:val="BalloonTextChar"/>
    <w:uiPriority w:val="99"/>
    <w:semiHidden/>
    <w:unhideWhenUsed/>
    <w:rsid w:val="00374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3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aff.napier.ac.uk/services/facilities/sustainability/managementprogrammes/Pages/EnvironmentalManagementSystem.aspx"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456E1C5F4F6A4289C799BFB7B972D9" ma:contentTypeVersion="66" ma:contentTypeDescription="Create a new document." ma:contentTypeScope="" ma:versionID="c21a035c1fcbfb847aea50ed71a6e050">
  <xsd:schema xmlns:xsd="http://www.w3.org/2001/XMLSchema" xmlns:xs="http://www.w3.org/2001/XMLSchema" xmlns:p="http://schemas.microsoft.com/office/2006/metadata/properties" xmlns:ns1="http://schemas.microsoft.com/sharepoint/v3" xmlns:ns2="bb28dcf0-6583-49ba-818a-f06c35ca2650" targetNamespace="http://schemas.microsoft.com/office/2006/metadata/properties" ma:root="true" ma:fieldsID="9a8f92845b109bfeeb60b653b15690d9" ns1:_="" ns2:_="">
    <xsd:import namespace="http://schemas.microsoft.com/sharepoint/v3"/>
    <xsd:import namespace="bb28dcf0-6583-49ba-818a-f06c35ca26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A5805D1C-A21A-4159-A9E6-BF481B4C5A0D}"/>
</file>

<file path=customXml/itemProps2.xml><?xml version="1.0" encoding="utf-8"?>
<ds:datastoreItem xmlns:ds="http://schemas.openxmlformats.org/officeDocument/2006/customXml" ds:itemID="{0246AD43-D191-42DB-9F0A-9185A00287C1}"/>
</file>

<file path=customXml/itemProps3.xml><?xml version="1.0" encoding="utf-8"?>
<ds:datastoreItem xmlns:ds="http://schemas.openxmlformats.org/officeDocument/2006/customXml" ds:itemID="{FF17F5B8-7530-4F40-8640-4A9E13D79BE4}"/>
</file>

<file path=docProps/app.xml><?xml version="1.0" encoding="utf-8"?>
<Properties xmlns="http://schemas.openxmlformats.org/officeDocument/2006/extended-properties" xmlns:vt="http://schemas.openxmlformats.org/officeDocument/2006/docPropsVTypes">
  <Template>Normal.dotm</Template>
  <TotalTime>215</TotalTime>
  <Pages>4</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ESAG Minutes 22/01/14</dc:title>
  <dc:creator>Jamie Pearson</dc:creator>
  <cp:lastModifiedBy>Jamie Pearson</cp:lastModifiedBy>
  <cp:revision>15</cp:revision>
  <dcterms:created xsi:type="dcterms:W3CDTF">2014-03-05T11:59:00Z</dcterms:created>
  <dcterms:modified xsi:type="dcterms:W3CDTF">2014-03-14T11:27:00Z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0x0101003B456E1C5F4F6A4289C799BFB7B972D9</vt:lpwstr>
  </property>
  <property fmtid="{D5CDD505-2E9C-101B-9397-08002B2CF9AE}" pid="3" name="Document Description">
    <vt:lpwstr/>
  </property>
  <property fmtid="{D5CDD505-2E9C-101B-9397-08002B2CF9AE}" pid="4" name="Document Keywords">
    <vt:lpwstr/>
  </property>
</Properties>
</file>