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F6B3" w14:textId="77777777" w:rsidR="001A29EB" w:rsidRPr="001D4C73" w:rsidRDefault="001A29EB" w:rsidP="00060EE2">
      <w:pPr>
        <w:pStyle w:val="Header"/>
        <w:jc w:val="both"/>
        <w:rPr>
          <w:rFonts w:ascii="Arial" w:hAnsi="Arial" w:cs="Arial"/>
          <w:sz w:val="22"/>
          <w:szCs w:val="22"/>
        </w:rPr>
      </w:pPr>
    </w:p>
    <w:p w14:paraId="62AC1C53" w14:textId="77777777" w:rsidR="001A29EB" w:rsidRPr="001D4C73" w:rsidRDefault="00AB1330" w:rsidP="00060EE2">
      <w:pPr>
        <w:pStyle w:val="Heade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555BE99" wp14:editId="057DBD64">
                <wp:simplePos x="0" y="0"/>
                <wp:positionH relativeFrom="column">
                  <wp:posOffset>-11430</wp:posOffset>
                </wp:positionH>
                <wp:positionV relativeFrom="paragraph">
                  <wp:posOffset>116840</wp:posOffset>
                </wp:positionV>
                <wp:extent cx="6225540" cy="996315"/>
                <wp:effectExtent l="13335" t="6985" r="952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5540" cy="996315"/>
                        </a:xfrm>
                        <a:prstGeom prst="rect">
                          <a:avLst/>
                        </a:prstGeom>
                        <a:solidFill>
                          <a:schemeClr val="accent1">
                            <a:lumMod val="50000"/>
                            <a:lumOff val="0"/>
                          </a:schemeClr>
                        </a:solidFill>
                        <a:ln w="9525">
                          <a:solidFill>
                            <a:srgbClr val="000000"/>
                          </a:solidFill>
                          <a:miter lim="800000"/>
                          <a:headEnd/>
                          <a:tailEnd/>
                        </a:ln>
                      </wps:spPr>
                      <wps:txbx>
                        <w:txbxContent>
                          <w:p w14:paraId="43D75595" w14:textId="77777777" w:rsidR="00F967FD" w:rsidRDefault="00F967FD" w:rsidP="001A29EB"/>
                          <w:p w14:paraId="36FB0E12" w14:textId="77777777" w:rsidR="00F967FD" w:rsidRPr="00E15AB7" w:rsidRDefault="00F967FD" w:rsidP="001A29EB">
                            <w:pPr>
                              <w:jc w:val="center"/>
                              <w:rPr>
                                <w:b/>
                                <w:sz w:val="24"/>
                                <w:szCs w:val="24"/>
                              </w:rPr>
                            </w:pPr>
                            <w:r w:rsidRPr="00E15AB7">
                              <w:rPr>
                                <w:b/>
                                <w:sz w:val="24"/>
                                <w:szCs w:val="24"/>
                              </w:rPr>
                              <w:t xml:space="preserve">The Local Government Pension Scheme (Scotland) Regulations </w:t>
                            </w:r>
                            <w:r w:rsidR="00094B10">
                              <w:rPr>
                                <w:b/>
                                <w:sz w:val="24"/>
                                <w:szCs w:val="24"/>
                              </w:rPr>
                              <w:t>2018</w:t>
                            </w:r>
                          </w:p>
                          <w:p w14:paraId="58579351" w14:textId="77777777" w:rsidR="00F967FD" w:rsidRPr="00E15AB7" w:rsidRDefault="00F967FD" w:rsidP="001A29EB">
                            <w:pPr>
                              <w:jc w:val="center"/>
                              <w:rPr>
                                <w:b/>
                                <w:sz w:val="24"/>
                                <w:szCs w:val="24"/>
                              </w:rPr>
                            </w:pPr>
                          </w:p>
                          <w:p w14:paraId="32BB6EE8" w14:textId="77777777" w:rsidR="00F967FD" w:rsidRDefault="00F967FD" w:rsidP="001A29EB">
                            <w:pPr>
                              <w:jc w:val="center"/>
                            </w:pPr>
                            <w:r w:rsidRPr="00E15AB7">
                              <w:rPr>
                                <w:b/>
                                <w:sz w:val="24"/>
                                <w:szCs w:val="24"/>
                              </w:rPr>
                              <w:t xml:space="preserve">Policy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5BE99" id="Rectangle 2" o:spid="_x0000_s1026" style="position:absolute;left:0;text-align:left;margin-left:-.9pt;margin-top:9.2pt;width:490.2pt;height:7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" fillcolor="#243f60 [1604]">
                <v:textbox>
                  <w:txbxContent>
                    <w:p w14:paraId="43D75595" w14:textId="77777777" w:rsidR="00F967FD" w:rsidRDefault="00F967FD" w:rsidP="001A29EB"/>
                    <w:p w14:paraId="36FB0E12" w14:textId="77777777" w:rsidR="00F967FD" w:rsidRPr="00E15AB7" w:rsidRDefault="00F967FD" w:rsidP="001A29EB">
                      <w:pPr>
                        <w:jc w:val="center"/>
                        <w:rPr>
                          <w:b/>
                          <w:sz w:val="24"/>
                          <w:szCs w:val="24"/>
                        </w:rPr>
                      </w:pPr>
                      <w:r w:rsidRPr="00E15AB7">
                        <w:rPr>
                          <w:b/>
                          <w:sz w:val="24"/>
                          <w:szCs w:val="24"/>
                        </w:rPr>
                        <w:t xml:space="preserve">The Local Government Pension Scheme (Scotland) Regulations </w:t>
                      </w:r>
                      <w:r w:rsidR="00094B10">
                        <w:rPr>
                          <w:b/>
                          <w:sz w:val="24"/>
                          <w:szCs w:val="24"/>
                        </w:rPr>
                        <w:t>2018</w:t>
                      </w:r>
                    </w:p>
                    <w:p w14:paraId="58579351" w14:textId="77777777" w:rsidR="00F967FD" w:rsidRPr="00E15AB7" w:rsidRDefault="00F967FD" w:rsidP="001A29EB">
                      <w:pPr>
                        <w:jc w:val="center"/>
                        <w:rPr>
                          <w:b/>
                          <w:sz w:val="24"/>
                          <w:szCs w:val="24"/>
                        </w:rPr>
                      </w:pPr>
                    </w:p>
                    <w:p w14:paraId="32BB6EE8" w14:textId="77777777" w:rsidR="00F967FD" w:rsidRDefault="00F967FD" w:rsidP="001A29EB">
                      <w:pPr>
                        <w:jc w:val="center"/>
                      </w:pPr>
                      <w:r w:rsidRPr="00E15AB7">
                        <w:rPr>
                          <w:b/>
                          <w:sz w:val="24"/>
                          <w:szCs w:val="24"/>
                        </w:rPr>
                        <w:t xml:space="preserve">Policy Statement </w:t>
                      </w:r>
                    </w:p>
                  </w:txbxContent>
                </v:textbox>
              </v:rect>
            </w:pict>
          </mc:Fallback>
        </mc:AlternateContent>
      </w:r>
    </w:p>
    <w:p w14:paraId="7FC77A2F" w14:textId="77777777" w:rsidR="001A29EB" w:rsidRPr="001D4C73" w:rsidRDefault="001A29EB" w:rsidP="00060EE2">
      <w:pPr>
        <w:pStyle w:val="Header"/>
        <w:jc w:val="both"/>
        <w:rPr>
          <w:rFonts w:ascii="Arial" w:hAnsi="Arial" w:cs="Arial"/>
          <w:sz w:val="22"/>
          <w:szCs w:val="22"/>
        </w:rPr>
      </w:pPr>
    </w:p>
    <w:p w14:paraId="22A75BB5" w14:textId="77777777" w:rsidR="001A29EB" w:rsidRPr="001D4C73" w:rsidRDefault="001A29EB" w:rsidP="00060EE2">
      <w:pPr>
        <w:pStyle w:val="Header"/>
        <w:jc w:val="both"/>
        <w:rPr>
          <w:rFonts w:ascii="Arial" w:hAnsi="Arial" w:cs="Arial"/>
          <w:color w:val="000000" w:themeColor="text1"/>
          <w:sz w:val="22"/>
          <w:szCs w:val="22"/>
        </w:rPr>
      </w:pPr>
    </w:p>
    <w:p w14:paraId="0975E156" w14:textId="77777777" w:rsidR="001A29EB" w:rsidRPr="001D4C73" w:rsidRDefault="001A29EB" w:rsidP="00060EE2">
      <w:pPr>
        <w:pStyle w:val="Header"/>
        <w:jc w:val="both"/>
        <w:rPr>
          <w:rFonts w:ascii="Arial" w:hAnsi="Arial" w:cs="Arial"/>
          <w:color w:val="000000" w:themeColor="text1"/>
          <w:sz w:val="22"/>
          <w:szCs w:val="22"/>
        </w:rPr>
      </w:pPr>
    </w:p>
    <w:p w14:paraId="0A5244A9" w14:textId="77777777" w:rsidR="001A29EB" w:rsidRPr="001D4C73" w:rsidRDefault="001A29EB" w:rsidP="00060EE2">
      <w:pPr>
        <w:pStyle w:val="Header"/>
        <w:jc w:val="both"/>
        <w:rPr>
          <w:rFonts w:ascii="Arial" w:hAnsi="Arial" w:cs="Arial"/>
          <w:color w:val="000000" w:themeColor="text1"/>
          <w:sz w:val="22"/>
          <w:szCs w:val="22"/>
        </w:rPr>
      </w:pPr>
    </w:p>
    <w:p w14:paraId="1120C583" w14:textId="77777777" w:rsidR="001A29EB" w:rsidRPr="001D4C73" w:rsidRDefault="001A29EB" w:rsidP="00060EE2">
      <w:pPr>
        <w:pStyle w:val="Header"/>
        <w:jc w:val="both"/>
        <w:rPr>
          <w:rFonts w:ascii="Arial" w:hAnsi="Arial" w:cs="Arial"/>
          <w:color w:val="000000" w:themeColor="text1"/>
          <w:sz w:val="22"/>
          <w:szCs w:val="22"/>
        </w:rPr>
      </w:pPr>
    </w:p>
    <w:p w14:paraId="3145FC52" w14:textId="77777777" w:rsidR="001A29EB" w:rsidRPr="001D4C73" w:rsidRDefault="001A29EB" w:rsidP="00060EE2">
      <w:pPr>
        <w:pStyle w:val="Header"/>
        <w:jc w:val="both"/>
        <w:rPr>
          <w:rFonts w:ascii="Arial" w:hAnsi="Arial" w:cs="Arial"/>
          <w:b/>
          <w:color w:val="000000" w:themeColor="text1"/>
          <w:sz w:val="22"/>
          <w:szCs w:val="22"/>
        </w:rPr>
      </w:pPr>
    </w:p>
    <w:p w14:paraId="64EDA570" w14:textId="77777777" w:rsidR="001A29EB" w:rsidRDefault="001A29EB" w:rsidP="00060EE2">
      <w:pPr>
        <w:pStyle w:val="Header"/>
        <w:jc w:val="both"/>
        <w:rPr>
          <w:rFonts w:ascii="Arial" w:hAnsi="Arial" w:cs="Arial"/>
          <w:color w:val="000000" w:themeColor="text1"/>
          <w:sz w:val="22"/>
          <w:szCs w:val="22"/>
        </w:rPr>
      </w:pPr>
    </w:p>
    <w:p w14:paraId="0BF096C0" w14:textId="77777777" w:rsidR="001A29EB" w:rsidRPr="001D4C73" w:rsidRDefault="001A29EB" w:rsidP="00060EE2">
      <w:pPr>
        <w:pStyle w:val="Header"/>
        <w:jc w:val="both"/>
        <w:rPr>
          <w:rFonts w:ascii="Arial" w:hAnsi="Arial" w:cs="Arial"/>
          <w:color w:val="000000" w:themeColor="text1"/>
          <w:sz w:val="22"/>
          <w:szCs w:val="22"/>
        </w:rPr>
      </w:pPr>
    </w:p>
    <w:p w14:paraId="27D40E28" w14:textId="77777777" w:rsidR="001A29EB" w:rsidRPr="001D4C73" w:rsidRDefault="001A29EB" w:rsidP="00060EE2">
      <w:pPr>
        <w:pStyle w:val="Default"/>
        <w:jc w:val="both"/>
        <w:rPr>
          <w:sz w:val="22"/>
          <w:szCs w:val="22"/>
        </w:rPr>
      </w:pPr>
      <w:r w:rsidRPr="001D4C73">
        <w:rPr>
          <w:sz w:val="22"/>
          <w:szCs w:val="22"/>
        </w:rPr>
        <w:t xml:space="preserve">Under Regulation 58 of the Local Government Pension Scheme (Scotland) Regulations </w:t>
      </w:r>
      <w:r w:rsidR="00094B10">
        <w:rPr>
          <w:sz w:val="22"/>
          <w:szCs w:val="22"/>
        </w:rPr>
        <w:t>2018</w:t>
      </w:r>
      <w:r w:rsidRPr="001D4C73">
        <w:rPr>
          <w:sz w:val="22"/>
          <w:szCs w:val="22"/>
        </w:rPr>
        <w:t>, each employer participating in the scheme is required to formulate a policy concerning the exercise of certain discretions contained within the regulations.</w:t>
      </w:r>
    </w:p>
    <w:p w14:paraId="0D2FD62C" w14:textId="77777777" w:rsidR="001A29EB" w:rsidRPr="001D4C73" w:rsidRDefault="001A29EB" w:rsidP="00060EE2">
      <w:pPr>
        <w:pStyle w:val="Default"/>
        <w:jc w:val="both"/>
        <w:rPr>
          <w:sz w:val="22"/>
          <w:szCs w:val="22"/>
        </w:rPr>
      </w:pPr>
    </w:p>
    <w:p w14:paraId="7F380DF4" w14:textId="77777777" w:rsidR="001A29EB" w:rsidRPr="001D4C73" w:rsidRDefault="00C51C92" w:rsidP="00060EE2">
      <w:pPr>
        <w:pStyle w:val="Default"/>
        <w:jc w:val="both"/>
        <w:rPr>
          <w:sz w:val="22"/>
          <w:szCs w:val="22"/>
        </w:rPr>
      </w:pPr>
      <w:r>
        <w:rPr>
          <w:sz w:val="22"/>
          <w:szCs w:val="22"/>
        </w:rPr>
        <w:t xml:space="preserve">Edinburgh Napier University </w:t>
      </w:r>
      <w:r w:rsidR="001A29EB" w:rsidRPr="001D4C73">
        <w:rPr>
          <w:sz w:val="22"/>
          <w:szCs w:val="22"/>
        </w:rPr>
        <w:t>after careful consideration and having regard to the extent to which the exercise of the functions could lead to a serious loss of confidence in the public service, has decided to exercise its discretions in the following way</w:t>
      </w:r>
    </w:p>
    <w:p w14:paraId="247C3DC8" w14:textId="77777777" w:rsidR="001A29EB" w:rsidRPr="001D4C73" w:rsidRDefault="001A29EB" w:rsidP="00060EE2">
      <w:pPr>
        <w:pStyle w:val="Default"/>
        <w:jc w:val="both"/>
        <w:rPr>
          <w:sz w:val="22"/>
          <w:szCs w:val="22"/>
        </w:rPr>
      </w:pPr>
      <w:r w:rsidRPr="001D4C73">
        <w:rPr>
          <w:sz w:val="22"/>
          <w:szCs w:val="22"/>
        </w:rPr>
        <w:t xml:space="preserve">   </w:t>
      </w:r>
    </w:p>
    <w:p w14:paraId="4D5AEA1D" w14:textId="77777777" w:rsidR="001A29EB" w:rsidRPr="001D4C73" w:rsidRDefault="001A29EB" w:rsidP="00060EE2">
      <w:pPr>
        <w:pStyle w:val="Header"/>
        <w:jc w:val="both"/>
        <w:rPr>
          <w:rFonts w:ascii="Arial" w:hAnsi="Arial" w:cs="Arial"/>
          <w:color w:val="000000"/>
          <w:sz w:val="22"/>
          <w:szCs w:val="22"/>
        </w:rPr>
      </w:pPr>
      <w:r w:rsidRPr="001D4C73">
        <w:rPr>
          <w:rFonts w:ascii="Arial" w:hAnsi="Arial" w:cs="Arial"/>
          <w:color w:val="000000"/>
          <w:sz w:val="22"/>
          <w:szCs w:val="22"/>
        </w:rPr>
        <w:t xml:space="preserve">The statement is applicable to all employees of </w:t>
      </w:r>
      <w:r w:rsidR="00C51C92">
        <w:rPr>
          <w:rFonts w:ascii="Arial" w:hAnsi="Arial" w:cs="Arial"/>
          <w:sz w:val="22"/>
          <w:szCs w:val="22"/>
        </w:rPr>
        <w:t xml:space="preserve">Edinburgh Napier University </w:t>
      </w:r>
      <w:r w:rsidRPr="001D4C73">
        <w:rPr>
          <w:rFonts w:ascii="Arial" w:hAnsi="Arial" w:cs="Arial"/>
          <w:sz w:val="22"/>
          <w:szCs w:val="22"/>
        </w:rPr>
        <w:t>who are eligible to be members of the Local Government Pension Scheme.</w:t>
      </w:r>
    </w:p>
    <w:p w14:paraId="33D426D0" w14:textId="77777777" w:rsidR="001A29EB" w:rsidRPr="001D4C73" w:rsidRDefault="001A29EB" w:rsidP="00060EE2">
      <w:pPr>
        <w:pStyle w:val="Header"/>
        <w:jc w:val="both"/>
        <w:rPr>
          <w:rFonts w:ascii="Arial" w:hAnsi="Arial" w:cs="Arial"/>
          <w:sz w:val="22"/>
          <w:szCs w:val="22"/>
        </w:rPr>
      </w:pPr>
    </w:p>
    <w:p w14:paraId="6CE1CFF4" w14:textId="77777777" w:rsidR="001A29EB" w:rsidRPr="001D4C73" w:rsidRDefault="001A29EB" w:rsidP="00060EE2">
      <w:pPr>
        <w:jc w:val="both"/>
        <w:rPr>
          <w:rFonts w:cs="Arial"/>
          <w:sz w:val="22"/>
          <w:szCs w:val="22"/>
          <w:lang w:val="en-GB" w:eastAsia="en-GB"/>
        </w:rPr>
      </w:pPr>
      <w:r w:rsidRPr="001D4C73">
        <w:rPr>
          <w:rFonts w:cs="Arial"/>
          <w:sz w:val="22"/>
          <w:szCs w:val="22"/>
        </w:rPr>
        <w:br w:type="page"/>
      </w:r>
    </w:p>
    <w:p w14:paraId="2DF3AE0A" w14:textId="77777777" w:rsidR="001A29EB" w:rsidRDefault="001A29EB" w:rsidP="00060EE2">
      <w:pPr>
        <w:pStyle w:val="Header"/>
        <w:jc w:val="both"/>
        <w:rPr>
          <w:rFonts w:ascii="Arial" w:hAnsi="Arial" w:cs="Arial"/>
          <w:sz w:val="22"/>
          <w:szCs w:val="22"/>
        </w:rPr>
      </w:pPr>
    </w:p>
    <w:p w14:paraId="78688CC5" w14:textId="77777777" w:rsidR="001A29EB" w:rsidRPr="00C63A41" w:rsidRDefault="001A29EB" w:rsidP="00060EE2">
      <w:pPr>
        <w:pStyle w:val="Header"/>
        <w:jc w:val="both"/>
        <w:rPr>
          <w:rFonts w:ascii="Arial" w:hAnsi="Arial" w:cs="Arial"/>
          <w:b/>
          <w:sz w:val="22"/>
          <w:szCs w:val="22"/>
        </w:rPr>
      </w:pPr>
      <w:r w:rsidRPr="00C63A41">
        <w:rPr>
          <w:rFonts w:ascii="Arial" w:hAnsi="Arial" w:cs="Arial"/>
          <w:b/>
          <w:sz w:val="22"/>
          <w:szCs w:val="22"/>
        </w:rPr>
        <w:t xml:space="preserve">1. Regulation 16(2)(e) &amp; 16(4)(d) of the Local Government Pension Scheme (Scotland) Regulations </w:t>
      </w:r>
      <w:r w:rsidR="00094B10">
        <w:rPr>
          <w:rFonts w:ascii="Arial" w:hAnsi="Arial" w:cs="Arial"/>
          <w:b/>
          <w:sz w:val="22"/>
          <w:szCs w:val="22"/>
        </w:rPr>
        <w:t>2018</w:t>
      </w:r>
      <w:r w:rsidRPr="00C63A41">
        <w:rPr>
          <w:rFonts w:ascii="Arial" w:hAnsi="Arial" w:cs="Arial"/>
          <w:b/>
          <w:sz w:val="22"/>
          <w:szCs w:val="22"/>
        </w:rPr>
        <w:t>: Additional Pension Contributions</w:t>
      </w:r>
    </w:p>
    <w:p w14:paraId="5DED6B48" w14:textId="77777777" w:rsidR="001A29EB" w:rsidRDefault="001A29EB" w:rsidP="00060EE2">
      <w:pPr>
        <w:pStyle w:val="Header"/>
        <w:jc w:val="both"/>
        <w:rPr>
          <w:rFonts w:ascii="Arial" w:hAnsi="Arial" w:cs="Arial"/>
          <w:sz w:val="22"/>
          <w:szCs w:val="22"/>
        </w:rPr>
      </w:pPr>
    </w:p>
    <w:p w14:paraId="7839A3F6" w14:textId="77777777" w:rsidR="001A29EB" w:rsidRDefault="00C51C92" w:rsidP="00060EE2">
      <w:pPr>
        <w:pStyle w:val="Header"/>
        <w:jc w:val="both"/>
        <w:rPr>
          <w:rFonts w:ascii="Arial" w:hAnsi="Arial" w:cs="Arial"/>
          <w:sz w:val="22"/>
          <w:szCs w:val="22"/>
        </w:rPr>
      </w:pPr>
      <w:r>
        <w:rPr>
          <w:rFonts w:ascii="Arial" w:hAnsi="Arial" w:cs="Arial"/>
          <w:sz w:val="22"/>
          <w:szCs w:val="22"/>
        </w:rPr>
        <w:t>The University</w:t>
      </w:r>
      <w:r w:rsidR="001A29EB">
        <w:rPr>
          <w:rFonts w:ascii="Arial" w:hAnsi="Arial" w:cs="Arial"/>
          <w:sz w:val="22"/>
          <w:szCs w:val="22"/>
        </w:rPr>
        <w:t xml:space="preserve"> will not have a general policy of entering into an APC contract with a scheme member but will consider individual cases on their merits.</w:t>
      </w:r>
    </w:p>
    <w:p w14:paraId="56540967" w14:textId="77777777" w:rsidR="001A29EB" w:rsidRDefault="001A29EB" w:rsidP="00060EE2">
      <w:pPr>
        <w:pStyle w:val="Header"/>
        <w:jc w:val="both"/>
        <w:rPr>
          <w:rFonts w:ascii="Arial" w:hAnsi="Arial" w:cs="Arial"/>
          <w:sz w:val="22"/>
          <w:szCs w:val="22"/>
        </w:rPr>
      </w:pPr>
    </w:p>
    <w:p w14:paraId="70F9AA21" w14:textId="77777777" w:rsidR="001A29EB" w:rsidRPr="00C63A41" w:rsidRDefault="001A29EB" w:rsidP="00060EE2">
      <w:pPr>
        <w:jc w:val="both"/>
        <w:rPr>
          <w:rFonts w:cs="Arial"/>
          <w:b/>
          <w:sz w:val="22"/>
          <w:szCs w:val="22"/>
        </w:rPr>
      </w:pPr>
    </w:p>
    <w:p w14:paraId="35009B8A" w14:textId="77777777" w:rsidR="001A29EB" w:rsidRPr="00C63A41" w:rsidRDefault="00E70238" w:rsidP="00060EE2">
      <w:pPr>
        <w:pStyle w:val="Header"/>
        <w:jc w:val="both"/>
        <w:rPr>
          <w:rFonts w:ascii="Arial" w:hAnsi="Arial" w:cs="Arial"/>
          <w:b/>
          <w:sz w:val="22"/>
          <w:szCs w:val="22"/>
        </w:rPr>
      </w:pPr>
      <w:r>
        <w:rPr>
          <w:rFonts w:ascii="Arial" w:hAnsi="Arial" w:cs="Arial"/>
          <w:b/>
          <w:sz w:val="22"/>
          <w:szCs w:val="22"/>
        </w:rPr>
        <w:t>2</w:t>
      </w:r>
      <w:r w:rsidR="001A29EB" w:rsidRPr="00C63A41">
        <w:rPr>
          <w:rFonts w:ascii="Arial" w:hAnsi="Arial" w:cs="Arial"/>
          <w:b/>
          <w:sz w:val="22"/>
          <w:szCs w:val="22"/>
        </w:rPr>
        <w:t>. Regulation 29(</w:t>
      </w:r>
      <w:r w:rsidR="000923D1">
        <w:rPr>
          <w:rFonts w:ascii="Arial" w:hAnsi="Arial" w:cs="Arial"/>
          <w:b/>
          <w:sz w:val="22"/>
          <w:szCs w:val="22"/>
        </w:rPr>
        <w:t>7</w:t>
      </w:r>
      <w:r w:rsidR="001A29EB" w:rsidRPr="00C63A41">
        <w:rPr>
          <w:rFonts w:ascii="Arial" w:hAnsi="Arial" w:cs="Arial"/>
          <w:b/>
          <w:sz w:val="22"/>
          <w:szCs w:val="22"/>
        </w:rPr>
        <w:t xml:space="preserve">) of the Local Government Pension Scheme (Scotland) Regulations </w:t>
      </w:r>
      <w:r w:rsidR="00094B10">
        <w:rPr>
          <w:rFonts w:ascii="Arial" w:hAnsi="Arial" w:cs="Arial"/>
          <w:b/>
          <w:sz w:val="22"/>
          <w:szCs w:val="22"/>
        </w:rPr>
        <w:t>2018</w:t>
      </w:r>
      <w:r w:rsidR="000923D1">
        <w:rPr>
          <w:rFonts w:ascii="Arial" w:hAnsi="Arial" w:cs="Arial"/>
          <w:b/>
          <w:sz w:val="22"/>
          <w:szCs w:val="22"/>
        </w:rPr>
        <w:t>8</w:t>
      </w:r>
      <w:r w:rsidR="001A29EB" w:rsidRPr="00C63A41">
        <w:rPr>
          <w:rFonts w:ascii="Arial" w:hAnsi="Arial" w:cs="Arial"/>
          <w:b/>
          <w:sz w:val="22"/>
          <w:szCs w:val="22"/>
        </w:rPr>
        <w:t>: Flexible Retirement</w:t>
      </w:r>
    </w:p>
    <w:p w14:paraId="735BD82B" w14:textId="77777777" w:rsidR="001A29EB" w:rsidRDefault="001A29EB" w:rsidP="00060EE2">
      <w:pPr>
        <w:pStyle w:val="Header"/>
        <w:jc w:val="both"/>
        <w:rPr>
          <w:rFonts w:ascii="Arial" w:hAnsi="Arial" w:cs="Arial"/>
          <w:sz w:val="22"/>
          <w:szCs w:val="22"/>
        </w:rPr>
      </w:pPr>
    </w:p>
    <w:p w14:paraId="2580DE10" w14:textId="77777777" w:rsidR="001A29EB" w:rsidRDefault="00C51C92" w:rsidP="00060EE2">
      <w:pPr>
        <w:pStyle w:val="Header"/>
        <w:jc w:val="both"/>
        <w:rPr>
          <w:rFonts w:ascii="Arial" w:hAnsi="Arial" w:cs="Arial"/>
          <w:sz w:val="22"/>
          <w:szCs w:val="22"/>
        </w:rPr>
      </w:pPr>
      <w:r>
        <w:rPr>
          <w:rFonts w:ascii="Arial" w:hAnsi="Arial" w:cs="Arial"/>
          <w:sz w:val="22"/>
          <w:szCs w:val="22"/>
        </w:rPr>
        <w:t>The University</w:t>
      </w:r>
      <w:r w:rsidR="001A29EB">
        <w:rPr>
          <w:rFonts w:ascii="Arial" w:hAnsi="Arial" w:cs="Arial"/>
          <w:sz w:val="22"/>
          <w:szCs w:val="22"/>
        </w:rPr>
        <w:t xml:space="preserve"> will not have a general policy of agreeing to requests for early payment of retirement benefits from a member who has attained age 55 and who with his employer’s consent, has also reduced his hours and/or grade. However, where</w:t>
      </w:r>
      <w:r>
        <w:rPr>
          <w:rFonts w:ascii="Arial" w:hAnsi="Arial" w:cs="Arial"/>
          <w:sz w:val="22"/>
          <w:szCs w:val="22"/>
        </w:rPr>
        <w:t xml:space="preserve"> the University</w:t>
      </w:r>
      <w:r w:rsidR="001A29EB">
        <w:rPr>
          <w:rFonts w:ascii="Arial" w:hAnsi="Arial" w:cs="Arial"/>
          <w:sz w:val="22"/>
          <w:szCs w:val="22"/>
        </w:rPr>
        <w:t xml:space="preserve"> consider it can be demonstrated as being to their advantage or in their operational interests, it will consider such requests.</w:t>
      </w:r>
    </w:p>
    <w:p w14:paraId="5BD3C9C7" w14:textId="77777777" w:rsidR="001A29EB" w:rsidRDefault="001A29EB" w:rsidP="00060EE2">
      <w:pPr>
        <w:pStyle w:val="Header"/>
        <w:jc w:val="both"/>
        <w:rPr>
          <w:rFonts w:ascii="Arial" w:hAnsi="Arial" w:cs="Arial"/>
          <w:sz w:val="22"/>
          <w:szCs w:val="22"/>
        </w:rPr>
      </w:pPr>
    </w:p>
    <w:p w14:paraId="66F0B972" w14:textId="77777777" w:rsidR="001A29EB" w:rsidRDefault="00C51C92" w:rsidP="00060EE2">
      <w:pPr>
        <w:pStyle w:val="Header"/>
        <w:jc w:val="both"/>
        <w:rPr>
          <w:rFonts w:ascii="Arial" w:hAnsi="Arial" w:cs="Arial"/>
          <w:sz w:val="22"/>
          <w:szCs w:val="22"/>
        </w:rPr>
      </w:pPr>
      <w:r>
        <w:rPr>
          <w:rFonts w:ascii="Arial" w:hAnsi="Arial" w:cs="Arial"/>
          <w:sz w:val="22"/>
          <w:szCs w:val="22"/>
        </w:rPr>
        <w:t>Should the University</w:t>
      </w:r>
      <w:r w:rsidR="001A29EB">
        <w:rPr>
          <w:rFonts w:ascii="Arial" w:hAnsi="Arial" w:cs="Arial"/>
          <w:sz w:val="22"/>
          <w:szCs w:val="22"/>
        </w:rPr>
        <w:t xml:space="preserve"> agree to the early payment of benefits under this regulation in any case, they will not have a general policy of waiving any reduction which would normally be applied to the benefits</w:t>
      </w:r>
      <w:r w:rsidR="0007559B">
        <w:rPr>
          <w:rFonts w:ascii="Arial" w:hAnsi="Arial" w:cs="Arial"/>
          <w:sz w:val="22"/>
          <w:szCs w:val="22"/>
        </w:rPr>
        <w:t>.</w:t>
      </w:r>
    </w:p>
    <w:p w14:paraId="3C0748AB" w14:textId="77777777" w:rsidR="001A29EB" w:rsidRDefault="001A29EB" w:rsidP="00060EE2">
      <w:pPr>
        <w:pStyle w:val="Header"/>
        <w:jc w:val="both"/>
        <w:rPr>
          <w:rFonts w:ascii="Arial" w:hAnsi="Arial" w:cs="Arial"/>
          <w:sz w:val="22"/>
          <w:szCs w:val="22"/>
        </w:rPr>
      </w:pPr>
    </w:p>
    <w:p w14:paraId="7E7BA46E" w14:textId="77777777" w:rsidR="00324C8A" w:rsidRDefault="00324C8A" w:rsidP="00060EE2">
      <w:pPr>
        <w:pStyle w:val="Header"/>
        <w:jc w:val="both"/>
        <w:rPr>
          <w:rFonts w:ascii="Arial" w:hAnsi="Arial" w:cs="Arial"/>
          <w:sz w:val="22"/>
          <w:szCs w:val="22"/>
        </w:rPr>
      </w:pPr>
    </w:p>
    <w:p w14:paraId="686007C5" w14:textId="77777777" w:rsidR="001A29EB" w:rsidRPr="00C63A41" w:rsidRDefault="00E70238" w:rsidP="00060EE2">
      <w:pPr>
        <w:pStyle w:val="Header"/>
        <w:jc w:val="both"/>
        <w:rPr>
          <w:rFonts w:ascii="Arial" w:hAnsi="Arial" w:cs="Arial"/>
          <w:b/>
          <w:sz w:val="22"/>
          <w:szCs w:val="22"/>
        </w:rPr>
      </w:pPr>
      <w:r>
        <w:rPr>
          <w:rFonts w:ascii="Arial" w:hAnsi="Arial" w:cs="Arial"/>
          <w:b/>
          <w:sz w:val="22"/>
          <w:szCs w:val="22"/>
        </w:rPr>
        <w:t>3</w:t>
      </w:r>
      <w:r w:rsidR="00C63A41">
        <w:rPr>
          <w:rFonts w:ascii="Arial" w:hAnsi="Arial" w:cs="Arial"/>
          <w:b/>
          <w:sz w:val="22"/>
          <w:szCs w:val="22"/>
        </w:rPr>
        <w:t>.</w:t>
      </w:r>
      <w:r w:rsidR="001A29EB" w:rsidRPr="00C63A41">
        <w:rPr>
          <w:rFonts w:ascii="Arial" w:hAnsi="Arial" w:cs="Arial"/>
          <w:b/>
          <w:sz w:val="22"/>
          <w:szCs w:val="22"/>
        </w:rPr>
        <w:t xml:space="preserve"> Regulation 29(</w:t>
      </w:r>
      <w:r w:rsidR="000923D1">
        <w:rPr>
          <w:rFonts w:ascii="Arial" w:hAnsi="Arial" w:cs="Arial"/>
          <w:b/>
          <w:sz w:val="22"/>
          <w:szCs w:val="22"/>
        </w:rPr>
        <w:t>9</w:t>
      </w:r>
      <w:r w:rsidR="001A29EB" w:rsidRPr="00C63A41">
        <w:rPr>
          <w:rFonts w:ascii="Arial" w:hAnsi="Arial" w:cs="Arial"/>
          <w:b/>
          <w:sz w:val="22"/>
          <w:szCs w:val="22"/>
        </w:rPr>
        <w:t>) of the Local Government Pension Scheme (Scotland) Regulations 201</w:t>
      </w:r>
      <w:r w:rsidR="000923D1">
        <w:rPr>
          <w:rFonts w:ascii="Arial" w:hAnsi="Arial" w:cs="Arial"/>
          <w:b/>
          <w:sz w:val="22"/>
          <w:szCs w:val="22"/>
        </w:rPr>
        <w:t>8</w:t>
      </w:r>
      <w:r w:rsidR="001A29EB" w:rsidRPr="00C63A41">
        <w:rPr>
          <w:rFonts w:ascii="Arial" w:hAnsi="Arial" w:cs="Arial"/>
          <w:b/>
          <w:sz w:val="22"/>
          <w:szCs w:val="22"/>
        </w:rPr>
        <w:t>: Waiving Actuarial Reduction</w:t>
      </w:r>
      <w:r w:rsidR="00324C8A">
        <w:rPr>
          <w:rFonts w:ascii="Arial" w:hAnsi="Arial" w:cs="Arial"/>
          <w:b/>
          <w:sz w:val="22"/>
          <w:szCs w:val="22"/>
        </w:rPr>
        <w:t xml:space="preserve"> on Early retirement between 55 and 6</w:t>
      </w:r>
      <w:r w:rsidR="00A76BF2">
        <w:rPr>
          <w:rFonts w:ascii="Arial" w:hAnsi="Arial" w:cs="Arial"/>
          <w:b/>
          <w:sz w:val="22"/>
          <w:szCs w:val="22"/>
        </w:rPr>
        <w:t>0</w:t>
      </w:r>
      <w:r w:rsidR="00324C8A">
        <w:rPr>
          <w:rFonts w:ascii="Arial" w:hAnsi="Arial" w:cs="Arial"/>
          <w:b/>
          <w:sz w:val="22"/>
          <w:szCs w:val="22"/>
        </w:rPr>
        <w:t>.</w:t>
      </w:r>
    </w:p>
    <w:p w14:paraId="4716FB7D" w14:textId="77777777" w:rsidR="001A29EB" w:rsidRDefault="001A29EB" w:rsidP="00060EE2">
      <w:pPr>
        <w:pStyle w:val="Header"/>
        <w:jc w:val="both"/>
        <w:rPr>
          <w:rFonts w:ascii="Arial" w:hAnsi="Arial" w:cs="Arial"/>
          <w:sz w:val="22"/>
          <w:szCs w:val="22"/>
        </w:rPr>
      </w:pPr>
    </w:p>
    <w:p w14:paraId="57BACBF7" w14:textId="77777777" w:rsidR="001A29EB" w:rsidRDefault="001A29EB" w:rsidP="00060EE2">
      <w:pPr>
        <w:pStyle w:val="Header"/>
        <w:jc w:val="both"/>
        <w:rPr>
          <w:rFonts w:ascii="Arial" w:hAnsi="Arial" w:cs="Arial"/>
          <w:sz w:val="22"/>
          <w:szCs w:val="22"/>
        </w:rPr>
      </w:pPr>
      <w:r>
        <w:rPr>
          <w:rFonts w:ascii="Arial" w:hAnsi="Arial" w:cs="Arial"/>
          <w:sz w:val="22"/>
          <w:szCs w:val="22"/>
        </w:rPr>
        <w:t xml:space="preserve">Any </w:t>
      </w:r>
      <w:r w:rsidR="00002F87">
        <w:rPr>
          <w:rFonts w:ascii="Arial" w:hAnsi="Arial" w:cs="Arial"/>
          <w:sz w:val="22"/>
          <w:szCs w:val="22"/>
        </w:rPr>
        <w:t xml:space="preserve">active </w:t>
      </w:r>
      <w:r>
        <w:rPr>
          <w:rFonts w:ascii="Arial" w:hAnsi="Arial" w:cs="Arial"/>
          <w:sz w:val="22"/>
          <w:szCs w:val="22"/>
        </w:rPr>
        <w:t>scheme member</w:t>
      </w:r>
      <w:r w:rsidR="00E70238">
        <w:rPr>
          <w:rFonts w:ascii="Arial" w:hAnsi="Arial" w:cs="Arial"/>
          <w:sz w:val="22"/>
          <w:szCs w:val="22"/>
        </w:rPr>
        <w:t xml:space="preserve"> who has not attained </w:t>
      </w:r>
      <w:r w:rsidR="00B83CE5">
        <w:rPr>
          <w:rFonts w:ascii="Arial" w:hAnsi="Arial" w:cs="Arial"/>
          <w:sz w:val="22"/>
          <w:szCs w:val="22"/>
        </w:rPr>
        <w:t>NPA but has attained age 55 may elect to receive immediate payment of their benefits</w:t>
      </w:r>
      <w:r w:rsidR="0073637B">
        <w:rPr>
          <w:rFonts w:ascii="Arial" w:hAnsi="Arial" w:cs="Arial"/>
          <w:sz w:val="22"/>
          <w:szCs w:val="22"/>
        </w:rPr>
        <w:t xml:space="preserve">, </w:t>
      </w:r>
      <w:r>
        <w:rPr>
          <w:rFonts w:ascii="Arial" w:hAnsi="Arial" w:cs="Arial"/>
          <w:sz w:val="22"/>
          <w:szCs w:val="22"/>
        </w:rPr>
        <w:t>providing they have left employment, but these benefits may be reduced for early payment.</w:t>
      </w:r>
      <w:r w:rsidR="00324C8A">
        <w:rPr>
          <w:rFonts w:ascii="Arial" w:hAnsi="Arial" w:cs="Arial"/>
          <w:sz w:val="22"/>
          <w:szCs w:val="22"/>
        </w:rPr>
        <w:t xml:space="preserve">  </w:t>
      </w:r>
    </w:p>
    <w:p w14:paraId="342FAF9A" w14:textId="77777777" w:rsidR="001A29EB" w:rsidRDefault="001A29EB" w:rsidP="00060EE2">
      <w:pPr>
        <w:pStyle w:val="Header"/>
        <w:jc w:val="both"/>
        <w:rPr>
          <w:rFonts w:ascii="Arial" w:hAnsi="Arial" w:cs="Arial"/>
          <w:sz w:val="22"/>
          <w:szCs w:val="22"/>
        </w:rPr>
      </w:pPr>
    </w:p>
    <w:p w14:paraId="24707DDD" w14:textId="77777777" w:rsidR="00324C8A" w:rsidRDefault="00C51C92" w:rsidP="00060EE2">
      <w:pPr>
        <w:pStyle w:val="Header"/>
        <w:jc w:val="both"/>
        <w:rPr>
          <w:rFonts w:ascii="Arial" w:hAnsi="Arial" w:cs="Arial"/>
          <w:sz w:val="22"/>
          <w:szCs w:val="22"/>
        </w:rPr>
      </w:pPr>
      <w:r>
        <w:rPr>
          <w:rFonts w:ascii="Arial" w:hAnsi="Arial" w:cs="Arial"/>
          <w:sz w:val="22"/>
          <w:szCs w:val="22"/>
        </w:rPr>
        <w:t>The University</w:t>
      </w:r>
      <w:r w:rsidR="001A29EB">
        <w:rPr>
          <w:rFonts w:ascii="Arial" w:hAnsi="Arial" w:cs="Arial"/>
          <w:sz w:val="22"/>
          <w:szCs w:val="22"/>
        </w:rPr>
        <w:t xml:space="preserve"> will not have a general policy of agreeing to </w:t>
      </w:r>
      <w:r w:rsidR="003F2B6B">
        <w:rPr>
          <w:rFonts w:ascii="Arial" w:hAnsi="Arial" w:cs="Arial"/>
          <w:sz w:val="22"/>
          <w:szCs w:val="22"/>
        </w:rPr>
        <w:t>waive any reduction which would normally be applied to the member</w:t>
      </w:r>
      <w:r w:rsidR="00E90E08">
        <w:rPr>
          <w:rFonts w:ascii="Arial" w:hAnsi="Arial" w:cs="Arial"/>
          <w:sz w:val="22"/>
          <w:szCs w:val="22"/>
        </w:rPr>
        <w:t>’</w:t>
      </w:r>
      <w:r w:rsidR="003F2B6B">
        <w:rPr>
          <w:rFonts w:ascii="Arial" w:hAnsi="Arial" w:cs="Arial"/>
          <w:sz w:val="22"/>
          <w:szCs w:val="22"/>
        </w:rPr>
        <w:t xml:space="preserve">s benefits. </w:t>
      </w:r>
    </w:p>
    <w:p w14:paraId="0A9955BD" w14:textId="77777777" w:rsidR="00B4710C" w:rsidRDefault="00B4710C" w:rsidP="00060EE2">
      <w:pPr>
        <w:pStyle w:val="Header"/>
        <w:jc w:val="both"/>
        <w:rPr>
          <w:rFonts w:ascii="Arial" w:hAnsi="Arial" w:cs="Arial"/>
          <w:sz w:val="22"/>
          <w:szCs w:val="22"/>
        </w:rPr>
      </w:pPr>
    </w:p>
    <w:p w14:paraId="377AEDF5" w14:textId="77777777" w:rsidR="00C63A41" w:rsidRDefault="00C63A41" w:rsidP="00060EE2">
      <w:pPr>
        <w:pStyle w:val="Header"/>
        <w:jc w:val="both"/>
        <w:rPr>
          <w:rFonts w:ascii="Arial" w:hAnsi="Arial" w:cs="Arial"/>
          <w:sz w:val="22"/>
          <w:szCs w:val="22"/>
        </w:rPr>
      </w:pPr>
    </w:p>
    <w:p w14:paraId="02078F9F" w14:textId="77777777" w:rsidR="00C63A41" w:rsidRPr="00C63A41" w:rsidRDefault="00B82701" w:rsidP="00060EE2">
      <w:pPr>
        <w:pStyle w:val="Header"/>
        <w:jc w:val="both"/>
        <w:rPr>
          <w:rFonts w:ascii="Arial" w:hAnsi="Arial" w:cs="Arial"/>
          <w:b/>
          <w:sz w:val="22"/>
          <w:szCs w:val="22"/>
        </w:rPr>
      </w:pPr>
      <w:r>
        <w:rPr>
          <w:rFonts w:ascii="Arial" w:hAnsi="Arial" w:cs="Arial"/>
          <w:b/>
          <w:sz w:val="22"/>
          <w:szCs w:val="22"/>
        </w:rPr>
        <w:t>4</w:t>
      </w:r>
      <w:r w:rsidR="00C63A41" w:rsidRPr="00C63A41">
        <w:rPr>
          <w:rFonts w:ascii="Arial" w:hAnsi="Arial" w:cs="Arial"/>
          <w:b/>
          <w:sz w:val="22"/>
          <w:szCs w:val="22"/>
        </w:rPr>
        <w:t>. Schedule 2 – paragraphs 2 &amp; 3 of the Local Government Pension Scheme (Transitional Provisions and Savings) (Scotland) Regulations 2014</w:t>
      </w:r>
    </w:p>
    <w:p w14:paraId="771D8267" w14:textId="77777777" w:rsidR="00C63A41" w:rsidRDefault="00E90E08" w:rsidP="00060EE2">
      <w:pPr>
        <w:pStyle w:val="Header"/>
        <w:jc w:val="both"/>
        <w:rPr>
          <w:rFonts w:ascii="Arial" w:hAnsi="Arial" w:cs="Arial"/>
          <w:sz w:val="22"/>
          <w:szCs w:val="22"/>
        </w:rPr>
      </w:pPr>
      <w:r>
        <w:rPr>
          <w:rFonts w:ascii="Arial" w:hAnsi="Arial" w:cs="Arial"/>
          <w:sz w:val="22"/>
          <w:szCs w:val="22"/>
        </w:rPr>
        <w:t xml:space="preserve"> </w:t>
      </w:r>
    </w:p>
    <w:p w14:paraId="422099BD" w14:textId="77777777" w:rsidR="00C63A41" w:rsidRDefault="00C51C92" w:rsidP="00060EE2">
      <w:pPr>
        <w:pStyle w:val="Header"/>
        <w:jc w:val="both"/>
        <w:rPr>
          <w:rFonts w:ascii="Arial" w:hAnsi="Arial" w:cs="Arial"/>
          <w:sz w:val="22"/>
          <w:szCs w:val="22"/>
        </w:rPr>
      </w:pPr>
      <w:r>
        <w:rPr>
          <w:rFonts w:ascii="Arial" w:hAnsi="Arial" w:cs="Arial"/>
          <w:sz w:val="22"/>
          <w:szCs w:val="22"/>
        </w:rPr>
        <w:t>The University</w:t>
      </w:r>
      <w:r w:rsidR="00C63A41">
        <w:rPr>
          <w:rFonts w:ascii="Arial" w:hAnsi="Arial" w:cs="Arial"/>
          <w:sz w:val="22"/>
          <w:szCs w:val="22"/>
        </w:rPr>
        <w:t xml:space="preserve"> will not have a general policy of agreeing to requests</w:t>
      </w:r>
      <w:r w:rsidR="00E90E08">
        <w:rPr>
          <w:rFonts w:ascii="Arial" w:hAnsi="Arial" w:cs="Arial"/>
          <w:sz w:val="22"/>
          <w:szCs w:val="22"/>
        </w:rPr>
        <w:t xml:space="preserve"> to apply the </w:t>
      </w:r>
      <w:r w:rsidR="00C607BD">
        <w:rPr>
          <w:rFonts w:ascii="Arial" w:hAnsi="Arial" w:cs="Arial"/>
          <w:sz w:val="22"/>
          <w:szCs w:val="22"/>
        </w:rPr>
        <w:t>rule of 85</w:t>
      </w:r>
      <w:r w:rsidR="00C63A41">
        <w:rPr>
          <w:rFonts w:ascii="Arial" w:hAnsi="Arial" w:cs="Arial"/>
          <w:sz w:val="22"/>
          <w:szCs w:val="22"/>
        </w:rPr>
        <w:t xml:space="preserve"> from a member who has attained age 55</w:t>
      </w:r>
      <w:r w:rsidR="00E90E08">
        <w:rPr>
          <w:rFonts w:ascii="Arial" w:hAnsi="Arial" w:cs="Arial"/>
          <w:sz w:val="22"/>
          <w:szCs w:val="22"/>
        </w:rPr>
        <w:t xml:space="preserve"> and has elected for early payment</w:t>
      </w:r>
      <w:r w:rsidR="00C63A41">
        <w:rPr>
          <w:rFonts w:ascii="Arial" w:hAnsi="Arial" w:cs="Arial"/>
          <w:sz w:val="22"/>
          <w:szCs w:val="22"/>
        </w:rPr>
        <w:t xml:space="preserve">. However, where </w:t>
      </w:r>
      <w:r>
        <w:rPr>
          <w:rFonts w:ascii="Arial" w:hAnsi="Arial" w:cs="Arial"/>
          <w:sz w:val="22"/>
          <w:szCs w:val="22"/>
        </w:rPr>
        <w:t>the University</w:t>
      </w:r>
      <w:r w:rsidR="00C63A41">
        <w:rPr>
          <w:rFonts w:ascii="Arial" w:hAnsi="Arial" w:cs="Arial"/>
          <w:sz w:val="22"/>
          <w:szCs w:val="22"/>
        </w:rPr>
        <w:t xml:space="preserve"> consider</w:t>
      </w:r>
      <w:r w:rsidR="00820BE2">
        <w:rPr>
          <w:rFonts w:ascii="Arial" w:hAnsi="Arial" w:cs="Arial"/>
          <w:sz w:val="22"/>
          <w:szCs w:val="22"/>
        </w:rPr>
        <w:t>s</w:t>
      </w:r>
      <w:r w:rsidR="00C63A41">
        <w:rPr>
          <w:rFonts w:ascii="Arial" w:hAnsi="Arial" w:cs="Arial"/>
          <w:sz w:val="22"/>
          <w:szCs w:val="22"/>
        </w:rPr>
        <w:t xml:space="preserve"> it can be demonstrated as being to their advantage or in their operational interests</w:t>
      </w:r>
      <w:r w:rsidR="00C607BD">
        <w:rPr>
          <w:rFonts w:ascii="Arial" w:hAnsi="Arial" w:cs="Arial"/>
          <w:sz w:val="22"/>
          <w:szCs w:val="22"/>
        </w:rPr>
        <w:t xml:space="preserve"> to apply the rule of 85</w:t>
      </w:r>
      <w:r w:rsidR="00C63A41">
        <w:rPr>
          <w:rFonts w:ascii="Arial" w:hAnsi="Arial" w:cs="Arial"/>
          <w:sz w:val="22"/>
          <w:szCs w:val="22"/>
        </w:rPr>
        <w:t>, it will consider such requests.</w:t>
      </w:r>
    </w:p>
    <w:p w14:paraId="77B6BCDA" w14:textId="77777777" w:rsidR="00C63A41" w:rsidRDefault="00C63A41" w:rsidP="00060EE2">
      <w:pPr>
        <w:pStyle w:val="Header"/>
        <w:jc w:val="both"/>
        <w:rPr>
          <w:rFonts w:ascii="Arial" w:hAnsi="Arial" w:cs="Arial"/>
          <w:sz w:val="22"/>
          <w:szCs w:val="22"/>
        </w:rPr>
      </w:pPr>
    </w:p>
    <w:p w14:paraId="3877E531" w14:textId="77777777" w:rsidR="001A29EB" w:rsidRDefault="001A29EB" w:rsidP="00060EE2">
      <w:pPr>
        <w:pStyle w:val="Header"/>
        <w:jc w:val="both"/>
        <w:rPr>
          <w:rFonts w:ascii="Arial" w:hAnsi="Arial" w:cs="Arial"/>
          <w:sz w:val="22"/>
          <w:szCs w:val="22"/>
        </w:rPr>
      </w:pPr>
    </w:p>
    <w:p w14:paraId="6AA05527" w14:textId="77777777" w:rsidR="001A29EB" w:rsidRPr="00C63A41" w:rsidRDefault="00B82701" w:rsidP="00060EE2">
      <w:pPr>
        <w:pStyle w:val="Header"/>
        <w:jc w:val="both"/>
        <w:rPr>
          <w:rFonts w:ascii="Arial" w:hAnsi="Arial" w:cs="Arial"/>
          <w:b/>
          <w:sz w:val="22"/>
          <w:szCs w:val="22"/>
        </w:rPr>
      </w:pPr>
      <w:r>
        <w:rPr>
          <w:rFonts w:ascii="Arial" w:hAnsi="Arial" w:cs="Arial"/>
          <w:b/>
          <w:sz w:val="22"/>
          <w:szCs w:val="22"/>
        </w:rPr>
        <w:t>5</w:t>
      </w:r>
      <w:r w:rsidR="001A29EB" w:rsidRPr="00C63A41">
        <w:rPr>
          <w:rFonts w:ascii="Arial" w:hAnsi="Arial" w:cs="Arial"/>
          <w:b/>
          <w:sz w:val="22"/>
          <w:szCs w:val="22"/>
        </w:rPr>
        <w:t xml:space="preserve">. Regulation 30 of the Local Government Pension Scheme (Scotland) Regulations </w:t>
      </w:r>
      <w:r w:rsidR="00094B10">
        <w:rPr>
          <w:rFonts w:ascii="Arial" w:hAnsi="Arial" w:cs="Arial"/>
          <w:b/>
          <w:sz w:val="22"/>
          <w:szCs w:val="22"/>
        </w:rPr>
        <w:t>2018</w:t>
      </w:r>
      <w:r w:rsidR="001A29EB" w:rsidRPr="00C63A41">
        <w:rPr>
          <w:rFonts w:ascii="Arial" w:hAnsi="Arial" w:cs="Arial"/>
          <w:b/>
          <w:sz w:val="22"/>
          <w:szCs w:val="22"/>
        </w:rPr>
        <w:t>: Award of Additional Pension</w:t>
      </w:r>
    </w:p>
    <w:p w14:paraId="23EF9688" w14:textId="77777777" w:rsidR="001A29EB" w:rsidRDefault="001A29EB" w:rsidP="00060EE2">
      <w:pPr>
        <w:pStyle w:val="Header"/>
        <w:jc w:val="both"/>
        <w:rPr>
          <w:rFonts w:ascii="Arial" w:hAnsi="Arial" w:cs="Arial"/>
          <w:sz w:val="22"/>
          <w:szCs w:val="22"/>
        </w:rPr>
      </w:pPr>
    </w:p>
    <w:p w14:paraId="396E9F52" w14:textId="77777777" w:rsidR="001A29EB" w:rsidRDefault="00C51C92" w:rsidP="00060EE2">
      <w:pPr>
        <w:pStyle w:val="Header"/>
        <w:jc w:val="both"/>
        <w:rPr>
          <w:rFonts w:ascii="Arial" w:hAnsi="Arial" w:cs="Arial"/>
          <w:sz w:val="22"/>
          <w:szCs w:val="22"/>
        </w:rPr>
      </w:pPr>
      <w:r>
        <w:rPr>
          <w:rFonts w:ascii="Arial" w:hAnsi="Arial" w:cs="Arial"/>
          <w:sz w:val="22"/>
          <w:szCs w:val="22"/>
        </w:rPr>
        <w:t>The University</w:t>
      </w:r>
      <w:r w:rsidR="001A29EB">
        <w:rPr>
          <w:rFonts w:ascii="Arial" w:hAnsi="Arial" w:cs="Arial"/>
          <w:sz w:val="22"/>
          <w:szCs w:val="22"/>
        </w:rPr>
        <w:t xml:space="preserve"> will not have a general policy of awarding additional pension in this way but will consider individual cases on their merits. The </w:t>
      </w:r>
      <w:r w:rsidR="00BE220B">
        <w:rPr>
          <w:rFonts w:ascii="Arial" w:hAnsi="Arial" w:cs="Arial"/>
          <w:sz w:val="22"/>
          <w:szCs w:val="22"/>
        </w:rPr>
        <w:t>University</w:t>
      </w:r>
      <w:r w:rsidR="001A29EB">
        <w:rPr>
          <w:rFonts w:ascii="Arial" w:hAnsi="Arial" w:cs="Arial"/>
          <w:sz w:val="22"/>
          <w:szCs w:val="22"/>
        </w:rPr>
        <w:t xml:space="preserve"> may exercise this discretion in an individual case by written resolution where financial or operational advantages can be demonstrated.</w:t>
      </w:r>
    </w:p>
    <w:p w14:paraId="63E2E44E" w14:textId="77777777" w:rsidR="001A29EB" w:rsidRDefault="001A29EB" w:rsidP="00060EE2">
      <w:pPr>
        <w:pStyle w:val="Header"/>
        <w:jc w:val="both"/>
        <w:rPr>
          <w:rFonts w:ascii="Arial" w:hAnsi="Arial" w:cs="Arial"/>
          <w:sz w:val="22"/>
          <w:szCs w:val="22"/>
        </w:rPr>
      </w:pPr>
    </w:p>
    <w:p w14:paraId="125D642C" w14:textId="77777777" w:rsidR="00060EE2" w:rsidRDefault="00060EE2" w:rsidP="00060EE2">
      <w:pPr>
        <w:spacing w:after="200" w:line="276" w:lineRule="auto"/>
        <w:jc w:val="both"/>
        <w:rPr>
          <w:rFonts w:cs="Arial"/>
          <w:sz w:val="22"/>
          <w:szCs w:val="22"/>
          <w:lang w:val="en-GB" w:eastAsia="en-GB"/>
        </w:rPr>
      </w:pPr>
      <w:r>
        <w:rPr>
          <w:rFonts w:cs="Arial"/>
          <w:sz w:val="22"/>
          <w:szCs w:val="22"/>
        </w:rPr>
        <w:br w:type="page"/>
      </w:r>
    </w:p>
    <w:p w14:paraId="23D8ABAD" w14:textId="77777777" w:rsidR="001A29EB" w:rsidRDefault="001A29EB" w:rsidP="00060EE2">
      <w:pPr>
        <w:pStyle w:val="Header"/>
        <w:jc w:val="both"/>
        <w:rPr>
          <w:rFonts w:ascii="Arial" w:hAnsi="Arial" w:cs="Arial"/>
          <w:sz w:val="22"/>
          <w:szCs w:val="22"/>
        </w:rPr>
      </w:pPr>
    </w:p>
    <w:p w14:paraId="4A3ECE75" w14:textId="77777777" w:rsidR="00C22664" w:rsidRDefault="00C22664" w:rsidP="00060EE2">
      <w:pPr>
        <w:jc w:val="both"/>
        <w:rPr>
          <w:rFonts w:cs="Arial"/>
          <w:sz w:val="22"/>
          <w:szCs w:val="22"/>
        </w:rPr>
      </w:pPr>
    </w:p>
    <w:p w14:paraId="66834AB3" w14:textId="77777777" w:rsidR="001A29EB" w:rsidRPr="00C63A41" w:rsidRDefault="0073637B" w:rsidP="00060EE2">
      <w:pPr>
        <w:jc w:val="both"/>
        <w:rPr>
          <w:rFonts w:cs="Arial"/>
          <w:b/>
          <w:sz w:val="22"/>
          <w:szCs w:val="22"/>
        </w:rPr>
      </w:pPr>
      <w:r>
        <w:rPr>
          <w:rFonts w:cs="Arial"/>
          <w:b/>
          <w:sz w:val="22"/>
          <w:szCs w:val="22"/>
        </w:rPr>
        <w:t>6</w:t>
      </w:r>
      <w:r w:rsidR="001A29EB" w:rsidRPr="00C63A41">
        <w:rPr>
          <w:rFonts w:cs="Arial"/>
          <w:b/>
          <w:sz w:val="22"/>
          <w:szCs w:val="22"/>
        </w:rPr>
        <w:t>. Regulation 30 of the Local Government Pension Scheme (Benefits, Membership and Contributions) (Scotland) Regulations 2008: (Voluntary Early Retirement between the ages of 5</w:t>
      </w:r>
      <w:r w:rsidR="005162EB">
        <w:rPr>
          <w:rFonts w:cs="Arial"/>
          <w:b/>
          <w:sz w:val="22"/>
          <w:szCs w:val="22"/>
        </w:rPr>
        <w:t xml:space="preserve">5 </w:t>
      </w:r>
      <w:r w:rsidR="001A29EB" w:rsidRPr="00C63A41">
        <w:rPr>
          <w:rFonts w:cs="Arial"/>
          <w:b/>
          <w:sz w:val="22"/>
          <w:szCs w:val="22"/>
        </w:rPr>
        <w:t>and 60)</w:t>
      </w:r>
    </w:p>
    <w:p w14:paraId="55D599F4" w14:textId="77777777" w:rsidR="001A29EB" w:rsidRDefault="001A29EB" w:rsidP="00060EE2">
      <w:pPr>
        <w:pStyle w:val="Header"/>
        <w:jc w:val="both"/>
        <w:rPr>
          <w:rFonts w:ascii="Arial" w:hAnsi="Arial" w:cs="Arial"/>
          <w:sz w:val="22"/>
          <w:szCs w:val="22"/>
        </w:rPr>
      </w:pPr>
    </w:p>
    <w:p w14:paraId="7E80192D" w14:textId="77777777" w:rsidR="001A29EB" w:rsidRDefault="001A29EB" w:rsidP="00060EE2">
      <w:pPr>
        <w:pStyle w:val="Header"/>
        <w:jc w:val="both"/>
        <w:rPr>
          <w:rFonts w:ascii="Arial" w:hAnsi="Arial" w:cs="Arial"/>
          <w:sz w:val="22"/>
          <w:szCs w:val="22"/>
        </w:rPr>
      </w:pPr>
      <w:r>
        <w:rPr>
          <w:rFonts w:ascii="Arial" w:hAnsi="Arial" w:cs="Arial"/>
          <w:sz w:val="22"/>
          <w:szCs w:val="22"/>
        </w:rPr>
        <w:t xml:space="preserve">Any </w:t>
      </w:r>
      <w:r w:rsidR="0073637B">
        <w:rPr>
          <w:rFonts w:ascii="Arial" w:hAnsi="Arial" w:cs="Arial"/>
          <w:sz w:val="22"/>
          <w:szCs w:val="22"/>
        </w:rPr>
        <w:t xml:space="preserve">former </w:t>
      </w:r>
      <w:r>
        <w:rPr>
          <w:rFonts w:ascii="Arial" w:hAnsi="Arial" w:cs="Arial"/>
          <w:sz w:val="22"/>
          <w:szCs w:val="22"/>
        </w:rPr>
        <w:t xml:space="preserve">scheme member </w:t>
      </w:r>
      <w:r w:rsidR="003D60AC">
        <w:rPr>
          <w:rFonts w:ascii="Arial" w:hAnsi="Arial" w:cs="Arial"/>
          <w:sz w:val="22"/>
          <w:szCs w:val="22"/>
        </w:rPr>
        <w:t xml:space="preserve">who left prior to 1 April 2015 and is </w:t>
      </w:r>
      <w:r>
        <w:rPr>
          <w:rFonts w:ascii="Arial" w:hAnsi="Arial" w:cs="Arial"/>
          <w:sz w:val="22"/>
          <w:szCs w:val="22"/>
        </w:rPr>
        <w:t>aged 5</w:t>
      </w:r>
      <w:r w:rsidR="005162EB">
        <w:rPr>
          <w:rFonts w:ascii="Arial" w:hAnsi="Arial" w:cs="Arial"/>
          <w:sz w:val="22"/>
          <w:szCs w:val="22"/>
        </w:rPr>
        <w:t>5</w:t>
      </w:r>
      <w:r>
        <w:rPr>
          <w:rFonts w:ascii="Arial" w:hAnsi="Arial" w:cs="Arial"/>
          <w:sz w:val="22"/>
          <w:szCs w:val="22"/>
        </w:rPr>
        <w:t xml:space="preserve"> or over, providing </w:t>
      </w:r>
      <w:r w:rsidR="0073637B">
        <w:rPr>
          <w:rFonts w:ascii="Arial" w:hAnsi="Arial" w:cs="Arial"/>
          <w:sz w:val="22"/>
          <w:szCs w:val="22"/>
        </w:rPr>
        <w:t>they are no longer in</w:t>
      </w:r>
      <w:r>
        <w:rPr>
          <w:rFonts w:ascii="Arial" w:hAnsi="Arial" w:cs="Arial"/>
          <w:sz w:val="22"/>
          <w:szCs w:val="22"/>
        </w:rPr>
        <w:t xml:space="preserve"> </w:t>
      </w:r>
      <w:r w:rsidR="003D60AC" w:rsidRPr="004A6E80">
        <w:rPr>
          <w:rFonts w:ascii="Arial" w:hAnsi="Arial" w:cs="Arial"/>
          <w:sz w:val="22"/>
          <w:szCs w:val="22"/>
        </w:rPr>
        <w:t>local government</w:t>
      </w:r>
      <w:r w:rsidR="003D60AC">
        <w:rPr>
          <w:rFonts w:ascii="Arial" w:hAnsi="Arial" w:cs="Arial"/>
          <w:sz w:val="22"/>
          <w:szCs w:val="22"/>
        </w:rPr>
        <w:t xml:space="preserve"> </w:t>
      </w:r>
      <w:r>
        <w:rPr>
          <w:rFonts w:ascii="Arial" w:hAnsi="Arial" w:cs="Arial"/>
          <w:sz w:val="22"/>
          <w:szCs w:val="22"/>
        </w:rPr>
        <w:t xml:space="preserve">employment, </w:t>
      </w:r>
      <w:r w:rsidR="00867676">
        <w:rPr>
          <w:rFonts w:ascii="Arial" w:hAnsi="Arial" w:cs="Arial"/>
          <w:sz w:val="22"/>
          <w:szCs w:val="22"/>
        </w:rPr>
        <w:t>may</w:t>
      </w:r>
      <w:r w:rsidR="003950B1">
        <w:rPr>
          <w:rFonts w:ascii="Arial" w:hAnsi="Arial" w:cs="Arial"/>
          <w:sz w:val="22"/>
          <w:szCs w:val="22"/>
        </w:rPr>
        <w:t xml:space="preserve"> </w:t>
      </w:r>
      <w:r w:rsidR="00867676">
        <w:rPr>
          <w:rFonts w:ascii="Arial" w:hAnsi="Arial" w:cs="Arial"/>
          <w:sz w:val="22"/>
          <w:szCs w:val="22"/>
        </w:rPr>
        <w:t>request</w:t>
      </w:r>
      <w:r w:rsidR="003950B1">
        <w:rPr>
          <w:rFonts w:ascii="Arial" w:hAnsi="Arial" w:cs="Arial"/>
          <w:sz w:val="22"/>
          <w:szCs w:val="22"/>
        </w:rPr>
        <w:t xml:space="preserve"> </w:t>
      </w:r>
      <w:r w:rsidR="003D60AC">
        <w:rPr>
          <w:rFonts w:ascii="Arial" w:hAnsi="Arial" w:cs="Arial"/>
          <w:sz w:val="22"/>
          <w:szCs w:val="22"/>
        </w:rPr>
        <w:t>unreduced</w:t>
      </w:r>
      <w:r>
        <w:rPr>
          <w:rFonts w:ascii="Arial" w:hAnsi="Arial" w:cs="Arial"/>
          <w:sz w:val="22"/>
          <w:szCs w:val="22"/>
        </w:rPr>
        <w:t xml:space="preserve"> payment of </w:t>
      </w:r>
      <w:r w:rsidR="0073637B">
        <w:rPr>
          <w:rFonts w:ascii="Arial" w:hAnsi="Arial" w:cs="Arial"/>
          <w:sz w:val="22"/>
          <w:szCs w:val="22"/>
        </w:rPr>
        <w:t xml:space="preserve">their deferred </w:t>
      </w:r>
      <w:r>
        <w:rPr>
          <w:rFonts w:ascii="Arial" w:hAnsi="Arial" w:cs="Arial"/>
          <w:sz w:val="22"/>
          <w:szCs w:val="22"/>
        </w:rPr>
        <w:t xml:space="preserve"> benefits</w:t>
      </w:r>
      <w:r w:rsidR="003D60AC">
        <w:rPr>
          <w:rFonts w:ascii="Arial" w:hAnsi="Arial" w:cs="Arial"/>
          <w:sz w:val="22"/>
          <w:szCs w:val="22"/>
        </w:rPr>
        <w:t xml:space="preserve"> </w:t>
      </w:r>
      <w:r w:rsidR="0073637B">
        <w:rPr>
          <w:rFonts w:ascii="Arial" w:hAnsi="Arial" w:cs="Arial"/>
          <w:sz w:val="22"/>
          <w:szCs w:val="22"/>
        </w:rPr>
        <w:t>on compassionate grounds</w:t>
      </w:r>
      <w:r>
        <w:rPr>
          <w:rFonts w:ascii="Arial" w:hAnsi="Arial" w:cs="Arial"/>
          <w:sz w:val="22"/>
          <w:szCs w:val="22"/>
        </w:rPr>
        <w:t xml:space="preserve">. </w:t>
      </w:r>
    </w:p>
    <w:p w14:paraId="1352D700" w14:textId="77777777" w:rsidR="003950B1" w:rsidRDefault="003950B1" w:rsidP="00060EE2">
      <w:pPr>
        <w:pStyle w:val="Header"/>
        <w:jc w:val="both"/>
        <w:rPr>
          <w:rFonts w:ascii="Arial" w:hAnsi="Arial" w:cs="Arial"/>
          <w:sz w:val="22"/>
          <w:szCs w:val="22"/>
        </w:rPr>
      </w:pPr>
    </w:p>
    <w:p w14:paraId="6C0ED405" w14:textId="77777777" w:rsidR="001A29EB" w:rsidRDefault="00C51C92" w:rsidP="00060EE2">
      <w:pPr>
        <w:pStyle w:val="Header"/>
        <w:jc w:val="both"/>
        <w:rPr>
          <w:rFonts w:ascii="Arial" w:hAnsi="Arial" w:cs="Arial"/>
          <w:sz w:val="22"/>
          <w:szCs w:val="22"/>
        </w:rPr>
      </w:pPr>
      <w:r>
        <w:rPr>
          <w:rFonts w:ascii="Arial" w:hAnsi="Arial" w:cs="Arial"/>
          <w:sz w:val="22"/>
          <w:szCs w:val="22"/>
        </w:rPr>
        <w:t>The University</w:t>
      </w:r>
      <w:r w:rsidR="001A29EB">
        <w:rPr>
          <w:rFonts w:ascii="Arial" w:hAnsi="Arial" w:cs="Arial"/>
          <w:sz w:val="22"/>
          <w:szCs w:val="22"/>
        </w:rPr>
        <w:t xml:space="preserve"> will only exercise </w:t>
      </w:r>
      <w:r w:rsidR="00D613B8">
        <w:rPr>
          <w:rFonts w:ascii="Arial" w:hAnsi="Arial" w:cs="Arial"/>
          <w:sz w:val="22"/>
          <w:szCs w:val="22"/>
        </w:rPr>
        <w:t xml:space="preserve">their discretion to waive the actuarial reduction </w:t>
      </w:r>
      <w:r w:rsidR="001A29EB">
        <w:rPr>
          <w:rFonts w:ascii="Arial" w:hAnsi="Arial" w:cs="Arial"/>
          <w:sz w:val="22"/>
          <w:szCs w:val="22"/>
        </w:rPr>
        <w:t>in exceptional cases of hardship.</w:t>
      </w:r>
    </w:p>
    <w:p w14:paraId="0FE8A66D" w14:textId="77777777" w:rsidR="001A29EB" w:rsidRDefault="001A29EB" w:rsidP="00060EE2">
      <w:pPr>
        <w:jc w:val="both"/>
        <w:rPr>
          <w:rFonts w:cs="Arial"/>
          <w:sz w:val="22"/>
          <w:szCs w:val="22"/>
        </w:rPr>
      </w:pPr>
    </w:p>
    <w:p w14:paraId="6B455892" w14:textId="77777777" w:rsidR="001A29EB" w:rsidRPr="00C63A41" w:rsidRDefault="001A29EB" w:rsidP="00060EE2">
      <w:pPr>
        <w:jc w:val="both"/>
        <w:rPr>
          <w:rFonts w:cs="Arial"/>
          <w:b/>
          <w:sz w:val="22"/>
          <w:szCs w:val="22"/>
        </w:rPr>
      </w:pPr>
    </w:p>
    <w:p w14:paraId="5E63C2FC" w14:textId="77777777" w:rsidR="001A29EB" w:rsidRPr="00C63A41" w:rsidRDefault="003950B1" w:rsidP="00060EE2">
      <w:pPr>
        <w:pStyle w:val="Header"/>
        <w:jc w:val="both"/>
        <w:rPr>
          <w:rFonts w:ascii="Arial" w:hAnsi="Arial" w:cs="Arial"/>
          <w:b/>
          <w:sz w:val="22"/>
          <w:szCs w:val="22"/>
        </w:rPr>
      </w:pPr>
      <w:r>
        <w:rPr>
          <w:rFonts w:ascii="Arial" w:hAnsi="Arial" w:cs="Arial"/>
          <w:b/>
          <w:sz w:val="22"/>
          <w:szCs w:val="22"/>
        </w:rPr>
        <w:t>7</w:t>
      </w:r>
      <w:r w:rsidR="001A29EB" w:rsidRPr="00C63A41">
        <w:rPr>
          <w:rFonts w:ascii="Arial" w:hAnsi="Arial" w:cs="Arial"/>
          <w:b/>
          <w:sz w:val="22"/>
          <w:szCs w:val="22"/>
        </w:rPr>
        <w:t xml:space="preserve">. Regulation 17(1) of the Local Government Pension Scheme (Scotland) Regulations </w:t>
      </w:r>
      <w:r w:rsidR="00094B10">
        <w:rPr>
          <w:rFonts w:ascii="Arial" w:hAnsi="Arial" w:cs="Arial"/>
          <w:b/>
          <w:sz w:val="22"/>
          <w:szCs w:val="22"/>
        </w:rPr>
        <w:t>2018</w:t>
      </w:r>
      <w:r w:rsidR="001A29EB" w:rsidRPr="00C63A41">
        <w:rPr>
          <w:rFonts w:ascii="Arial" w:hAnsi="Arial" w:cs="Arial"/>
          <w:b/>
          <w:sz w:val="22"/>
          <w:szCs w:val="22"/>
        </w:rPr>
        <w:t>: Shared Cost AVC’s</w:t>
      </w:r>
    </w:p>
    <w:p w14:paraId="343C37C2" w14:textId="77777777" w:rsidR="001A29EB" w:rsidRDefault="001A29EB" w:rsidP="00060EE2">
      <w:pPr>
        <w:pStyle w:val="Header"/>
        <w:jc w:val="both"/>
        <w:rPr>
          <w:rFonts w:ascii="Arial" w:hAnsi="Arial" w:cs="Arial"/>
          <w:sz w:val="22"/>
          <w:szCs w:val="22"/>
        </w:rPr>
      </w:pPr>
    </w:p>
    <w:p w14:paraId="1ADB1FB5" w14:textId="77777777" w:rsidR="000132F9" w:rsidRDefault="001A29EB" w:rsidP="000132F9">
      <w:pPr>
        <w:rPr>
          <w:rFonts w:cs="Arial"/>
          <w:sz w:val="22"/>
          <w:szCs w:val="22"/>
        </w:rPr>
      </w:pPr>
      <w:r>
        <w:rPr>
          <w:rFonts w:cs="Arial"/>
          <w:sz w:val="22"/>
          <w:szCs w:val="22"/>
        </w:rPr>
        <w:t xml:space="preserve">This regulation allows </w:t>
      </w:r>
      <w:r w:rsidR="00C51C92">
        <w:rPr>
          <w:rFonts w:cs="Arial"/>
          <w:sz w:val="22"/>
          <w:szCs w:val="22"/>
        </w:rPr>
        <w:t xml:space="preserve">the University </w:t>
      </w:r>
      <w:r>
        <w:rPr>
          <w:rFonts w:cs="Arial"/>
          <w:sz w:val="22"/>
          <w:szCs w:val="22"/>
        </w:rPr>
        <w:t>to set up an additional voluntary contributions (AVC) scheme requiring a contribution from the</w:t>
      </w:r>
      <w:r w:rsidR="00C51C92">
        <w:rPr>
          <w:rFonts w:cs="Arial"/>
          <w:sz w:val="22"/>
          <w:szCs w:val="22"/>
        </w:rPr>
        <w:t xml:space="preserve"> University</w:t>
      </w:r>
      <w:r>
        <w:rPr>
          <w:rFonts w:cs="Arial"/>
          <w:sz w:val="22"/>
          <w:szCs w:val="22"/>
        </w:rPr>
        <w:t xml:space="preserve">. Scheme members already have access to AVC arrangements which accept member-only contributions. </w:t>
      </w:r>
    </w:p>
    <w:p w14:paraId="2EF6B15F" w14:textId="552B9002" w:rsidR="001A29EB" w:rsidRDefault="000132F9" w:rsidP="000132F9">
      <w:pPr>
        <w:rPr>
          <w:rFonts w:cs="Arial"/>
          <w:sz w:val="22"/>
          <w:szCs w:val="22"/>
        </w:rPr>
      </w:pPr>
      <w:r>
        <w:rPr>
          <w:rFonts w:cs="Arial"/>
          <w:sz w:val="22"/>
          <w:szCs w:val="22"/>
        </w:rPr>
        <w:t>T</w:t>
      </w:r>
      <w:r w:rsidRPr="000132F9">
        <w:rPr>
          <w:rFonts w:cs="Arial"/>
          <w:sz w:val="22"/>
          <w:szCs w:val="22"/>
        </w:rPr>
        <w:t>he University will pay S</w:t>
      </w:r>
      <w:r>
        <w:rPr>
          <w:rFonts w:cs="Arial"/>
          <w:sz w:val="22"/>
          <w:szCs w:val="22"/>
        </w:rPr>
        <w:t xml:space="preserve">hared Cost </w:t>
      </w:r>
      <w:r w:rsidRPr="000132F9">
        <w:rPr>
          <w:rFonts w:cs="Arial"/>
          <w:sz w:val="22"/>
          <w:szCs w:val="22"/>
        </w:rPr>
        <w:t>AVC contributions</w:t>
      </w:r>
      <w:r>
        <w:rPr>
          <w:rFonts w:cs="Arial"/>
          <w:sz w:val="22"/>
          <w:szCs w:val="22"/>
        </w:rPr>
        <w:t xml:space="preserve"> </w:t>
      </w:r>
      <w:r w:rsidRPr="000132F9">
        <w:rPr>
          <w:rFonts w:cs="Arial"/>
          <w:sz w:val="22"/>
          <w:szCs w:val="22"/>
        </w:rPr>
        <w:t>where an employee has elected to pay AVCs by salary sacrifice.  The amount of these employer SCAVC contributions will not exceed the amount of salary sacrificed by the employee. This is a university discretion which is subject to the employee meeting the University’s conditions for acceptance into the salary sacrifice shared cost AVC scheme and may be withdrawn or changed at any tim</w:t>
      </w:r>
      <w:r>
        <w:rPr>
          <w:rFonts w:cs="Arial"/>
          <w:sz w:val="22"/>
          <w:szCs w:val="22"/>
        </w:rPr>
        <w:t>e.</w:t>
      </w:r>
    </w:p>
    <w:p w14:paraId="48FF6021" w14:textId="77777777" w:rsidR="001A29EB" w:rsidRPr="00C63A41" w:rsidRDefault="001A29EB" w:rsidP="00060EE2">
      <w:pPr>
        <w:jc w:val="both"/>
        <w:rPr>
          <w:rFonts w:cs="Arial"/>
          <w:b/>
          <w:sz w:val="22"/>
          <w:szCs w:val="22"/>
        </w:rPr>
      </w:pPr>
    </w:p>
    <w:p w14:paraId="0817AAEF" w14:textId="77777777" w:rsidR="001A29EB" w:rsidRPr="00C63A41" w:rsidRDefault="003950B1" w:rsidP="00060EE2">
      <w:pPr>
        <w:pStyle w:val="Header"/>
        <w:jc w:val="both"/>
        <w:rPr>
          <w:rFonts w:ascii="Arial" w:hAnsi="Arial" w:cs="Arial"/>
          <w:b/>
          <w:sz w:val="22"/>
          <w:szCs w:val="22"/>
        </w:rPr>
      </w:pPr>
      <w:r>
        <w:rPr>
          <w:rFonts w:ascii="Arial" w:hAnsi="Arial" w:cs="Arial"/>
          <w:b/>
          <w:sz w:val="22"/>
          <w:szCs w:val="22"/>
        </w:rPr>
        <w:t>8</w:t>
      </w:r>
      <w:r w:rsidR="001A29EB" w:rsidRPr="00C63A41">
        <w:rPr>
          <w:rFonts w:ascii="Arial" w:hAnsi="Arial" w:cs="Arial"/>
          <w:b/>
          <w:sz w:val="22"/>
          <w:szCs w:val="22"/>
        </w:rPr>
        <w:t xml:space="preserve">. Regulation </w:t>
      </w:r>
      <w:r w:rsidR="002960ED">
        <w:rPr>
          <w:rFonts w:ascii="Arial" w:hAnsi="Arial" w:cs="Arial"/>
          <w:b/>
          <w:sz w:val="22"/>
          <w:szCs w:val="22"/>
        </w:rPr>
        <w:t>86</w:t>
      </w:r>
      <w:r w:rsidR="002960ED" w:rsidRPr="00C63A41">
        <w:rPr>
          <w:rFonts w:ascii="Arial" w:hAnsi="Arial" w:cs="Arial"/>
          <w:b/>
          <w:sz w:val="22"/>
          <w:szCs w:val="22"/>
        </w:rPr>
        <w:t xml:space="preserve"> </w:t>
      </w:r>
      <w:r w:rsidR="001A29EB" w:rsidRPr="00C63A41">
        <w:rPr>
          <w:rFonts w:ascii="Arial" w:hAnsi="Arial" w:cs="Arial"/>
          <w:b/>
          <w:sz w:val="22"/>
          <w:szCs w:val="22"/>
        </w:rPr>
        <w:t>of the L</w:t>
      </w:r>
      <w:r w:rsidR="00C63A41" w:rsidRPr="00C63A41">
        <w:rPr>
          <w:rFonts w:ascii="Arial" w:hAnsi="Arial" w:cs="Arial"/>
          <w:b/>
          <w:sz w:val="22"/>
          <w:szCs w:val="22"/>
        </w:rPr>
        <w:t>ocal Government Pension Scheme (S</w:t>
      </w:r>
      <w:r w:rsidR="001A29EB" w:rsidRPr="00C63A41">
        <w:rPr>
          <w:rFonts w:ascii="Arial" w:hAnsi="Arial" w:cs="Arial"/>
          <w:b/>
          <w:sz w:val="22"/>
          <w:szCs w:val="22"/>
        </w:rPr>
        <w:t xml:space="preserve">cotland) Regulations </w:t>
      </w:r>
      <w:r w:rsidR="00094B10">
        <w:rPr>
          <w:rFonts w:ascii="Arial" w:hAnsi="Arial" w:cs="Arial"/>
          <w:b/>
          <w:sz w:val="22"/>
          <w:szCs w:val="22"/>
        </w:rPr>
        <w:t>2018</w:t>
      </w:r>
      <w:r w:rsidR="001A29EB" w:rsidRPr="00C63A41">
        <w:rPr>
          <w:rFonts w:ascii="Arial" w:hAnsi="Arial" w:cs="Arial"/>
          <w:b/>
          <w:sz w:val="22"/>
          <w:szCs w:val="22"/>
        </w:rPr>
        <w:t>: Forfeiture of pension rights after conviction for employment-related offences</w:t>
      </w:r>
    </w:p>
    <w:p w14:paraId="0F05373E" w14:textId="77777777" w:rsidR="001A29EB" w:rsidRDefault="001A29EB" w:rsidP="00060EE2">
      <w:pPr>
        <w:pStyle w:val="Header"/>
        <w:jc w:val="both"/>
        <w:rPr>
          <w:rFonts w:ascii="Arial" w:hAnsi="Arial" w:cs="Arial"/>
          <w:sz w:val="22"/>
          <w:szCs w:val="22"/>
        </w:rPr>
      </w:pPr>
    </w:p>
    <w:p w14:paraId="562503A3" w14:textId="77777777" w:rsidR="001A29EB" w:rsidRDefault="00C51C92" w:rsidP="00060EE2">
      <w:pPr>
        <w:pStyle w:val="Header"/>
        <w:jc w:val="both"/>
        <w:rPr>
          <w:rFonts w:ascii="Arial" w:hAnsi="Arial" w:cs="Arial"/>
          <w:sz w:val="22"/>
          <w:szCs w:val="22"/>
        </w:rPr>
      </w:pPr>
      <w:r>
        <w:rPr>
          <w:rFonts w:ascii="Arial" w:hAnsi="Arial" w:cs="Arial"/>
          <w:sz w:val="22"/>
          <w:szCs w:val="22"/>
        </w:rPr>
        <w:t xml:space="preserve">Under this regulation, the University </w:t>
      </w:r>
      <w:r w:rsidR="001A29EB">
        <w:rPr>
          <w:rFonts w:ascii="Arial" w:hAnsi="Arial" w:cs="Arial"/>
          <w:sz w:val="22"/>
          <w:szCs w:val="22"/>
        </w:rPr>
        <w:t xml:space="preserve">may apply to the Scottish Ministers to forfeit all or part of a scheme member’s pension benefits. This would apply in a case of conviction for a serious offence which were either ‘gravely injurious to the State or ‘liable to lead to a serious loss of confidence in the public service’. In the interests of maintaining confidence in the public service, the </w:t>
      </w:r>
      <w:r w:rsidR="00BE220B">
        <w:rPr>
          <w:rFonts w:ascii="Arial" w:hAnsi="Arial" w:cs="Arial"/>
          <w:sz w:val="22"/>
          <w:szCs w:val="22"/>
        </w:rPr>
        <w:t>University</w:t>
      </w:r>
      <w:r w:rsidR="001A29EB">
        <w:rPr>
          <w:rFonts w:ascii="Arial" w:hAnsi="Arial" w:cs="Arial"/>
          <w:sz w:val="22"/>
          <w:szCs w:val="22"/>
        </w:rPr>
        <w:t xml:space="preserve"> reserves the right to exercise this discretion should the need arise.</w:t>
      </w:r>
    </w:p>
    <w:p w14:paraId="6509744E" w14:textId="77777777" w:rsidR="001A29EB" w:rsidRDefault="001A29EB" w:rsidP="00060EE2">
      <w:pPr>
        <w:pStyle w:val="Header"/>
        <w:jc w:val="both"/>
        <w:rPr>
          <w:rFonts w:ascii="Arial" w:hAnsi="Arial" w:cs="Arial"/>
          <w:sz w:val="22"/>
          <w:szCs w:val="22"/>
        </w:rPr>
      </w:pPr>
    </w:p>
    <w:p w14:paraId="36BFCA59" w14:textId="77777777" w:rsidR="001A29EB" w:rsidRDefault="001A29EB" w:rsidP="00060EE2">
      <w:pPr>
        <w:pStyle w:val="Header"/>
        <w:jc w:val="both"/>
        <w:rPr>
          <w:rFonts w:ascii="Arial" w:hAnsi="Arial" w:cs="Arial"/>
          <w:sz w:val="22"/>
          <w:szCs w:val="22"/>
        </w:rPr>
      </w:pPr>
    </w:p>
    <w:p w14:paraId="76C29564" w14:textId="77777777" w:rsidR="001A29EB" w:rsidRPr="00C63A41" w:rsidRDefault="003950B1" w:rsidP="00060EE2">
      <w:pPr>
        <w:pStyle w:val="Header"/>
        <w:jc w:val="both"/>
        <w:rPr>
          <w:rFonts w:ascii="Arial" w:hAnsi="Arial" w:cs="Arial"/>
          <w:b/>
          <w:sz w:val="22"/>
          <w:szCs w:val="22"/>
        </w:rPr>
      </w:pPr>
      <w:r>
        <w:rPr>
          <w:rFonts w:ascii="Arial" w:hAnsi="Arial" w:cs="Arial"/>
          <w:b/>
          <w:sz w:val="22"/>
          <w:szCs w:val="22"/>
        </w:rPr>
        <w:t>9</w:t>
      </w:r>
      <w:r w:rsidR="001A29EB" w:rsidRPr="00C63A41">
        <w:rPr>
          <w:rFonts w:ascii="Arial" w:hAnsi="Arial" w:cs="Arial"/>
          <w:b/>
          <w:sz w:val="22"/>
          <w:szCs w:val="22"/>
        </w:rPr>
        <w:t xml:space="preserve">. Regulation </w:t>
      </w:r>
      <w:r w:rsidR="00483286">
        <w:rPr>
          <w:rFonts w:ascii="Arial" w:hAnsi="Arial" w:cs="Arial"/>
          <w:b/>
          <w:sz w:val="22"/>
          <w:szCs w:val="22"/>
        </w:rPr>
        <w:t>87</w:t>
      </w:r>
      <w:r w:rsidR="00483286" w:rsidRPr="00C63A41">
        <w:rPr>
          <w:rFonts w:ascii="Arial" w:hAnsi="Arial" w:cs="Arial"/>
          <w:b/>
          <w:sz w:val="22"/>
          <w:szCs w:val="22"/>
        </w:rPr>
        <w:t xml:space="preserve"> </w:t>
      </w:r>
      <w:r w:rsidR="001A29EB" w:rsidRPr="00C63A41">
        <w:rPr>
          <w:rFonts w:ascii="Arial" w:hAnsi="Arial" w:cs="Arial"/>
          <w:b/>
          <w:sz w:val="22"/>
          <w:szCs w:val="22"/>
        </w:rPr>
        <w:t xml:space="preserve">of the Local Government Pension Scheme ((Scotland) Regulations </w:t>
      </w:r>
      <w:r w:rsidR="00094B10">
        <w:rPr>
          <w:rFonts w:ascii="Arial" w:hAnsi="Arial" w:cs="Arial"/>
          <w:b/>
          <w:sz w:val="22"/>
          <w:szCs w:val="22"/>
        </w:rPr>
        <w:t>2018</w:t>
      </w:r>
      <w:r w:rsidR="001A29EB" w:rsidRPr="00C63A41">
        <w:rPr>
          <w:rFonts w:ascii="Arial" w:hAnsi="Arial" w:cs="Arial"/>
          <w:b/>
          <w:sz w:val="22"/>
          <w:szCs w:val="22"/>
        </w:rPr>
        <w:t>: Recovery or retention where former member has misconduct obligation</w:t>
      </w:r>
    </w:p>
    <w:p w14:paraId="21EA0E19" w14:textId="77777777" w:rsidR="001A29EB" w:rsidRDefault="001A29EB" w:rsidP="00060EE2">
      <w:pPr>
        <w:pStyle w:val="Header"/>
        <w:jc w:val="both"/>
        <w:rPr>
          <w:rFonts w:ascii="Arial" w:hAnsi="Arial" w:cs="Arial"/>
          <w:sz w:val="22"/>
          <w:szCs w:val="22"/>
        </w:rPr>
      </w:pPr>
    </w:p>
    <w:p w14:paraId="2B2B96CC" w14:textId="77777777" w:rsidR="001A29EB" w:rsidRDefault="001A29EB" w:rsidP="00060EE2">
      <w:pPr>
        <w:pStyle w:val="Header"/>
        <w:jc w:val="both"/>
        <w:rPr>
          <w:rFonts w:ascii="Arial" w:hAnsi="Arial" w:cs="Arial"/>
          <w:sz w:val="22"/>
          <w:szCs w:val="22"/>
        </w:rPr>
      </w:pPr>
      <w:r>
        <w:rPr>
          <w:rFonts w:ascii="Arial" w:hAnsi="Arial" w:cs="Arial"/>
          <w:sz w:val="22"/>
          <w:szCs w:val="22"/>
        </w:rPr>
        <w:t xml:space="preserve">Under this regulation, </w:t>
      </w:r>
      <w:r w:rsidR="00C51C92">
        <w:rPr>
          <w:rFonts w:ascii="Arial" w:hAnsi="Arial" w:cs="Arial"/>
          <w:sz w:val="22"/>
          <w:szCs w:val="22"/>
        </w:rPr>
        <w:t>the University</w:t>
      </w:r>
      <w:r>
        <w:rPr>
          <w:rFonts w:ascii="Arial" w:hAnsi="Arial" w:cs="Arial"/>
          <w:sz w:val="22"/>
          <w:szCs w:val="22"/>
        </w:rPr>
        <w:t xml:space="preserve"> may recover from his pension benefits any loss arising from a criminal, negligent or fraudulent act by a former employee. Providing that all other efforts to recover monetary obligations have been exhausted, in the interest of maintaining confidence in the public service, the </w:t>
      </w:r>
      <w:r w:rsidR="00C51C92">
        <w:rPr>
          <w:rFonts w:ascii="Arial" w:hAnsi="Arial" w:cs="Arial"/>
          <w:sz w:val="22"/>
          <w:szCs w:val="22"/>
        </w:rPr>
        <w:t>University</w:t>
      </w:r>
      <w:r>
        <w:rPr>
          <w:rFonts w:ascii="Arial" w:hAnsi="Arial" w:cs="Arial"/>
          <w:sz w:val="22"/>
          <w:szCs w:val="22"/>
        </w:rPr>
        <w:t xml:space="preserve"> reserves the right to exercise this discretion should the need arise.</w:t>
      </w:r>
    </w:p>
    <w:p w14:paraId="4244CF0D" w14:textId="77777777" w:rsidR="001A29EB" w:rsidRDefault="001A29EB" w:rsidP="00060EE2">
      <w:pPr>
        <w:pStyle w:val="Header"/>
        <w:jc w:val="both"/>
        <w:rPr>
          <w:rFonts w:ascii="Arial" w:hAnsi="Arial" w:cs="Arial"/>
          <w:sz w:val="22"/>
          <w:szCs w:val="22"/>
        </w:rPr>
      </w:pPr>
    </w:p>
    <w:p w14:paraId="64C7EF60" w14:textId="77777777" w:rsidR="00AC2950" w:rsidRDefault="00AC2950" w:rsidP="00060EE2">
      <w:pPr>
        <w:pStyle w:val="Header"/>
        <w:jc w:val="both"/>
        <w:rPr>
          <w:rFonts w:ascii="Arial" w:hAnsi="Arial" w:cs="Arial"/>
          <w:sz w:val="22"/>
          <w:szCs w:val="22"/>
        </w:rPr>
      </w:pPr>
    </w:p>
    <w:p w14:paraId="653724EB" w14:textId="77777777" w:rsidR="001A29EB" w:rsidRPr="00C63A41" w:rsidRDefault="001A29EB" w:rsidP="00060EE2">
      <w:pPr>
        <w:pStyle w:val="Header"/>
        <w:jc w:val="both"/>
        <w:rPr>
          <w:rFonts w:ascii="Arial" w:hAnsi="Arial" w:cs="Arial"/>
          <w:b/>
          <w:sz w:val="22"/>
          <w:szCs w:val="22"/>
        </w:rPr>
      </w:pPr>
      <w:r w:rsidRPr="00C63A41">
        <w:rPr>
          <w:rFonts w:ascii="Arial" w:hAnsi="Arial" w:cs="Arial"/>
          <w:b/>
          <w:sz w:val="22"/>
          <w:szCs w:val="22"/>
        </w:rPr>
        <w:t>1</w:t>
      </w:r>
      <w:r w:rsidR="003950B1">
        <w:rPr>
          <w:rFonts w:ascii="Arial" w:hAnsi="Arial" w:cs="Arial"/>
          <w:b/>
          <w:sz w:val="22"/>
          <w:szCs w:val="22"/>
        </w:rPr>
        <w:t>0</w:t>
      </w:r>
      <w:r w:rsidRPr="00C63A41">
        <w:rPr>
          <w:rFonts w:ascii="Arial" w:hAnsi="Arial" w:cs="Arial"/>
          <w:b/>
          <w:sz w:val="22"/>
          <w:szCs w:val="22"/>
        </w:rPr>
        <w:t xml:space="preserve">. Regulation </w:t>
      </w:r>
      <w:r w:rsidR="00483286">
        <w:rPr>
          <w:rFonts w:ascii="Arial" w:hAnsi="Arial" w:cs="Arial"/>
          <w:b/>
          <w:sz w:val="22"/>
          <w:szCs w:val="22"/>
        </w:rPr>
        <w:t>95</w:t>
      </w:r>
      <w:r w:rsidR="00483286" w:rsidRPr="00C63A41">
        <w:rPr>
          <w:rFonts w:ascii="Arial" w:hAnsi="Arial" w:cs="Arial"/>
          <w:b/>
          <w:sz w:val="22"/>
          <w:szCs w:val="22"/>
        </w:rPr>
        <w:t xml:space="preserve"> </w:t>
      </w:r>
      <w:r w:rsidRPr="00C63A41">
        <w:rPr>
          <w:rFonts w:ascii="Arial" w:hAnsi="Arial" w:cs="Arial"/>
          <w:b/>
          <w:sz w:val="22"/>
          <w:szCs w:val="22"/>
        </w:rPr>
        <w:t xml:space="preserve">of the Local Government Pension Scheme (Scotland) Regulations </w:t>
      </w:r>
      <w:r w:rsidR="00094B10">
        <w:rPr>
          <w:rFonts w:ascii="Arial" w:hAnsi="Arial" w:cs="Arial"/>
          <w:b/>
          <w:sz w:val="22"/>
          <w:szCs w:val="22"/>
        </w:rPr>
        <w:t>2018</w:t>
      </w:r>
      <w:r w:rsidRPr="00C63A41">
        <w:rPr>
          <w:rFonts w:ascii="Arial" w:hAnsi="Arial" w:cs="Arial"/>
          <w:b/>
          <w:sz w:val="22"/>
          <w:szCs w:val="22"/>
        </w:rPr>
        <w:t>: Inward Transfer of Pension Rights</w:t>
      </w:r>
    </w:p>
    <w:p w14:paraId="0F902C8E" w14:textId="77777777" w:rsidR="001A29EB" w:rsidRDefault="001A29EB" w:rsidP="00060EE2">
      <w:pPr>
        <w:pStyle w:val="Header"/>
        <w:jc w:val="both"/>
        <w:rPr>
          <w:rFonts w:ascii="Arial" w:hAnsi="Arial" w:cs="Arial"/>
          <w:sz w:val="22"/>
          <w:szCs w:val="22"/>
        </w:rPr>
      </w:pPr>
    </w:p>
    <w:p w14:paraId="290A0D9E" w14:textId="77777777" w:rsidR="001A29EB" w:rsidRDefault="00C51C92" w:rsidP="00060EE2">
      <w:pPr>
        <w:pStyle w:val="Header"/>
        <w:jc w:val="both"/>
        <w:rPr>
          <w:rFonts w:ascii="Arial" w:hAnsi="Arial" w:cs="Arial"/>
          <w:sz w:val="22"/>
          <w:szCs w:val="22"/>
        </w:rPr>
      </w:pPr>
      <w:r>
        <w:rPr>
          <w:rFonts w:ascii="Arial" w:hAnsi="Arial" w:cs="Arial"/>
          <w:sz w:val="22"/>
          <w:szCs w:val="22"/>
        </w:rPr>
        <w:t>The University</w:t>
      </w:r>
      <w:r w:rsidR="001A29EB">
        <w:rPr>
          <w:rFonts w:ascii="Arial" w:hAnsi="Arial" w:cs="Arial"/>
          <w:sz w:val="22"/>
          <w:szCs w:val="22"/>
        </w:rPr>
        <w:t xml:space="preserve"> will not have a general policy of allowing a late transfer to proceed. </w:t>
      </w:r>
      <w:proofErr w:type="gramStart"/>
      <w:r w:rsidR="001A29EB">
        <w:rPr>
          <w:rFonts w:ascii="Arial" w:hAnsi="Arial" w:cs="Arial"/>
          <w:sz w:val="22"/>
          <w:szCs w:val="22"/>
        </w:rPr>
        <w:t>Instead</w:t>
      </w:r>
      <w:proofErr w:type="gramEnd"/>
      <w:r w:rsidR="001A29EB">
        <w:rPr>
          <w:rFonts w:ascii="Arial" w:hAnsi="Arial" w:cs="Arial"/>
          <w:sz w:val="22"/>
          <w:szCs w:val="22"/>
        </w:rPr>
        <w:t xml:space="preserve"> it will consider individual applications on their merits and may</w:t>
      </w:r>
      <w:r w:rsidR="00C63A41">
        <w:rPr>
          <w:rFonts w:ascii="Arial" w:hAnsi="Arial" w:cs="Arial"/>
          <w:sz w:val="22"/>
          <w:szCs w:val="22"/>
        </w:rPr>
        <w:t>, in agreement with Lothian Pension Fund exercise</w:t>
      </w:r>
      <w:r w:rsidR="001A29EB">
        <w:rPr>
          <w:rFonts w:ascii="Arial" w:hAnsi="Arial" w:cs="Arial"/>
          <w:sz w:val="22"/>
          <w:szCs w:val="22"/>
        </w:rPr>
        <w:t xml:space="preserve"> discretion to allow a late transfer to proceed where there is no financial impact on the </w:t>
      </w:r>
      <w:r w:rsidR="00BE220B">
        <w:rPr>
          <w:rFonts w:ascii="Arial" w:hAnsi="Arial" w:cs="Arial"/>
          <w:sz w:val="22"/>
          <w:szCs w:val="22"/>
        </w:rPr>
        <w:t>University</w:t>
      </w:r>
      <w:r w:rsidR="001A29EB">
        <w:rPr>
          <w:rFonts w:ascii="Arial" w:hAnsi="Arial" w:cs="Arial"/>
          <w:sz w:val="22"/>
          <w:szCs w:val="22"/>
        </w:rPr>
        <w:t xml:space="preserve"> and Lothian Pension Fund.</w:t>
      </w:r>
    </w:p>
    <w:p w14:paraId="01B92B90" w14:textId="77777777" w:rsidR="001A29EB" w:rsidRDefault="001A29EB" w:rsidP="00060EE2">
      <w:pPr>
        <w:pStyle w:val="Header"/>
        <w:jc w:val="both"/>
        <w:rPr>
          <w:rFonts w:ascii="Arial" w:hAnsi="Arial" w:cs="Arial"/>
          <w:sz w:val="22"/>
          <w:szCs w:val="22"/>
        </w:rPr>
      </w:pPr>
    </w:p>
    <w:p w14:paraId="37C8D987" w14:textId="77777777" w:rsidR="001A29EB" w:rsidRPr="00C63A41" w:rsidRDefault="001A29EB" w:rsidP="00060EE2">
      <w:pPr>
        <w:jc w:val="both"/>
        <w:rPr>
          <w:rFonts w:cs="Arial"/>
          <w:b/>
          <w:sz w:val="22"/>
          <w:szCs w:val="22"/>
        </w:rPr>
      </w:pPr>
    </w:p>
    <w:p w14:paraId="2F4DDBF3" w14:textId="77777777" w:rsidR="001A29EB" w:rsidRPr="00C63A41" w:rsidRDefault="001A29EB" w:rsidP="00060EE2">
      <w:pPr>
        <w:pStyle w:val="Header"/>
        <w:jc w:val="both"/>
        <w:rPr>
          <w:rFonts w:ascii="Arial" w:hAnsi="Arial" w:cs="Arial"/>
          <w:b/>
          <w:sz w:val="22"/>
          <w:szCs w:val="22"/>
        </w:rPr>
      </w:pPr>
      <w:r w:rsidRPr="00C63A41">
        <w:rPr>
          <w:rFonts w:ascii="Arial" w:hAnsi="Arial" w:cs="Arial"/>
          <w:b/>
          <w:sz w:val="22"/>
          <w:szCs w:val="22"/>
        </w:rPr>
        <w:t>1</w:t>
      </w:r>
      <w:r w:rsidR="003950B1">
        <w:rPr>
          <w:rFonts w:ascii="Arial" w:hAnsi="Arial" w:cs="Arial"/>
          <w:b/>
          <w:sz w:val="22"/>
          <w:szCs w:val="22"/>
        </w:rPr>
        <w:t>1</w:t>
      </w:r>
      <w:r w:rsidRPr="00C63A41">
        <w:rPr>
          <w:rFonts w:ascii="Arial" w:hAnsi="Arial" w:cs="Arial"/>
          <w:b/>
          <w:sz w:val="22"/>
          <w:szCs w:val="22"/>
        </w:rPr>
        <w:t xml:space="preserve">. Regulation 9(4) of the Local Government Pension Scheme (Scotland) Regulations </w:t>
      </w:r>
      <w:r w:rsidR="00094B10">
        <w:rPr>
          <w:rFonts w:ascii="Arial" w:hAnsi="Arial" w:cs="Arial"/>
          <w:b/>
          <w:sz w:val="22"/>
          <w:szCs w:val="22"/>
        </w:rPr>
        <w:t>2018</w:t>
      </w:r>
      <w:r w:rsidRPr="00C63A41">
        <w:rPr>
          <w:rFonts w:ascii="Arial" w:hAnsi="Arial" w:cs="Arial"/>
          <w:b/>
          <w:sz w:val="22"/>
          <w:szCs w:val="22"/>
        </w:rPr>
        <w:t>: Member Contributions</w:t>
      </w:r>
    </w:p>
    <w:p w14:paraId="58FBC3D4" w14:textId="77777777" w:rsidR="001A29EB" w:rsidRDefault="001A29EB" w:rsidP="00060EE2">
      <w:pPr>
        <w:pStyle w:val="Header"/>
        <w:jc w:val="both"/>
        <w:rPr>
          <w:rFonts w:ascii="Arial" w:hAnsi="Arial" w:cs="Arial"/>
          <w:sz w:val="22"/>
          <w:szCs w:val="22"/>
        </w:rPr>
      </w:pPr>
    </w:p>
    <w:p w14:paraId="4D9491F4" w14:textId="77777777" w:rsidR="001A29EB" w:rsidRDefault="001A29EB" w:rsidP="00060EE2">
      <w:pPr>
        <w:pStyle w:val="Header"/>
        <w:jc w:val="both"/>
        <w:rPr>
          <w:rFonts w:ascii="Arial" w:hAnsi="Arial" w:cs="Arial"/>
          <w:sz w:val="22"/>
          <w:szCs w:val="22"/>
        </w:rPr>
      </w:pPr>
      <w:r>
        <w:rPr>
          <w:rFonts w:ascii="Arial" w:hAnsi="Arial" w:cs="Arial"/>
          <w:sz w:val="22"/>
          <w:szCs w:val="22"/>
        </w:rPr>
        <w:lastRenderedPageBreak/>
        <w:t xml:space="preserve">Under this regulation, </w:t>
      </w:r>
      <w:r w:rsidR="00C51C92">
        <w:rPr>
          <w:rFonts w:ascii="Arial" w:hAnsi="Arial" w:cs="Arial"/>
          <w:sz w:val="22"/>
          <w:szCs w:val="22"/>
        </w:rPr>
        <w:t xml:space="preserve">the University </w:t>
      </w:r>
      <w:r>
        <w:rPr>
          <w:rFonts w:ascii="Arial" w:hAnsi="Arial" w:cs="Arial"/>
          <w:sz w:val="22"/>
          <w:szCs w:val="22"/>
        </w:rPr>
        <w:t xml:space="preserve">may adjust a member’s contribution rate should a change in pay move them into a different band during the financial year. Providing that a consistent approach is taken, in the interest of maintaining confidence in the public service, </w:t>
      </w:r>
      <w:r w:rsidR="00C51C92">
        <w:rPr>
          <w:rFonts w:ascii="Arial" w:hAnsi="Arial" w:cs="Arial"/>
          <w:sz w:val="22"/>
          <w:szCs w:val="22"/>
        </w:rPr>
        <w:t>the University</w:t>
      </w:r>
      <w:r>
        <w:rPr>
          <w:rFonts w:ascii="Arial" w:hAnsi="Arial" w:cs="Arial"/>
          <w:sz w:val="22"/>
          <w:szCs w:val="22"/>
        </w:rPr>
        <w:t xml:space="preserve"> reserves the right to exercise this discretion should the need arise.</w:t>
      </w:r>
    </w:p>
    <w:p w14:paraId="57B013BB" w14:textId="77777777" w:rsidR="001A29EB" w:rsidRDefault="001A29EB" w:rsidP="00060EE2">
      <w:pPr>
        <w:pStyle w:val="Header"/>
        <w:jc w:val="both"/>
        <w:rPr>
          <w:rFonts w:ascii="Arial" w:hAnsi="Arial" w:cs="Arial"/>
          <w:sz w:val="22"/>
          <w:szCs w:val="22"/>
        </w:rPr>
      </w:pPr>
    </w:p>
    <w:p w14:paraId="18F1E1D3" w14:textId="77777777" w:rsidR="001A29EB" w:rsidRDefault="001A29EB" w:rsidP="00060EE2">
      <w:pPr>
        <w:jc w:val="both"/>
        <w:rPr>
          <w:rFonts w:cs="Arial"/>
          <w:sz w:val="22"/>
          <w:szCs w:val="22"/>
        </w:rPr>
      </w:pPr>
    </w:p>
    <w:p w14:paraId="12711CEB" w14:textId="77777777" w:rsidR="001A29EB" w:rsidRPr="00C63A41" w:rsidRDefault="001A29EB" w:rsidP="00060EE2">
      <w:pPr>
        <w:jc w:val="both"/>
        <w:rPr>
          <w:rFonts w:cs="Arial"/>
          <w:b/>
          <w:sz w:val="22"/>
          <w:szCs w:val="22"/>
        </w:rPr>
      </w:pPr>
      <w:r w:rsidRPr="00C63A41">
        <w:rPr>
          <w:rFonts w:cs="Arial"/>
          <w:b/>
          <w:sz w:val="22"/>
          <w:szCs w:val="22"/>
        </w:rPr>
        <w:t>1</w:t>
      </w:r>
      <w:r w:rsidR="003950B1">
        <w:rPr>
          <w:rFonts w:cs="Arial"/>
          <w:b/>
          <w:sz w:val="22"/>
          <w:szCs w:val="22"/>
        </w:rPr>
        <w:t>2</w:t>
      </w:r>
      <w:r w:rsidRPr="00C63A41">
        <w:rPr>
          <w:rFonts w:cs="Arial"/>
          <w:b/>
          <w:sz w:val="22"/>
          <w:szCs w:val="22"/>
        </w:rPr>
        <w:t>.</w:t>
      </w:r>
      <w:r w:rsidR="003950B1">
        <w:rPr>
          <w:rFonts w:cs="Arial"/>
          <w:b/>
          <w:sz w:val="22"/>
          <w:szCs w:val="22"/>
        </w:rPr>
        <w:t xml:space="preserve"> </w:t>
      </w:r>
      <w:r w:rsidRPr="00C63A41">
        <w:rPr>
          <w:rFonts w:cs="Arial"/>
          <w:b/>
          <w:sz w:val="22"/>
          <w:szCs w:val="22"/>
        </w:rPr>
        <w:t xml:space="preserve">Regulation 16(16) of the Local Government Pension Scheme (Scotland) Regulations </w:t>
      </w:r>
      <w:r w:rsidR="00094B10">
        <w:rPr>
          <w:rFonts w:cs="Arial"/>
          <w:b/>
          <w:sz w:val="22"/>
          <w:szCs w:val="22"/>
        </w:rPr>
        <w:t>2018</w:t>
      </w:r>
      <w:r w:rsidRPr="00C63A41">
        <w:rPr>
          <w:rFonts w:cs="Arial"/>
          <w:b/>
          <w:sz w:val="22"/>
          <w:szCs w:val="22"/>
        </w:rPr>
        <w:t>: Additional Pension Contributions</w:t>
      </w:r>
    </w:p>
    <w:p w14:paraId="186F1EDE" w14:textId="77777777" w:rsidR="001A29EB" w:rsidRDefault="001A29EB" w:rsidP="00060EE2">
      <w:pPr>
        <w:jc w:val="both"/>
        <w:rPr>
          <w:rFonts w:cs="Arial"/>
          <w:sz w:val="22"/>
          <w:szCs w:val="22"/>
        </w:rPr>
      </w:pPr>
    </w:p>
    <w:p w14:paraId="79FFE6AA" w14:textId="77777777" w:rsidR="001A29EB" w:rsidRDefault="001A29EB" w:rsidP="00060EE2">
      <w:pPr>
        <w:jc w:val="both"/>
        <w:rPr>
          <w:rFonts w:cs="Arial"/>
          <w:sz w:val="22"/>
          <w:szCs w:val="22"/>
        </w:rPr>
      </w:pPr>
      <w:r>
        <w:rPr>
          <w:rFonts w:cs="Arial"/>
          <w:sz w:val="22"/>
          <w:szCs w:val="22"/>
        </w:rPr>
        <w:t>Under this regulation, where a member enters into an additional pension contract to which employer contributions may be made (Shared Cost Additional Pension Contract), an application to enter into the contract must be made within 30 days of returning to work.  The [</w:t>
      </w:r>
      <w:r w:rsidR="00C51C92">
        <w:rPr>
          <w:rFonts w:cs="Arial"/>
          <w:sz w:val="22"/>
          <w:szCs w:val="22"/>
        </w:rPr>
        <w:t>University</w:t>
      </w:r>
      <w:r>
        <w:rPr>
          <w:rFonts w:cs="Arial"/>
          <w:sz w:val="22"/>
          <w:szCs w:val="22"/>
        </w:rPr>
        <w:t xml:space="preserve"> will not generally agree to extend this time limit, but will do so exceptionally, where an employee provides evidence of extenuating circumstances. </w:t>
      </w:r>
    </w:p>
    <w:p w14:paraId="6940F48D" w14:textId="77777777" w:rsidR="001A29EB" w:rsidRDefault="001A29EB" w:rsidP="00060EE2">
      <w:pPr>
        <w:jc w:val="both"/>
        <w:rPr>
          <w:rFonts w:cs="Arial"/>
          <w:sz w:val="22"/>
          <w:szCs w:val="22"/>
        </w:rPr>
      </w:pPr>
    </w:p>
    <w:p w14:paraId="7BF2BB88" w14:textId="77777777" w:rsidR="001A29EB" w:rsidRDefault="001A29EB" w:rsidP="00060EE2">
      <w:pPr>
        <w:jc w:val="both"/>
        <w:rPr>
          <w:rFonts w:cs="Arial"/>
          <w:sz w:val="22"/>
          <w:szCs w:val="22"/>
          <w:lang w:val="en-GB" w:eastAsia="en-GB"/>
        </w:rPr>
      </w:pPr>
    </w:p>
    <w:p w14:paraId="2A114958" w14:textId="77777777" w:rsidR="00E932D2" w:rsidRDefault="00E932D2" w:rsidP="00060EE2">
      <w:pPr>
        <w:jc w:val="both"/>
        <w:rPr>
          <w:rFonts w:cs="Arial"/>
          <w:sz w:val="22"/>
          <w:szCs w:val="22"/>
          <w:lang w:val="en-GB" w:eastAsia="en-GB"/>
        </w:rPr>
      </w:pPr>
    </w:p>
    <w:p w14:paraId="74376F09" w14:textId="77777777" w:rsidR="001A29EB" w:rsidRDefault="001A29EB" w:rsidP="00060EE2">
      <w:pPr>
        <w:jc w:val="both"/>
        <w:rPr>
          <w:rFonts w:cs="Arial"/>
          <w:sz w:val="22"/>
          <w:szCs w:val="22"/>
          <w:lang w:val="en-GB" w:eastAsia="en-GB"/>
        </w:rPr>
      </w:pPr>
    </w:p>
    <w:p w14:paraId="0DABA3B5" w14:textId="77777777" w:rsidR="00F967FD" w:rsidRPr="00F967FD" w:rsidRDefault="003950B1" w:rsidP="00060EE2">
      <w:pPr>
        <w:jc w:val="both"/>
        <w:rPr>
          <w:sz w:val="22"/>
          <w:szCs w:val="22"/>
        </w:rPr>
      </w:pPr>
      <w:r>
        <w:rPr>
          <w:b/>
          <w:sz w:val="22"/>
          <w:szCs w:val="22"/>
        </w:rPr>
        <w:t>13</w:t>
      </w:r>
      <w:r w:rsidR="00F967FD">
        <w:rPr>
          <w:b/>
          <w:sz w:val="22"/>
          <w:szCs w:val="22"/>
        </w:rPr>
        <w:t xml:space="preserve">. </w:t>
      </w:r>
      <w:r w:rsidR="00F967FD" w:rsidRPr="00F967FD">
        <w:rPr>
          <w:b/>
          <w:sz w:val="22"/>
          <w:szCs w:val="22"/>
        </w:rPr>
        <w:t xml:space="preserve">The Local Government (Discretionary Payments and Injury Benefits) (Scotland) Regulations 1998 and </w:t>
      </w:r>
      <w:r w:rsidR="00F967FD">
        <w:rPr>
          <w:b/>
          <w:sz w:val="22"/>
          <w:szCs w:val="22"/>
        </w:rPr>
        <w:t>t</w:t>
      </w:r>
      <w:r w:rsidR="00F967FD" w:rsidRPr="00F967FD">
        <w:rPr>
          <w:b/>
          <w:sz w:val="22"/>
          <w:szCs w:val="22"/>
        </w:rPr>
        <w:t>he Local Government (Discretionary Payments and Injury Benefits) (Scotland) Amendment Regulations 2008</w:t>
      </w:r>
      <w:r w:rsidR="00F967FD" w:rsidRPr="00F967FD">
        <w:rPr>
          <w:sz w:val="22"/>
          <w:szCs w:val="22"/>
        </w:rPr>
        <w:t xml:space="preserve"> </w:t>
      </w:r>
    </w:p>
    <w:p w14:paraId="0CB41EEA" w14:textId="77777777" w:rsidR="00F967FD" w:rsidRPr="00F967FD" w:rsidRDefault="00F967FD" w:rsidP="00060EE2">
      <w:pPr>
        <w:jc w:val="both"/>
        <w:rPr>
          <w:sz w:val="22"/>
          <w:szCs w:val="22"/>
        </w:rPr>
      </w:pPr>
    </w:p>
    <w:p w14:paraId="7512A769" w14:textId="77777777" w:rsidR="00C51C92" w:rsidRPr="00C51C92" w:rsidRDefault="00C51C92" w:rsidP="00060EE2">
      <w:pPr>
        <w:jc w:val="both"/>
        <w:rPr>
          <w:sz w:val="22"/>
          <w:szCs w:val="22"/>
        </w:rPr>
      </w:pPr>
      <w:r w:rsidRPr="00C51C92">
        <w:rPr>
          <w:sz w:val="22"/>
          <w:szCs w:val="22"/>
        </w:rPr>
        <w:t xml:space="preserve">The Discretionary Payments and Injury Benefits Regulations provide for discretionary payments by Schedule Body employers. These include: </w:t>
      </w:r>
    </w:p>
    <w:p w14:paraId="67AD4E05" w14:textId="77777777" w:rsidR="00C51C92" w:rsidRPr="00C51C92" w:rsidRDefault="00C51C92" w:rsidP="00060EE2">
      <w:pPr>
        <w:jc w:val="both"/>
        <w:rPr>
          <w:sz w:val="22"/>
          <w:szCs w:val="22"/>
        </w:rPr>
      </w:pPr>
      <w:r w:rsidRPr="00C51C92">
        <w:rPr>
          <w:sz w:val="22"/>
          <w:szCs w:val="22"/>
        </w:rPr>
        <w:t xml:space="preserve"> </w:t>
      </w:r>
    </w:p>
    <w:p w14:paraId="7E96FECA" w14:textId="77777777" w:rsidR="00C51C92" w:rsidRPr="00C51C92" w:rsidRDefault="00C51C92" w:rsidP="00060EE2">
      <w:pPr>
        <w:pStyle w:val="ListParagraph"/>
        <w:numPr>
          <w:ilvl w:val="0"/>
          <w:numId w:val="8"/>
        </w:numPr>
        <w:jc w:val="both"/>
        <w:rPr>
          <w:sz w:val="22"/>
          <w:szCs w:val="22"/>
        </w:rPr>
      </w:pPr>
      <w:r w:rsidRPr="00C51C92">
        <w:rPr>
          <w:sz w:val="22"/>
          <w:szCs w:val="22"/>
        </w:rPr>
        <w:t xml:space="preserve">Injury Allowances </w:t>
      </w:r>
    </w:p>
    <w:p w14:paraId="01B97795" w14:textId="77777777" w:rsidR="00C51C92" w:rsidRPr="00C51C92" w:rsidRDefault="00C51C92" w:rsidP="00060EE2">
      <w:pPr>
        <w:jc w:val="both"/>
        <w:rPr>
          <w:sz w:val="22"/>
          <w:szCs w:val="22"/>
        </w:rPr>
      </w:pPr>
      <w:r w:rsidRPr="00C51C92">
        <w:rPr>
          <w:sz w:val="22"/>
          <w:szCs w:val="22"/>
        </w:rPr>
        <w:t xml:space="preserve"> </w:t>
      </w:r>
    </w:p>
    <w:p w14:paraId="432D4DB2" w14:textId="77777777" w:rsidR="00C51C92" w:rsidRPr="00C51C92" w:rsidRDefault="00C51C92" w:rsidP="00060EE2">
      <w:pPr>
        <w:jc w:val="both"/>
        <w:rPr>
          <w:sz w:val="22"/>
          <w:szCs w:val="22"/>
        </w:rPr>
      </w:pPr>
      <w:r w:rsidRPr="00C51C92">
        <w:rPr>
          <w:sz w:val="22"/>
          <w:szCs w:val="22"/>
        </w:rPr>
        <w:t xml:space="preserve">The University will not have a general policy of awarding injury allowances, but will consider individual cases on its merits. It may exercise this discretion in an individual case by written resolution where financial or operational advantages can be demonstrated. </w:t>
      </w:r>
    </w:p>
    <w:p w14:paraId="3C0A72D8" w14:textId="77777777" w:rsidR="00C51C92" w:rsidRPr="00C51C92" w:rsidRDefault="00C51C92" w:rsidP="00060EE2">
      <w:pPr>
        <w:jc w:val="both"/>
        <w:rPr>
          <w:sz w:val="22"/>
          <w:szCs w:val="22"/>
        </w:rPr>
      </w:pPr>
      <w:r w:rsidRPr="00C51C92">
        <w:rPr>
          <w:sz w:val="22"/>
          <w:szCs w:val="22"/>
        </w:rPr>
        <w:t xml:space="preserve"> </w:t>
      </w:r>
    </w:p>
    <w:p w14:paraId="77E49664" w14:textId="77777777" w:rsidR="00C51C92" w:rsidRPr="00C51C92" w:rsidRDefault="00C51C92" w:rsidP="00060EE2">
      <w:pPr>
        <w:pStyle w:val="ListParagraph"/>
        <w:numPr>
          <w:ilvl w:val="0"/>
          <w:numId w:val="7"/>
        </w:numPr>
        <w:jc w:val="both"/>
        <w:rPr>
          <w:sz w:val="22"/>
          <w:szCs w:val="22"/>
        </w:rPr>
      </w:pPr>
      <w:r w:rsidRPr="00C51C92">
        <w:rPr>
          <w:sz w:val="22"/>
          <w:szCs w:val="22"/>
        </w:rPr>
        <w:t xml:space="preserve">Compensation for redundancy payments </w:t>
      </w:r>
    </w:p>
    <w:p w14:paraId="176A76F0" w14:textId="77777777" w:rsidR="00C51C92" w:rsidRPr="00C51C92" w:rsidRDefault="00C51C92" w:rsidP="00060EE2">
      <w:pPr>
        <w:jc w:val="both"/>
        <w:rPr>
          <w:sz w:val="22"/>
          <w:szCs w:val="22"/>
        </w:rPr>
      </w:pPr>
      <w:r w:rsidRPr="00C51C92">
        <w:rPr>
          <w:sz w:val="22"/>
          <w:szCs w:val="22"/>
        </w:rPr>
        <w:t xml:space="preserve"> </w:t>
      </w:r>
    </w:p>
    <w:p w14:paraId="6A618B5C" w14:textId="77777777" w:rsidR="00C51C92" w:rsidRPr="00C51C92" w:rsidRDefault="00C51C92" w:rsidP="00060EE2">
      <w:pPr>
        <w:jc w:val="both"/>
        <w:rPr>
          <w:sz w:val="22"/>
          <w:szCs w:val="22"/>
        </w:rPr>
      </w:pPr>
      <w:r w:rsidRPr="00C51C92">
        <w:rPr>
          <w:sz w:val="22"/>
          <w:szCs w:val="22"/>
        </w:rPr>
        <w:t xml:space="preserve">The University has redundancy policy which outlines the compensation payments for redundancy.  It may exercise this discretion in an individual case by written resolution where financial or operational advantages can be demonstrated. </w:t>
      </w:r>
    </w:p>
    <w:p w14:paraId="3B2C2EC6" w14:textId="77777777" w:rsidR="00C51C92" w:rsidRPr="00C51C92" w:rsidRDefault="00C51C92" w:rsidP="00060EE2">
      <w:pPr>
        <w:jc w:val="both"/>
        <w:rPr>
          <w:sz w:val="22"/>
          <w:szCs w:val="22"/>
        </w:rPr>
      </w:pPr>
      <w:r w:rsidRPr="00C51C92">
        <w:rPr>
          <w:sz w:val="22"/>
          <w:szCs w:val="22"/>
        </w:rPr>
        <w:t xml:space="preserve"> </w:t>
      </w:r>
    </w:p>
    <w:p w14:paraId="290B406A" w14:textId="77777777" w:rsidR="00C51C92" w:rsidRPr="00C51C92" w:rsidRDefault="00C51C92" w:rsidP="00060EE2">
      <w:pPr>
        <w:pStyle w:val="ListParagraph"/>
        <w:numPr>
          <w:ilvl w:val="0"/>
          <w:numId w:val="6"/>
        </w:numPr>
        <w:jc w:val="both"/>
        <w:rPr>
          <w:sz w:val="22"/>
          <w:szCs w:val="22"/>
        </w:rPr>
      </w:pPr>
      <w:r w:rsidRPr="00C51C92">
        <w:rPr>
          <w:sz w:val="22"/>
          <w:szCs w:val="22"/>
        </w:rPr>
        <w:t xml:space="preserve">Awards of compensatory added years </w:t>
      </w:r>
    </w:p>
    <w:p w14:paraId="2FB2FE39" w14:textId="77777777" w:rsidR="00C51C92" w:rsidRPr="00C51C92" w:rsidRDefault="00C51C92" w:rsidP="00060EE2">
      <w:pPr>
        <w:jc w:val="both"/>
        <w:rPr>
          <w:sz w:val="22"/>
          <w:szCs w:val="22"/>
        </w:rPr>
      </w:pPr>
      <w:r w:rsidRPr="00C51C92">
        <w:rPr>
          <w:sz w:val="22"/>
          <w:szCs w:val="22"/>
        </w:rPr>
        <w:t xml:space="preserve"> </w:t>
      </w:r>
    </w:p>
    <w:p w14:paraId="00CF90C6" w14:textId="77777777" w:rsidR="00C51C92" w:rsidRPr="00C51C92" w:rsidRDefault="00C51C92" w:rsidP="00060EE2">
      <w:pPr>
        <w:jc w:val="both"/>
        <w:rPr>
          <w:sz w:val="22"/>
          <w:szCs w:val="22"/>
        </w:rPr>
      </w:pPr>
      <w:r w:rsidRPr="00C51C92">
        <w:rPr>
          <w:sz w:val="22"/>
          <w:szCs w:val="22"/>
        </w:rPr>
        <w:t xml:space="preserve">The University will not have a general policy of awarding compensatory added years, but will consider individual cases on its merits. It may exercise this discretion in an individual case by written resolution where financial or operational advantages can be demonstrated. </w:t>
      </w:r>
    </w:p>
    <w:p w14:paraId="35F1BB05" w14:textId="77777777" w:rsidR="00C51C92" w:rsidRPr="00C51C92" w:rsidRDefault="00C51C92" w:rsidP="00060EE2">
      <w:pPr>
        <w:jc w:val="both"/>
        <w:rPr>
          <w:sz w:val="22"/>
          <w:szCs w:val="22"/>
        </w:rPr>
      </w:pPr>
      <w:r w:rsidRPr="00C51C92">
        <w:rPr>
          <w:sz w:val="22"/>
          <w:szCs w:val="22"/>
        </w:rPr>
        <w:t xml:space="preserve"> </w:t>
      </w:r>
    </w:p>
    <w:p w14:paraId="15A08669" w14:textId="77777777" w:rsidR="00C51C92" w:rsidRPr="00C51C92" w:rsidRDefault="00C51C92" w:rsidP="00060EE2">
      <w:pPr>
        <w:pStyle w:val="ListParagraph"/>
        <w:numPr>
          <w:ilvl w:val="0"/>
          <w:numId w:val="5"/>
        </w:numPr>
        <w:jc w:val="both"/>
        <w:rPr>
          <w:sz w:val="22"/>
          <w:szCs w:val="22"/>
        </w:rPr>
      </w:pPr>
      <w:r w:rsidRPr="00C51C92">
        <w:rPr>
          <w:sz w:val="22"/>
          <w:szCs w:val="22"/>
        </w:rPr>
        <w:t xml:space="preserve">Gratuities for non-pensionable service </w:t>
      </w:r>
    </w:p>
    <w:p w14:paraId="4A51360C" w14:textId="77777777" w:rsidR="00C51C92" w:rsidRPr="00C51C92" w:rsidRDefault="00C51C92" w:rsidP="00060EE2">
      <w:pPr>
        <w:jc w:val="both"/>
        <w:rPr>
          <w:sz w:val="22"/>
          <w:szCs w:val="22"/>
        </w:rPr>
      </w:pPr>
      <w:r w:rsidRPr="00C51C92">
        <w:rPr>
          <w:sz w:val="22"/>
          <w:szCs w:val="22"/>
        </w:rPr>
        <w:t xml:space="preserve"> </w:t>
      </w:r>
    </w:p>
    <w:p w14:paraId="28934446" w14:textId="77777777" w:rsidR="00F967FD" w:rsidRDefault="00C51C92" w:rsidP="00060EE2">
      <w:pPr>
        <w:jc w:val="both"/>
        <w:rPr>
          <w:sz w:val="22"/>
          <w:szCs w:val="22"/>
        </w:rPr>
      </w:pPr>
      <w:r w:rsidRPr="00C51C92">
        <w:rPr>
          <w:sz w:val="22"/>
          <w:szCs w:val="22"/>
        </w:rPr>
        <w:t>The University will not have a general policy of awarding gratuities for non-pensionable service, but will consider individual cases on its merits. It may exercise this discretion in an individual case by written resolution where financial or operational advantages can be demonstrated.</w:t>
      </w:r>
    </w:p>
    <w:p w14:paraId="34AF0A12" w14:textId="77777777" w:rsidR="00C51C92" w:rsidRDefault="00C51C92" w:rsidP="00060EE2">
      <w:pPr>
        <w:jc w:val="both"/>
        <w:rPr>
          <w:sz w:val="22"/>
          <w:szCs w:val="22"/>
        </w:rPr>
      </w:pPr>
    </w:p>
    <w:p w14:paraId="3A2229CF" w14:textId="77777777" w:rsidR="00C51C92" w:rsidRPr="00C51C92" w:rsidRDefault="00C51C92" w:rsidP="00060EE2">
      <w:pPr>
        <w:jc w:val="both"/>
        <w:rPr>
          <w:sz w:val="22"/>
          <w:szCs w:val="22"/>
        </w:rPr>
      </w:pPr>
    </w:p>
    <w:p w14:paraId="4BAAB8CC" w14:textId="77777777" w:rsidR="00F967FD" w:rsidRPr="00F967FD" w:rsidRDefault="00F967FD" w:rsidP="00060EE2">
      <w:pPr>
        <w:jc w:val="both"/>
        <w:rPr>
          <w:i/>
          <w:sz w:val="22"/>
          <w:szCs w:val="22"/>
        </w:rPr>
      </w:pPr>
      <w:r w:rsidRPr="00F967FD">
        <w:rPr>
          <w:i/>
          <w:sz w:val="22"/>
          <w:szCs w:val="22"/>
        </w:rPr>
        <w:t xml:space="preserve">Under regulation 51A, </w:t>
      </w:r>
      <w:r w:rsidRPr="00F967FD">
        <w:rPr>
          <w:b/>
          <w:i/>
          <w:sz w:val="22"/>
          <w:szCs w:val="22"/>
        </w:rPr>
        <w:t>Scheduled Bodies must formulate and publish a policy</w:t>
      </w:r>
      <w:r w:rsidRPr="00F967FD">
        <w:rPr>
          <w:i/>
          <w:sz w:val="22"/>
          <w:szCs w:val="22"/>
        </w:rPr>
        <w:t xml:space="preserve"> in relation to:</w:t>
      </w:r>
    </w:p>
    <w:p w14:paraId="6F8058B3" w14:textId="77777777" w:rsidR="00F967FD" w:rsidRPr="00F967FD" w:rsidRDefault="00F967FD" w:rsidP="00060EE2">
      <w:pPr>
        <w:jc w:val="both"/>
        <w:rPr>
          <w:i/>
          <w:sz w:val="22"/>
          <w:szCs w:val="22"/>
        </w:rPr>
      </w:pPr>
      <w:r>
        <w:rPr>
          <w:i/>
          <w:sz w:val="22"/>
          <w:szCs w:val="22"/>
        </w:rPr>
        <w:t xml:space="preserve">Regulation 4: </w:t>
      </w:r>
      <w:r w:rsidRPr="00F967FD">
        <w:rPr>
          <w:i/>
          <w:sz w:val="22"/>
          <w:szCs w:val="22"/>
        </w:rPr>
        <w:t xml:space="preserve">basing redundancy payments on actual </w:t>
      </w:r>
      <w:proofErr w:type="spellStart"/>
      <w:r w:rsidRPr="00F967FD">
        <w:rPr>
          <w:i/>
          <w:sz w:val="22"/>
          <w:szCs w:val="22"/>
        </w:rPr>
        <w:t>weeks</w:t>
      </w:r>
      <w:proofErr w:type="spellEnd"/>
      <w:r w:rsidRPr="00F967FD">
        <w:rPr>
          <w:i/>
          <w:sz w:val="22"/>
          <w:szCs w:val="22"/>
        </w:rPr>
        <w:t xml:space="preserve"> pay where this exceeds the statutory </w:t>
      </w:r>
      <w:proofErr w:type="spellStart"/>
      <w:r w:rsidRPr="00F967FD">
        <w:rPr>
          <w:i/>
          <w:sz w:val="22"/>
          <w:szCs w:val="22"/>
        </w:rPr>
        <w:t>weeks</w:t>
      </w:r>
      <w:proofErr w:type="spellEnd"/>
      <w:r w:rsidRPr="00F967FD">
        <w:rPr>
          <w:i/>
          <w:sz w:val="22"/>
          <w:szCs w:val="22"/>
        </w:rPr>
        <w:t xml:space="preserve"> pay limit.</w:t>
      </w:r>
    </w:p>
    <w:p w14:paraId="29D7CF21" w14:textId="77777777" w:rsidR="00F967FD" w:rsidRPr="00F967FD" w:rsidRDefault="00F967FD" w:rsidP="00060EE2">
      <w:pPr>
        <w:jc w:val="both"/>
        <w:rPr>
          <w:i/>
          <w:sz w:val="22"/>
          <w:szCs w:val="22"/>
        </w:rPr>
      </w:pPr>
      <w:r w:rsidRPr="00F967FD">
        <w:rPr>
          <w:i/>
          <w:sz w:val="22"/>
          <w:szCs w:val="22"/>
        </w:rPr>
        <w:t>Regulation</w:t>
      </w:r>
      <w:r>
        <w:rPr>
          <w:i/>
          <w:sz w:val="22"/>
          <w:szCs w:val="22"/>
        </w:rPr>
        <w:t xml:space="preserve"> 35:</w:t>
      </w:r>
      <w:r w:rsidRPr="00F967FD">
        <w:rPr>
          <w:i/>
          <w:sz w:val="22"/>
          <w:szCs w:val="22"/>
        </w:rPr>
        <w:t xml:space="preserve"> awarding compensation for redundancy payment of up to 104 </w:t>
      </w:r>
      <w:proofErr w:type="spellStart"/>
      <w:r w:rsidRPr="00F967FD">
        <w:rPr>
          <w:i/>
          <w:sz w:val="22"/>
          <w:szCs w:val="22"/>
        </w:rPr>
        <w:t>weeks</w:t>
      </w:r>
      <w:proofErr w:type="spellEnd"/>
      <w:r w:rsidRPr="00F967FD">
        <w:rPr>
          <w:i/>
          <w:sz w:val="22"/>
          <w:szCs w:val="22"/>
        </w:rPr>
        <w:t xml:space="preserve"> pay.</w:t>
      </w:r>
    </w:p>
    <w:p w14:paraId="5731E174" w14:textId="77777777" w:rsidR="00F967FD" w:rsidRDefault="00F967FD" w:rsidP="00060EE2">
      <w:pPr>
        <w:jc w:val="both"/>
        <w:rPr>
          <w:i/>
          <w:sz w:val="22"/>
          <w:szCs w:val="22"/>
        </w:rPr>
      </w:pPr>
      <w:r>
        <w:rPr>
          <w:i/>
          <w:sz w:val="22"/>
          <w:szCs w:val="22"/>
        </w:rPr>
        <w:t xml:space="preserve">Regulation 8: </w:t>
      </w:r>
      <w:r w:rsidRPr="00F967FD">
        <w:rPr>
          <w:i/>
          <w:sz w:val="22"/>
          <w:szCs w:val="22"/>
        </w:rPr>
        <w:t>awarding compensatory added years.</w:t>
      </w:r>
    </w:p>
    <w:p w14:paraId="2FA30F62" w14:textId="77777777" w:rsidR="00F967FD" w:rsidRPr="00F967FD" w:rsidRDefault="00F967FD" w:rsidP="00060EE2">
      <w:pPr>
        <w:jc w:val="both"/>
        <w:rPr>
          <w:i/>
          <w:sz w:val="22"/>
          <w:szCs w:val="22"/>
        </w:rPr>
      </w:pPr>
      <w:r>
        <w:rPr>
          <w:i/>
          <w:sz w:val="22"/>
          <w:szCs w:val="22"/>
        </w:rPr>
        <w:t>Regulation 49</w:t>
      </w:r>
      <w:proofErr w:type="gramStart"/>
      <w:r>
        <w:rPr>
          <w:i/>
          <w:sz w:val="22"/>
          <w:szCs w:val="22"/>
        </w:rPr>
        <w:t>B:ill</w:t>
      </w:r>
      <w:proofErr w:type="gramEnd"/>
      <w:r>
        <w:rPr>
          <w:i/>
          <w:sz w:val="22"/>
          <w:szCs w:val="22"/>
        </w:rPr>
        <w:t>-health gratuities</w:t>
      </w:r>
    </w:p>
    <w:p w14:paraId="1D920030" w14:textId="77777777" w:rsidR="00F967FD" w:rsidRPr="00F967FD" w:rsidRDefault="00F967FD" w:rsidP="00060EE2">
      <w:pPr>
        <w:jc w:val="both"/>
        <w:rPr>
          <w:i/>
          <w:sz w:val="22"/>
          <w:szCs w:val="22"/>
        </w:rPr>
      </w:pPr>
    </w:p>
    <w:p w14:paraId="051E0643" w14:textId="77777777" w:rsidR="00F967FD" w:rsidRPr="00F967FD" w:rsidRDefault="00F967FD" w:rsidP="00060EE2">
      <w:pPr>
        <w:jc w:val="both"/>
        <w:rPr>
          <w:rFonts w:cs="Arial"/>
          <w:i/>
          <w:color w:val="000000"/>
          <w:sz w:val="22"/>
          <w:szCs w:val="22"/>
        </w:rPr>
      </w:pPr>
      <w:r w:rsidRPr="00F967FD">
        <w:rPr>
          <w:i/>
          <w:sz w:val="22"/>
          <w:szCs w:val="22"/>
        </w:rPr>
        <w:lastRenderedPageBreak/>
        <w:t xml:space="preserve">In formulating or reviewing its policy a Scheduled Body must have regard to </w:t>
      </w:r>
      <w:r w:rsidRPr="00F967FD">
        <w:rPr>
          <w:rFonts w:cs="Arial"/>
          <w:i/>
          <w:color w:val="000000"/>
          <w:sz w:val="22"/>
          <w:szCs w:val="22"/>
        </w:rPr>
        <w:t xml:space="preserve">the extent to which the exercise of their discretionary powers, unless properly limited, could lead to a serious loss of confidence in the public service; and be satisfied that the policy is workable, affordable and reasonable having regard to the foreseeable costs. </w:t>
      </w:r>
    </w:p>
    <w:p w14:paraId="6BE2DD21" w14:textId="77777777" w:rsidR="00F967FD" w:rsidRPr="00F967FD" w:rsidRDefault="00F967FD" w:rsidP="00060EE2">
      <w:pPr>
        <w:jc w:val="both"/>
        <w:rPr>
          <w:i/>
          <w:sz w:val="22"/>
          <w:szCs w:val="22"/>
        </w:rPr>
      </w:pPr>
    </w:p>
    <w:p w14:paraId="794A1BF1" w14:textId="77777777" w:rsidR="00F967FD" w:rsidRDefault="00F967FD" w:rsidP="00060EE2">
      <w:pPr>
        <w:jc w:val="both"/>
        <w:rPr>
          <w:i/>
          <w:sz w:val="22"/>
          <w:szCs w:val="22"/>
        </w:rPr>
      </w:pPr>
      <w:r w:rsidRPr="00F967FD">
        <w:rPr>
          <w:i/>
          <w:sz w:val="22"/>
          <w:szCs w:val="22"/>
        </w:rPr>
        <w:t>An Admitted Body employer would require to formally adopt the provisions of the regulations by resolution of their executive body.</w:t>
      </w:r>
    </w:p>
    <w:p w14:paraId="2B1EEE8E" w14:textId="77777777" w:rsidR="00BE220B" w:rsidRPr="00F967FD" w:rsidRDefault="00BE220B" w:rsidP="00060EE2">
      <w:pPr>
        <w:jc w:val="both"/>
        <w:rPr>
          <w:i/>
          <w:sz w:val="22"/>
          <w:szCs w:val="22"/>
        </w:rPr>
      </w:pPr>
    </w:p>
    <w:p w14:paraId="5CB276C1" w14:textId="77777777" w:rsidR="00F967FD" w:rsidRDefault="00F967FD" w:rsidP="00060EE2">
      <w:pPr>
        <w:jc w:val="both"/>
        <w:rPr>
          <w:rFonts w:cs="Arial"/>
          <w:sz w:val="22"/>
          <w:szCs w:val="22"/>
          <w:lang w:val="en-GB" w:eastAsia="en-GB"/>
        </w:rPr>
      </w:pPr>
    </w:p>
    <w:p w14:paraId="4582BAA8" w14:textId="77777777" w:rsidR="001A29EB" w:rsidRDefault="00F967FD" w:rsidP="00060EE2">
      <w:pPr>
        <w:jc w:val="both"/>
        <w:rPr>
          <w:rFonts w:cs="Arial"/>
          <w:b/>
          <w:sz w:val="22"/>
          <w:szCs w:val="22"/>
          <w:lang w:val="en-GB" w:eastAsia="en-GB"/>
        </w:rPr>
      </w:pPr>
      <w:r>
        <w:rPr>
          <w:rFonts w:cs="Arial"/>
          <w:b/>
          <w:sz w:val="22"/>
          <w:szCs w:val="22"/>
          <w:lang w:val="en-GB" w:eastAsia="en-GB"/>
        </w:rPr>
        <w:t>P</w:t>
      </w:r>
      <w:r w:rsidR="001A29EB" w:rsidRPr="00884AE8">
        <w:rPr>
          <w:rFonts w:cs="Arial"/>
          <w:b/>
          <w:sz w:val="22"/>
          <w:szCs w:val="22"/>
          <w:lang w:val="en-GB" w:eastAsia="en-GB"/>
        </w:rPr>
        <w:t>olicy Review</w:t>
      </w:r>
    </w:p>
    <w:p w14:paraId="433F9220" w14:textId="77777777" w:rsidR="001A29EB" w:rsidRDefault="001A29EB" w:rsidP="00060EE2">
      <w:pPr>
        <w:jc w:val="both"/>
        <w:rPr>
          <w:rFonts w:cs="Arial"/>
          <w:b/>
          <w:sz w:val="22"/>
          <w:szCs w:val="22"/>
          <w:lang w:val="en-GB" w:eastAsia="en-GB"/>
        </w:rPr>
      </w:pPr>
    </w:p>
    <w:p w14:paraId="78D5C052" w14:textId="77777777" w:rsidR="001A29EB" w:rsidRDefault="001A29EB" w:rsidP="00060EE2">
      <w:pPr>
        <w:jc w:val="both"/>
        <w:rPr>
          <w:rFonts w:cs="Arial"/>
          <w:sz w:val="22"/>
          <w:szCs w:val="22"/>
          <w:lang w:val="en-GB" w:eastAsia="en-GB"/>
        </w:rPr>
      </w:pPr>
      <w:r>
        <w:rPr>
          <w:rFonts w:cs="Arial"/>
          <w:sz w:val="22"/>
          <w:szCs w:val="22"/>
          <w:lang w:val="en-GB" w:eastAsia="en-GB"/>
        </w:rPr>
        <w:t xml:space="preserve">In making this policy, </w:t>
      </w:r>
      <w:r w:rsidR="00AF4977">
        <w:rPr>
          <w:rFonts w:cs="Arial"/>
          <w:sz w:val="22"/>
          <w:szCs w:val="22"/>
          <w:lang w:val="en-GB" w:eastAsia="en-GB"/>
        </w:rPr>
        <w:t>the University</w:t>
      </w:r>
      <w:r w:rsidR="00060EE2">
        <w:rPr>
          <w:rFonts w:cs="Arial"/>
          <w:sz w:val="22"/>
          <w:szCs w:val="22"/>
          <w:lang w:val="en-GB" w:eastAsia="en-GB"/>
        </w:rPr>
        <w:t xml:space="preserve"> </w:t>
      </w:r>
      <w:r>
        <w:rPr>
          <w:rFonts w:cs="Arial"/>
          <w:sz w:val="22"/>
          <w:szCs w:val="22"/>
          <w:lang w:val="en-GB" w:eastAsia="en-GB"/>
        </w:rPr>
        <w:t>has referred to the statutory provisions and to advice from the City of Edinburgh Council as the Pension Scheme administering authority.</w:t>
      </w:r>
    </w:p>
    <w:p w14:paraId="3B3FFCCE" w14:textId="77777777" w:rsidR="001A29EB" w:rsidRDefault="001A29EB" w:rsidP="00060EE2">
      <w:pPr>
        <w:jc w:val="both"/>
        <w:rPr>
          <w:rFonts w:cs="Arial"/>
          <w:sz w:val="22"/>
          <w:szCs w:val="22"/>
          <w:lang w:val="en-GB" w:eastAsia="en-GB"/>
        </w:rPr>
      </w:pPr>
    </w:p>
    <w:p w14:paraId="20D23DC9" w14:textId="77777777" w:rsidR="001A29EB" w:rsidRDefault="001A29EB" w:rsidP="00060EE2">
      <w:pPr>
        <w:jc w:val="both"/>
        <w:rPr>
          <w:rFonts w:cs="Arial"/>
          <w:sz w:val="22"/>
          <w:szCs w:val="22"/>
          <w:lang w:val="en-GB" w:eastAsia="en-GB"/>
        </w:rPr>
      </w:pPr>
      <w:r>
        <w:rPr>
          <w:rFonts w:cs="Arial"/>
          <w:sz w:val="22"/>
          <w:szCs w:val="22"/>
          <w:lang w:val="en-GB" w:eastAsia="en-GB"/>
        </w:rPr>
        <w:t>This policy statement will be kept under review and will be revised as and when necessary to reflect any changes in regulation or policy. Any changes to this policy will be advised to the administering authority and scheme members in writing within one month of the change taking effect.</w:t>
      </w:r>
    </w:p>
    <w:p w14:paraId="3C98FE6B" w14:textId="77777777" w:rsidR="00060EE2" w:rsidRDefault="00060EE2" w:rsidP="001A29EB">
      <w:pPr>
        <w:rPr>
          <w:rFonts w:cs="Arial"/>
          <w:sz w:val="22"/>
          <w:szCs w:val="22"/>
          <w:lang w:val="en-GB" w:eastAsia="en-GB"/>
        </w:rPr>
      </w:pPr>
    </w:p>
    <w:p w14:paraId="546523C4" w14:textId="77777777" w:rsidR="00060EE2" w:rsidRDefault="00060EE2" w:rsidP="001A29EB">
      <w:pPr>
        <w:rPr>
          <w:rFonts w:cs="Arial"/>
          <w:sz w:val="22"/>
          <w:szCs w:val="22"/>
          <w:lang w:val="en-GB" w:eastAsia="en-GB"/>
        </w:rPr>
      </w:pPr>
    </w:p>
    <w:p w14:paraId="4719E853" w14:textId="77777777" w:rsidR="00060EE2" w:rsidRDefault="00060EE2" w:rsidP="001A29EB">
      <w:pPr>
        <w:rPr>
          <w:rFonts w:cs="Arial"/>
          <w:sz w:val="22"/>
          <w:szCs w:val="22"/>
          <w:lang w:val="en-GB" w:eastAsia="en-GB"/>
        </w:rPr>
      </w:pPr>
    </w:p>
    <w:p w14:paraId="47F294FD" w14:textId="77777777" w:rsidR="001A29EB" w:rsidRDefault="001A29EB" w:rsidP="001A29EB">
      <w:pPr>
        <w:rPr>
          <w:rFonts w:cs="Arial"/>
          <w:sz w:val="22"/>
          <w:szCs w:val="22"/>
          <w:lang w:val="en-GB" w:eastAsia="en-GB"/>
        </w:rPr>
      </w:pPr>
    </w:p>
    <w:p w14:paraId="404A89C6" w14:textId="7E5E0959" w:rsidR="001A29EB" w:rsidRDefault="001A29EB" w:rsidP="001A29EB">
      <w:pPr>
        <w:rPr>
          <w:rFonts w:cs="Arial"/>
          <w:sz w:val="22"/>
          <w:szCs w:val="22"/>
          <w:lang w:val="en-GB" w:eastAsia="en-GB"/>
        </w:rPr>
      </w:pPr>
      <w:r>
        <w:rPr>
          <w:rFonts w:cs="Arial"/>
          <w:sz w:val="22"/>
          <w:szCs w:val="22"/>
          <w:lang w:val="en-GB" w:eastAsia="en-GB"/>
        </w:rPr>
        <w:t>Authorised Signature:</w:t>
      </w:r>
      <w:r w:rsidR="0096721D">
        <w:rPr>
          <w:rFonts w:cs="Arial"/>
          <w:sz w:val="22"/>
          <w:szCs w:val="22"/>
          <w:lang w:val="en-GB" w:eastAsia="en-GB"/>
        </w:rPr>
        <w:t xml:space="preserve"> </w:t>
      </w:r>
      <w:r w:rsidR="0096721D">
        <w:rPr>
          <w:noProof/>
        </w:rPr>
        <w:drawing>
          <wp:inline distT="0" distB="0" distL="0" distR="0" wp14:anchorId="7899A3D9" wp14:editId="392FBA3D">
            <wp:extent cx="1552575" cy="409575"/>
            <wp:effectExtent l="0" t="0" r="9525" b="952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2575" cy="409575"/>
                    </a:xfrm>
                    <a:prstGeom prst="rect">
                      <a:avLst/>
                    </a:prstGeom>
                    <a:noFill/>
                    <a:ln>
                      <a:noFill/>
                    </a:ln>
                  </pic:spPr>
                </pic:pic>
              </a:graphicData>
            </a:graphic>
          </wp:inline>
        </w:drawing>
      </w:r>
    </w:p>
    <w:p w14:paraId="4690D378" w14:textId="639A3A22" w:rsidR="0096721D" w:rsidRDefault="0096721D" w:rsidP="001A29EB">
      <w:pPr>
        <w:rPr>
          <w:rFonts w:cs="Arial"/>
          <w:sz w:val="22"/>
          <w:szCs w:val="22"/>
          <w:lang w:val="en-GB" w:eastAsia="en-GB"/>
        </w:rPr>
      </w:pPr>
    </w:p>
    <w:p w14:paraId="06943EEF" w14:textId="77777777" w:rsidR="001A29EB" w:rsidRDefault="001A29EB" w:rsidP="001A29EB">
      <w:pPr>
        <w:rPr>
          <w:rFonts w:cs="Arial"/>
          <w:sz w:val="22"/>
          <w:szCs w:val="22"/>
          <w:lang w:val="en-GB" w:eastAsia="en-GB"/>
        </w:rPr>
      </w:pPr>
    </w:p>
    <w:p w14:paraId="003F0DAD" w14:textId="7DFFC156" w:rsidR="001A29EB" w:rsidRPr="00884AE8" w:rsidRDefault="001A29EB" w:rsidP="001A29EB">
      <w:pPr>
        <w:rPr>
          <w:rFonts w:cs="Arial"/>
          <w:sz w:val="22"/>
          <w:szCs w:val="22"/>
          <w:lang w:val="en-GB" w:eastAsia="en-GB"/>
        </w:rPr>
      </w:pPr>
      <w:r>
        <w:rPr>
          <w:rFonts w:cs="Arial"/>
          <w:sz w:val="22"/>
          <w:szCs w:val="22"/>
          <w:lang w:val="en-GB" w:eastAsia="en-GB"/>
        </w:rPr>
        <w:t>Designation:</w:t>
      </w:r>
      <w:r>
        <w:rPr>
          <w:rFonts w:cs="Arial"/>
          <w:sz w:val="22"/>
          <w:szCs w:val="22"/>
          <w:lang w:val="en-GB" w:eastAsia="en-GB"/>
        </w:rPr>
        <w:tab/>
      </w:r>
      <w:r>
        <w:rPr>
          <w:rFonts w:cs="Arial"/>
          <w:sz w:val="22"/>
          <w:szCs w:val="22"/>
          <w:lang w:val="en-GB" w:eastAsia="en-GB"/>
        </w:rPr>
        <w:tab/>
      </w:r>
      <w:r w:rsidR="0096721D">
        <w:rPr>
          <w:rFonts w:cs="Arial"/>
          <w:sz w:val="22"/>
          <w:szCs w:val="22"/>
          <w:lang w:val="en-GB" w:eastAsia="en-GB"/>
        </w:rPr>
        <w:t xml:space="preserve">Head of Reward </w:t>
      </w:r>
      <w:r>
        <w:rPr>
          <w:rFonts w:cs="Arial"/>
          <w:sz w:val="22"/>
          <w:szCs w:val="22"/>
          <w:lang w:val="en-GB" w:eastAsia="en-GB"/>
        </w:rPr>
        <w:tab/>
      </w:r>
      <w:r>
        <w:rPr>
          <w:rFonts w:cs="Arial"/>
          <w:sz w:val="22"/>
          <w:szCs w:val="22"/>
          <w:lang w:val="en-GB" w:eastAsia="en-GB"/>
        </w:rPr>
        <w:tab/>
      </w:r>
      <w:r>
        <w:rPr>
          <w:rFonts w:cs="Arial"/>
          <w:sz w:val="22"/>
          <w:szCs w:val="22"/>
          <w:lang w:val="en-GB" w:eastAsia="en-GB"/>
        </w:rPr>
        <w:tab/>
        <w:t>Date:</w:t>
      </w:r>
      <w:r w:rsidR="0096721D">
        <w:rPr>
          <w:rFonts w:cs="Arial"/>
          <w:sz w:val="22"/>
          <w:szCs w:val="22"/>
          <w:lang w:val="en-GB" w:eastAsia="en-GB"/>
        </w:rPr>
        <w:t>10/11/2021</w:t>
      </w:r>
    </w:p>
    <w:p w14:paraId="0DFC57D4" w14:textId="77777777" w:rsidR="001A29EB" w:rsidRPr="004219FC" w:rsidRDefault="001A29EB" w:rsidP="001A29EB">
      <w:pPr>
        <w:pStyle w:val="Header"/>
        <w:jc w:val="both"/>
        <w:rPr>
          <w:rFonts w:ascii="Arial" w:hAnsi="Arial" w:cs="Arial"/>
          <w:sz w:val="22"/>
          <w:szCs w:val="22"/>
        </w:rPr>
      </w:pPr>
    </w:p>
    <w:p w14:paraId="24C2196A" w14:textId="77777777" w:rsidR="00D25108" w:rsidRDefault="00D25108"/>
    <w:sectPr w:rsidR="00D25108" w:rsidSect="009869FA">
      <w:pgSz w:w="11906" w:h="16838"/>
      <w:pgMar w:top="964" w:right="1134" w:bottom="96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8C4"/>
    <w:multiLevelType w:val="hybridMultilevel"/>
    <w:tmpl w:val="B6B4B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B4D70"/>
    <w:multiLevelType w:val="hybridMultilevel"/>
    <w:tmpl w:val="FFC0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E3996"/>
    <w:multiLevelType w:val="hybridMultilevel"/>
    <w:tmpl w:val="CA46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C7E35"/>
    <w:multiLevelType w:val="hybridMultilevel"/>
    <w:tmpl w:val="1E20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A4E4B"/>
    <w:multiLevelType w:val="hybridMultilevel"/>
    <w:tmpl w:val="A4D2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6A1694"/>
    <w:multiLevelType w:val="hybridMultilevel"/>
    <w:tmpl w:val="A3CE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31ADD"/>
    <w:multiLevelType w:val="hybridMultilevel"/>
    <w:tmpl w:val="7A66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1A0B0D"/>
    <w:multiLevelType w:val="hybridMultilevel"/>
    <w:tmpl w:val="58843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9EB"/>
    <w:rsid w:val="00002F87"/>
    <w:rsid w:val="000132F9"/>
    <w:rsid w:val="000574DF"/>
    <w:rsid w:val="00060EE2"/>
    <w:rsid w:val="0007310D"/>
    <w:rsid w:val="0007559B"/>
    <w:rsid w:val="000805F5"/>
    <w:rsid w:val="000923D1"/>
    <w:rsid w:val="00094B10"/>
    <w:rsid w:val="00120D03"/>
    <w:rsid w:val="00146986"/>
    <w:rsid w:val="00164CE4"/>
    <w:rsid w:val="0018609A"/>
    <w:rsid w:val="001A29EB"/>
    <w:rsid w:val="00244B1C"/>
    <w:rsid w:val="002502C2"/>
    <w:rsid w:val="002960ED"/>
    <w:rsid w:val="00324C8A"/>
    <w:rsid w:val="003950B1"/>
    <w:rsid w:val="003B3E02"/>
    <w:rsid w:val="003D60AC"/>
    <w:rsid w:val="003E7E7F"/>
    <w:rsid w:val="003F2B6B"/>
    <w:rsid w:val="003F443F"/>
    <w:rsid w:val="00442419"/>
    <w:rsid w:val="00483286"/>
    <w:rsid w:val="004A6E80"/>
    <w:rsid w:val="004D11A6"/>
    <w:rsid w:val="004E5006"/>
    <w:rsid w:val="004E63B6"/>
    <w:rsid w:val="004F6C93"/>
    <w:rsid w:val="005162EB"/>
    <w:rsid w:val="005947C4"/>
    <w:rsid w:val="005E2C72"/>
    <w:rsid w:val="00692088"/>
    <w:rsid w:val="007333D6"/>
    <w:rsid w:val="007358E4"/>
    <w:rsid w:val="0073637B"/>
    <w:rsid w:val="0077037A"/>
    <w:rsid w:val="00820BE2"/>
    <w:rsid w:val="00867676"/>
    <w:rsid w:val="0096721D"/>
    <w:rsid w:val="009869FA"/>
    <w:rsid w:val="00A07857"/>
    <w:rsid w:val="00A76BF2"/>
    <w:rsid w:val="00A76FAF"/>
    <w:rsid w:val="00A824F5"/>
    <w:rsid w:val="00AB1330"/>
    <w:rsid w:val="00AC2950"/>
    <w:rsid w:val="00AF4977"/>
    <w:rsid w:val="00B4710C"/>
    <w:rsid w:val="00B82701"/>
    <w:rsid w:val="00B83CE5"/>
    <w:rsid w:val="00BC4B12"/>
    <w:rsid w:val="00BE220B"/>
    <w:rsid w:val="00C0600F"/>
    <w:rsid w:val="00C22664"/>
    <w:rsid w:val="00C46F08"/>
    <w:rsid w:val="00C51C92"/>
    <w:rsid w:val="00C543B9"/>
    <w:rsid w:val="00C607BD"/>
    <w:rsid w:val="00C63A41"/>
    <w:rsid w:val="00C7144B"/>
    <w:rsid w:val="00C95C3B"/>
    <w:rsid w:val="00D25108"/>
    <w:rsid w:val="00D613B8"/>
    <w:rsid w:val="00DB55E0"/>
    <w:rsid w:val="00E70238"/>
    <w:rsid w:val="00E816C7"/>
    <w:rsid w:val="00E90E08"/>
    <w:rsid w:val="00E932D2"/>
    <w:rsid w:val="00EB241C"/>
    <w:rsid w:val="00ED2C26"/>
    <w:rsid w:val="00F83136"/>
    <w:rsid w:val="00F967FD"/>
    <w:rsid w:val="00FA0D46"/>
    <w:rsid w:val="00FA0E5C"/>
    <w:rsid w:val="00FA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FC9D"/>
  <w15:docId w15:val="{9D4ECD70-791C-4B29-959C-A50609B9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9EB"/>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29EB"/>
    <w:pPr>
      <w:tabs>
        <w:tab w:val="center" w:pos="4153"/>
        <w:tab w:val="right" w:pos="8306"/>
      </w:tabs>
    </w:pPr>
    <w:rPr>
      <w:rFonts w:ascii="Times New Roman" w:hAnsi="Times New Roman"/>
      <w:sz w:val="24"/>
      <w:szCs w:val="24"/>
      <w:lang w:val="en-GB" w:eastAsia="en-GB"/>
    </w:rPr>
  </w:style>
  <w:style w:type="character" w:customStyle="1" w:styleId="HeaderChar">
    <w:name w:val="Header Char"/>
    <w:basedOn w:val="DefaultParagraphFont"/>
    <w:link w:val="Header"/>
    <w:rsid w:val="001A29EB"/>
    <w:rPr>
      <w:rFonts w:ascii="Times New Roman" w:eastAsia="Times New Roman" w:hAnsi="Times New Roman" w:cs="Times New Roman"/>
      <w:sz w:val="24"/>
      <w:szCs w:val="24"/>
      <w:lang w:eastAsia="en-GB"/>
    </w:rPr>
  </w:style>
  <w:style w:type="character" w:styleId="CommentReference">
    <w:name w:val="annotation reference"/>
    <w:basedOn w:val="DefaultParagraphFont"/>
    <w:semiHidden/>
    <w:rsid w:val="001A29EB"/>
    <w:rPr>
      <w:sz w:val="16"/>
      <w:szCs w:val="16"/>
    </w:rPr>
  </w:style>
  <w:style w:type="paragraph" w:styleId="CommentText">
    <w:name w:val="annotation text"/>
    <w:basedOn w:val="Normal"/>
    <w:link w:val="CommentTextChar"/>
    <w:semiHidden/>
    <w:rsid w:val="001A29EB"/>
  </w:style>
  <w:style w:type="character" w:customStyle="1" w:styleId="CommentTextChar">
    <w:name w:val="Comment Text Char"/>
    <w:basedOn w:val="DefaultParagraphFont"/>
    <w:link w:val="CommentText"/>
    <w:semiHidden/>
    <w:rsid w:val="001A29EB"/>
    <w:rPr>
      <w:rFonts w:ascii="Arial" w:eastAsia="Times New Roman" w:hAnsi="Arial" w:cs="Times New Roman"/>
      <w:sz w:val="20"/>
      <w:szCs w:val="20"/>
      <w:lang w:val="en-AU"/>
    </w:rPr>
  </w:style>
  <w:style w:type="paragraph" w:customStyle="1" w:styleId="Default">
    <w:name w:val="Default"/>
    <w:rsid w:val="001A29E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1A29EB"/>
    <w:rPr>
      <w:color w:val="0000FF"/>
      <w:u w:val="single"/>
    </w:rPr>
  </w:style>
  <w:style w:type="paragraph" w:styleId="BalloonText">
    <w:name w:val="Balloon Text"/>
    <w:basedOn w:val="Normal"/>
    <w:link w:val="BalloonTextChar"/>
    <w:uiPriority w:val="99"/>
    <w:semiHidden/>
    <w:unhideWhenUsed/>
    <w:rsid w:val="001A29EB"/>
    <w:rPr>
      <w:rFonts w:ascii="Tahoma" w:hAnsi="Tahoma" w:cs="Tahoma"/>
      <w:sz w:val="16"/>
      <w:szCs w:val="16"/>
    </w:rPr>
  </w:style>
  <w:style w:type="character" w:customStyle="1" w:styleId="BalloonTextChar">
    <w:name w:val="Balloon Text Char"/>
    <w:basedOn w:val="DefaultParagraphFont"/>
    <w:link w:val="BalloonText"/>
    <w:uiPriority w:val="99"/>
    <w:semiHidden/>
    <w:rsid w:val="001A29EB"/>
    <w:rPr>
      <w:rFonts w:ascii="Tahoma" w:eastAsia="Times New Roman" w:hAnsi="Tahoma" w:cs="Tahoma"/>
      <w:sz w:val="16"/>
      <w:szCs w:val="16"/>
      <w:lang w:val="en-AU"/>
    </w:rPr>
  </w:style>
  <w:style w:type="character" w:styleId="FollowedHyperlink">
    <w:name w:val="FollowedHyperlink"/>
    <w:basedOn w:val="DefaultParagraphFont"/>
    <w:uiPriority w:val="99"/>
    <w:semiHidden/>
    <w:unhideWhenUsed/>
    <w:rsid w:val="001A29EB"/>
    <w:rPr>
      <w:color w:val="800080" w:themeColor="followedHyperlink"/>
      <w:u w:val="single"/>
    </w:rPr>
  </w:style>
  <w:style w:type="paragraph" w:styleId="Revision">
    <w:name w:val="Revision"/>
    <w:hidden/>
    <w:uiPriority w:val="99"/>
    <w:semiHidden/>
    <w:rsid w:val="004A6E80"/>
    <w:pPr>
      <w:spacing w:after="0" w:line="240" w:lineRule="auto"/>
    </w:pPr>
    <w:rPr>
      <w:rFonts w:ascii="Arial" w:eastAsia="Times New Roman" w:hAnsi="Arial" w:cs="Times New Roman"/>
      <w:sz w:val="20"/>
      <w:szCs w:val="20"/>
      <w:lang w:val="en-AU"/>
    </w:rPr>
  </w:style>
  <w:style w:type="paragraph" w:styleId="ListParagraph">
    <w:name w:val="List Paragraph"/>
    <w:basedOn w:val="Normal"/>
    <w:uiPriority w:val="34"/>
    <w:qFormat/>
    <w:rsid w:val="00C5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png@01D7D622.3AF7A7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2F8E08ACC15149987F27117DD23089" ma:contentTypeVersion="94" ma:contentTypeDescription="Create a new document." ma:contentTypeScope="" ma:versionID="0ca8d1e0dd22d111a7782c4ebdecef70">
  <xsd:schema xmlns:xsd="http://www.w3.org/2001/XMLSchema" xmlns:xs="http://www.w3.org/2001/XMLSchema" xmlns:p="http://schemas.microsoft.com/office/2006/metadata/properties" xmlns:ns1="http://schemas.microsoft.com/sharepoint/v3" xmlns:ns2="034498f0-af88-4ead-8ff8-8771186303f3" targetNamespace="http://schemas.microsoft.com/office/2006/metadata/properties" ma:root="true" ma:fieldsID="d78bdaa633c2daa314a07a34caa8c900" ns1:_="" ns2:_="">
    <xsd:import namespace="http://schemas.microsoft.com/sharepoint/v3"/>
    <xsd:import namespace="034498f0-af88-4ead-8ff8-8771186303f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98f0-af88-4ead-8ff8-877118630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BAD48-00F7-4308-B8E0-1F5F96A6E2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2739EFC-C32A-45AA-95B3-2EA1F7FCFE67}">
  <ds:schemaRefs>
    <ds:schemaRef ds:uri="http://schemas.microsoft.com/sharepoint/v3/contenttype/forms"/>
  </ds:schemaRefs>
</ds:datastoreItem>
</file>

<file path=customXml/itemProps3.xml><?xml version="1.0" encoding="utf-8"?>
<ds:datastoreItem xmlns:ds="http://schemas.openxmlformats.org/officeDocument/2006/customXml" ds:itemID="{66D09461-AA90-4F30-99C4-9A819C15FB6B}"/>
</file>

<file path=docProps/app.xml><?xml version="1.0" encoding="utf-8"?>
<Properties xmlns="http://schemas.openxmlformats.org/officeDocument/2006/extended-properties" xmlns:vt="http://schemas.openxmlformats.org/officeDocument/2006/docPropsVTypes">
  <Template>Normal.dotm</Template>
  <TotalTime>8</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Discretions Policy 2021</dc:title>
  <dc:creator>George Kirk</dc:creator>
  <cp:lastModifiedBy>Bright, Sarah</cp:lastModifiedBy>
  <cp:revision>3</cp:revision>
  <cp:lastPrinted>2019-11-20T09:49:00Z</cp:lastPrinted>
  <dcterms:created xsi:type="dcterms:W3CDTF">2021-11-09T08:51:00Z</dcterms:created>
  <dcterms:modified xsi:type="dcterms:W3CDTF">2021-11-10T11:19:00Z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0x0101004E2F8E08ACC15149987F27117DD23089</vt:lpwstr>
  </property>
  <property fmtid="{D5CDD505-2E9C-101B-9397-08002B2CF9AE}" pid="4" name="CssOptions">
    <vt:lpwstr/>
  </property>
  <property fmtid="{D5CDD505-2E9C-101B-9397-08002B2CF9AE}" pid="5" name="MetaDesc">
    <vt:lpwstr/>
  </property>
  <property fmtid="{D5CDD505-2E9C-101B-9397-08002B2CF9AE}" pid="6" name="PublishingRollupImage">
    <vt:lpwstr/>
  </property>
  <property fmtid="{D5CDD505-2E9C-101B-9397-08002B2CF9AE}" pid="7" name="PublishingContactEmail">
    <vt:lpwstr/>
  </property>
  <property fmtid="{D5CDD505-2E9C-101B-9397-08002B2CF9AE}" pid="8" name="PublishingContactPicture">
    <vt:lpwstr/>
  </property>
  <property fmtid="{D5CDD505-2E9C-101B-9397-08002B2CF9AE}" pid="9" name="ImageNames">
    <vt:lpwstr/>
  </property>
  <property fmtid="{D5CDD505-2E9C-101B-9397-08002B2CF9AE}" pid="10" name="PublishingContactName">
    <vt:lpwstr/>
  </property>
  <property fmtid="{D5CDD505-2E9C-101B-9397-08002B2CF9AE}" pid="11" name="Comments">
    <vt:lpwstr/>
  </property>
  <property fmtid="{D5CDD505-2E9C-101B-9397-08002B2CF9AE}" pid="12" name="PublishingPageLayout">
    <vt:lpwstr/>
  </property>
  <property fmtid="{D5CDD505-2E9C-101B-9397-08002B2CF9AE}" pid="13" name="Document Keywords">
    <vt:lpwstr/>
  </property>
  <property fmtid="{D5CDD505-2E9C-101B-9397-08002B2CF9AE}" pid="14" name="Audience">
    <vt:lpwstr/>
  </property>
  <property fmtid="{D5CDD505-2E9C-101B-9397-08002B2CF9AE}" pid="15" name="keyword">
    <vt:lpwstr/>
  </property>
  <property fmtid="{D5CDD505-2E9C-101B-9397-08002B2CF9AE}" pid="16" name="Document Description">
    <vt:lpwstr/>
  </property>
</Properties>
</file>