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82C01" w14:textId="77777777" w:rsidR="00E96160" w:rsidRDefault="00E96160" w:rsidP="00E96160">
      <w:pPr>
        <w:tabs>
          <w:tab w:val="center" w:pos="4513"/>
        </w:tabs>
        <w:jc w:val="both"/>
        <w:rPr>
          <w:rFonts w:ascii="Titillium" w:hAnsi="Titillium" w:cs="Times New Roman"/>
          <w:b/>
          <w:color w:val="67B8E7"/>
          <w:sz w:val="32"/>
          <w:szCs w:val="32"/>
        </w:rPr>
      </w:pPr>
    </w:p>
    <w:p w14:paraId="614E1EFB" w14:textId="77777777" w:rsidR="005A4514" w:rsidRDefault="005A4514" w:rsidP="00E96160">
      <w:pPr>
        <w:tabs>
          <w:tab w:val="center" w:pos="4513"/>
        </w:tabs>
        <w:jc w:val="both"/>
        <w:rPr>
          <w:rFonts w:ascii="Titillium" w:hAnsi="Titillium" w:cs="Times New Roman"/>
          <w:b/>
          <w:color w:val="67B8E7"/>
          <w:sz w:val="32"/>
          <w:szCs w:val="32"/>
        </w:rPr>
      </w:pPr>
    </w:p>
    <w:p w14:paraId="5E979566" w14:textId="77777777" w:rsidR="008E68CF" w:rsidRDefault="008E68CF" w:rsidP="008E68CF">
      <w:pPr>
        <w:tabs>
          <w:tab w:val="center" w:pos="4513"/>
        </w:tabs>
        <w:jc w:val="both"/>
        <w:rPr>
          <w:rFonts w:ascii="Titillium" w:hAnsi="Titillium" w:cs="Times New Roman"/>
          <w:b/>
          <w:color w:val="67B8E7"/>
          <w:sz w:val="28"/>
          <w:szCs w:val="28"/>
        </w:rPr>
      </w:pPr>
    </w:p>
    <w:p w14:paraId="43478A85" w14:textId="77777777" w:rsidR="005D23D0" w:rsidRDefault="005D23D0" w:rsidP="008E68CF">
      <w:pPr>
        <w:tabs>
          <w:tab w:val="center" w:pos="4513"/>
        </w:tabs>
        <w:jc w:val="both"/>
        <w:rPr>
          <w:rFonts w:ascii="Titillium" w:hAnsi="Titillium" w:cs="Times New Roman"/>
          <w:b/>
          <w:color w:val="67B8E7"/>
          <w:sz w:val="28"/>
          <w:szCs w:val="28"/>
        </w:rPr>
      </w:pPr>
    </w:p>
    <w:p w14:paraId="784B4CF5" w14:textId="42C1286F" w:rsidR="008E68CF" w:rsidRDefault="008E68CF" w:rsidP="008E68CF">
      <w:pPr>
        <w:tabs>
          <w:tab w:val="center" w:pos="4513"/>
        </w:tabs>
        <w:jc w:val="both"/>
        <w:rPr>
          <w:rFonts w:ascii="Titillium" w:hAnsi="Titillium" w:cs="Times New Roman"/>
          <w:b/>
          <w:color w:val="67B8E7"/>
          <w:sz w:val="28"/>
          <w:szCs w:val="28"/>
        </w:rPr>
      </w:pPr>
      <w:r>
        <w:rPr>
          <w:rFonts w:ascii="Titillium" w:hAnsi="Titillium" w:cs="Times New Roman"/>
          <w:b/>
          <w:color w:val="67B8E7"/>
          <w:sz w:val="28"/>
          <w:szCs w:val="28"/>
        </w:rPr>
        <w:t>Table of Contents</w:t>
      </w:r>
    </w:p>
    <w:p w14:paraId="241A6A68" w14:textId="77777777" w:rsidR="007916D6" w:rsidRDefault="007916D6" w:rsidP="004C2DD1">
      <w:pPr>
        <w:tabs>
          <w:tab w:val="center" w:pos="4513"/>
        </w:tabs>
        <w:jc w:val="both"/>
        <w:rPr>
          <w:rFonts w:ascii="Titillium" w:hAnsi="Titillium" w:cs="Times New Roman"/>
          <w:b/>
          <w:color w:val="67B8E7"/>
          <w:sz w:val="28"/>
          <w:szCs w:val="28"/>
        </w:rPr>
      </w:pPr>
    </w:p>
    <w:tbl>
      <w:tblPr>
        <w:tblStyle w:val="TableGrid4"/>
        <w:tblW w:w="9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3"/>
        <w:gridCol w:w="739"/>
        <w:gridCol w:w="4973"/>
        <w:gridCol w:w="1333"/>
        <w:gridCol w:w="739"/>
      </w:tblGrid>
      <w:tr w:rsidR="00255997" w:rsidRPr="003D1E0A" w14:paraId="5FB77F41" w14:textId="77777777" w:rsidTr="004510D7">
        <w:trPr>
          <w:trHeight w:val="274"/>
        </w:trPr>
        <w:tc>
          <w:tcPr>
            <w:tcW w:w="7045" w:type="dxa"/>
            <w:gridSpan w:val="3"/>
          </w:tcPr>
          <w:p w14:paraId="7EB593C0" w14:textId="05707E3E" w:rsidR="00F911AE" w:rsidRPr="00326F4D" w:rsidRDefault="00F911AE" w:rsidP="001E55D9">
            <w:pPr>
              <w:numPr>
                <w:ilvl w:val="0"/>
                <w:numId w:val="30"/>
              </w:numPr>
              <w:tabs>
                <w:tab w:val="center" w:pos="4513"/>
              </w:tabs>
              <w:spacing w:after="160" w:line="320" w:lineRule="atLeast"/>
              <w:jc w:val="both"/>
              <w:rPr>
                <w:rFonts w:ascii="Titillium" w:hAnsi="Titillium"/>
                <w:b/>
                <w:bCs/>
              </w:rPr>
            </w:pPr>
            <w:r w:rsidRPr="00326F4D">
              <w:rPr>
                <w:rFonts w:ascii="Titillium" w:hAnsi="Titillium"/>
                <w:b/>
                <w:bCs/>
              </w:rPr>
              <w:t>Purpose</w:t>
            </w:r>
          </w:p>
        </w:tc>
        <w:tc>
          <w:tcPr>
            <w:tcW w:w="1333" w:type="dxa"/>
          </w:tcPr>
          <w:p w14:paraId="16F22576" w14:textId="77777777" w:rsidR="00F911AE" w:rsidRPr="00BB3C1A" w:rsidRDefault="00F911AE" w:rsidP="004C2DD1">
            <w:pPr>
              <w:spacing w:line="360" w:lineRule="auto"/>
              <w:jc w:val="both"/>
              <w:rPr>
                <w:rFonts w:ascii="Titillium" w:eastAsia="Calibri" w:hAnsi="Titillium" w:cs="Times New Roman"/>
              </w:rPr>
            </w:pPr>
            <w:r w:rsidRPr="00BB3C1A">
              <w:rPr>
                <w:rFonts w:ascii="Titillium" w:eastAsia="Calibri" w:hAnsi="Titillium" w:cs="Times New Roman"/>
              </w:rPr>
              <w:t>…………………</w:t>
            </w:r>
          </w:p>
        </w:tc>
        <w:tc>
          <w:tcPr>
            <w:tcW w:w="739" w:type="dxa"/>
          </w:tcPr>
          <w:p w14:paraId="6293EB51" w14:textId="141EDC1E" w:rsidR="00F911AE" w:rsidRPr="003D1E0A" w:rsidRDefault="00F911AE" w:rsidP="004C2DD1">
            <w:pPr>
              <w:spacing w:line="360" w:lineRule="auto"/>
              <w:jc w:val="both"/>
              <w:rPr>
                <w:rFonts w:ascii="Titillium" w:eastAsia="Calibri" w:hAnsi="Titillium" w:cs="Times New Roman"/>
                <w:b/>
                <w:color w:val="859EA4"/>
              </w:rPr>
            </w:pPr>
            <w:r>
              <w:rPr>
                <w:rFonts w:ascii="Titillium" w:eastAsia="Calibri" w:hAnsi="Titillium" w:cs="Times New Roman"/>
                <w:b/>
                <w:color w:val="859EA4"/>
              </w:rPr>
              <w:t>P.</w:t>
            </w:r>
            <w:r w:rsidR="00171879">
              <w:rPr>
                <w:rFonts w:ascii="Titillium" w:eastAsia="Calibri" w:hAnsi="Titillium" w:cs="Times New Roman"/>
                <w:b/>
                <w:color w:val="859EA4"/>
              </w:rPr>
              <w:t>02</w:t>
            </w:r>
          </w:p>
        </w:tc>
      </w:tr>
      <w:tr w:rsidR="00255997" w:rsidRPr="00BB3C1A" w14:paraId="2EA25D44" w14:textId="77777777" w:rsidTr="004510D7">
        <w:trPr>
          <w:trHeight w:val="274"/>
        </w:trPr>
        <w:tc>
          <w:tcPr>
            <w:tcW w:w="7045" w:type="dxa"/>
            <w:gridSpan w:val="3"/>
          </w:tcPr>
          <w:p w14:paraId="31195D35" w14:textId="1B78FBC2" w:rsidR="00F911AE" w:rsidRPr="00326F4D" w:rsidRDefault="005D23D0" w:rsidP="001E55D9">
            <w:pPr>
              <w:numPr>
                <w:ilvl w:val="0"/>
                <w:numId w:val="30"/>
              </w:numPr>
              <w:tabs>
                <w:tab w:val="center" w:pos="4513"/>
              </w:tabs>
              <w:spacing w:after="160" w:line="320" w:lineRule="atLeast"/>
              <w:jc w:val="both"/>
              <w:rPr>
                <w:rFonts w:ascii="Titillium" w:hAnsi="Titillium"/>
                <w:b/>
                <w:bCs/>
              </w:rPr>
            </w:pPr>
            <w:r w:rsidRPr="00326F4D">
              <w:rPr>
                <w:rFonts w:ascii="Titillium" w:hAnsi="Titillium"/>
                <w:b/>
                <w:bCs/>
              </w:rPr>
              <w:t>Roles &amp; Responsibilities</w:t>
            </w:r>
          </w:p>
        </w:tc>
        <w:tc>
          <w:tcPr>
            <w:tcW w:w="1333" w:type="dxa"/>
          </w:tcPr>
          <w:p w14:paraId="3519779F" w14:textId="77777777" w:rsidR="00F911AE" w:rsidRPr="00BB3C1A" w:rsidRDefault="00F911AE" w:rsidP="004C2DD1">
            <w:pPr>
              <w:spacing w:line="360" w:lineRule="auto"/>
              <w:jc w:val="both"/>
              <w:rPr>
                <w:rFonts w:ascii="Titillium" w:eastAsia="Calibri" w:hAnsi="Titillium" w:cs="Times New Roman"/>
              </w:rPr>
            </w:pPr>
            <w:r w:rsidRPr="00BB3C1A">
              <w:rPr>
                <w:rFonts w:ascii="Titillium" w:eastAsia="Calibri" w:hAnsi="Titillium" w:cs="Times New Roman"/>
              </w:rPr>
              <w:t>…………………</w:t>
            </w:r>
          </w:p>
        </w:tc>
        <w:tc>
          <w:tcPr>
            <w:tcW w:w="739" w:type="dxa"/>
          </w:tcPr>
          <w:p w14:paraId="2D0EDF89" w14:textId="592665DF" w:rsidR="00F911AE" w:rsidRPr="00BB3C1A" w:rsidRDefault="00F911AE" w:rsidP="004C2DD1">
            <w:pPr>
              <w:spacing w:line="360" w:lineRule="auto"/>
              <w:jc w:val="both"/>
              <w:rPr>
                <w:rFonts w:ascii="Titillium" w:eastAsia="Calibri" w:hAnsi="Titillium" w:cs="Times New Roman"/>
                <w:b/>
                <w:color w:val="579FBB"/>
              </w:rPr>
            </w:pPr>
            <w:r>
              <w:rPr>
                <w:rFonts w:ascii="Titillium" w:eastAsia="Calibri" w:hAnsi="Titillium" w:cs="Times New Roman"/>
                <w:b/>
                <w:color w:val="859EA4"/>
              </w:rPr>
              <w:t>P.</w:t>
            </w:r>
            <w:r w:rsidR="00171879">
              <w:rPr>
                <w:rFonts w:ascii="Titillium" w:eastAsia="Calibri" w:hAnsi="Titillium" w:cs="Times New Roman"/>
                <w:b/>
                <w:color w:val="859EA4"/>
              </w:rPr>
              <w:t>02</w:t>
            </w:r>
          </w:p>
        </w:tc>
      </w:tr>
      <w:tr w:rsidR="00255997" w:rsidRPr="00BB3C1A" w14:paraId="12780C99" w14:textId="77777777" w:rsidTr="004510D7">
        <w:trPr>
          <w:trHeight w:val="274"/>
        </w:trPr>
        <w:tc>
          <w:tcPr>
            <w:tcW w:w="7045" w:type="dxa"/>
            <w:gridSpan w:val="3"/>
          </w:tcPr>
          <w:p w14:paraId="3D0C2E13" w14:textId="352675EE" w:rsidR="00F911AE" w:rsidRPr="00326F4D" w:rsidRDefault="005D23D0" w:rsidP="001E55D9">
            <w:pPr>
              <w:numPr>
                <w:ilvl w:val="0"/>
                <w:numId w:val="30"/>
              </w:numPr>
              <w:tabs>
                <w:tab w:val="center" w:pos="4513"/>
              </w:tabs>
              <w:spacing w:after="160" w:line="320" w:lineRule="atLeast"/>
              <w:jc w:val="both"/>
              <w:rPr>
                <w:rFonts w:ascii="Titillium" w:hAnsi="Titillium"/>
                <w:b/>
                <w:bCs/>
              </w:rPr>
            </w:pPr>
            <w:r w:rsidRPr="00326F4D">
              <w:rPr>
                <w:rFonts w:ascii="Titillium" w:hAnsi="Titillium"/>
                <w:b/>
                <w:bCs/>
              </w:rPr>
              <w:t>Organisational Design Principles</w:t>
            </w:r>
          </w:p>
        </w:tc>
        <w:tc>
          <w:tcPr>
            <w:tcW w:w="1333" w:type="dxa"/>
          </w:tcPr>
          <w:p w14:paraId="17505EC7" w14:textId="77777777" w:rsidR="00F911AE" w:rsidRPr="00BB3C1A" w:rsidRDefault="00F911AE" w:rsidP="004C2DD1">
            <w:pPr>
              <w:spacing w:line="360" w:lineRule="auto"/>
              <w:jc w:val="both"/>
              <w:rPr>
                <w:rFonts w:ascii="Titillium" w:eastAsia="Calibri" w:hAnsi="Titillium" w:cs="Times New Roman"/>
              </w:rPr>
            </w:pPr>
            <w:r w:rsidRPr="00BB3C1A">
              <w:rPr>
                <w:rFonts w:ascii="Titillium" w:eastAsia="Calibri" w:hAnsi="Titillium" w:cs="Times New Roman"/>
              </w:rPr>
              <w:t>…………………</w:t>
            </w:r>
          </w:p>
        </w:tc>
        <w:tc>
          <w:tcPr>
            <w:tcW w:w="739" w:type="dxa"/>
          </w:tcPr>
          <w:p w14:paraId="0150C3E6" w14:textId="140EA178" w:rsidR="00F911AE" w:rsidRPr="00BB3C1A" w:rsidRDefault="00F911AE" w:rsidP="004C2DD1">
            <w:pPr>
              <w:spacing w:line="360" w:lineRule="auto"/>
              <w:jc w:val="both"/>
              <w:rPr>
                <w:rFonts w:ascii="Titillium" w:eastAsia="Calibri" w:hAnsi="Titillium" w:cs="Times New Roman"/>
                <w:b/>
                <w:color w:val="579FBB"/>
              </w:rPr>
            </w:pPr>
            <w:r>
              <w:rPr>
                <w:rFonts w:ascii="Titillium" w:eastAsia="Calibri" w:hAnsi="Titillium" w:cs="Times New Roman"/>
                <w:b/>
                <w:color w:val="859EA4"/>
              </w:rPr>
              <w:t>P.</w:t>
            </w:r>
            <w:r w:rsidR="00171879">
              <w:rPr>
                <w:rFonts w:ascii="Titillium" w:eastAsia="Calibri" w:hAnsi="Titillium" w:cs="Times New Roman"/>
                <w:b/>
                <w:color w:val="859EA4"/>
              </w:rPr>
              <w:t>03</w:t>
            </w:r>
          </w:p>
        </w:tc>
      </w:tr>
      <w:tr w:rsidR="00255997" w:rsidRPr="00BB3C1A" w14:paraId="1BFA1748" w14:textId="77777777" w:rsidTr="004510D7">
        <w:trPr>
          <w:trHeight w:val="274"/>
        </w:trPr>
        <w:tc>
          <w:tcPr>
            <w:tcW w:w="7045" w:type="dxa"/>
            <w:gridSpan w:val="3"/>
          </w:tcPr>
          <w:p w14:paraId="584E6B3D" w14:textId="59940125" w:rsidR="00DA1D51" w:rsidRPr="00326F4D" w:rsidRDefault="005B29F1" w:rsidP="001E55D9">
            <w:pPr>
              <w:numPr>
                <w:ilvl w:val="0"/>
                <w:numId w:val="30"/>
              </w:numPr>
              <w:tabs>
                <w:tab w:val="center" w:pos="4513"/>
              </w:tabs>
              <w:spacing w:after="160" w:line="320" w:lineRule="atLeast"/>
              <w:jc w:val="both"/>
              <w:rPr>
                <w:rFonts w:ascii="Titillium" w:hAnsi="Titillium"/>
                <w:b/>
                <w:bCs/>
              </w:rPr>
            </w:pPr>
            <w:r w:rsidRPr="00326F4D">
              <w:rPr>
                <w:rFonts w:ascii="Titillium" w:hAnsi="Titillium"/>
                <w:b/>
                <w:bCs/>
              </w:rPr>
              <w:t>Types of SAF Requests</w:t>
            </w:r>
          </w:p>
        </w:tc>
        <w:tc>
          <w:tcPr>
            <w:tcW w:w="1333" w:type="dxa"/>
          </w:tcPr>
          <w:p w14:paraId="5374EE7E" w14:textId="05115AE8" w:rsidR="0088763C" w:rsidRPr="00BB3C1A" w:rsidRDefault="0088763C" w:rsidP="004C2DD1">
            <w:pPr>
              <w:spacing w:line="360" w:lineRule="auto"/>
              <w:jc w:val="both"/>
              <w:rPr>
                <w:rFonts w:ascii="Titillium" w:eastAsia="Calibri" w:hAnsi="Titillium" w:cs="Times New Roman"/>
              </w:rPr>
            </w:pPr>
          </w:p>
        </w:tc>
        <w:tc>
          <w:tcPr>
            <w:tcW w:w="739" w:type="dxa"/>
          </w:tcPr>
          <w:p w14:paraId="47EE4C83" w14:textId="0B5200FB" w:rsidR="00F911AE" w:rsidRPr="00BB3C1A" w:rsidRDefault="00F911AE" w:rsidP="004C2DD1">
            <w:pPr>
              <w:spacing w:line="360" w:lineRule="auto"/>
              <w:jc w:val="both"/>
              <w:rPr>
                <w:rFonts w:ascii="Titillium" w:eastAsia="Calibri" w:hAnsi="Titillium" w:cs="Times New Roman"/>
                <w:b/>
                <w:color w:val="579FBB"/>
              </w:rPr>
            </w:pPr>
          </w:p>
        </w:tc>
      </w:tr>
      <w:tr w:rsidR="00326F4D" w14:paraId="2ED62F9F" w14:textId="77777777" w:rsidTr="004510D7">
        <w:trPr>
          <w:trHeight w:val="274"/>
        </w:trPr>
        <w:tc>
          <w:tcPr>
            <w:tcW w:w="7045" w:type="dxa"/>
            <w:gridSpan w:val="3"/>
          </w:tcPr>
          <w:p w14:paraId="484A8CDD" w14:textId="0F31A148" w:rsidR="00326F4D" w:rsidRPr="0088763C" w:rsidRDefault="00335D52" w:rsidP="001E55D9">
            <w:pPr>
              <w:pStyle w:val="ListParagraph"/>
              <w:numPr>
                <w:ilvl w:val="2"/>
                <w:numId w:val="31"/>
              </w:numPr>
              <w:tabs>
                <w:tab w:val="center" w:pos="4513"/>
              </w:tabs>
              <w:spacing w:after="160" w:line="320" w:lineRule="atLeast"/>
              <w:jc w:val="both"/>
              <w:rPr>
                <w:rFonts w:ascii="Titillium" w:hAnsi="Titillium"/>
              </w:rPr>
            </w:pPr>
            <w:r>
              <w:rPr>
                <w:rFonts w:ascii="Titillium" w:hAnsi="Titillium"/>
              </w:rPr>
              <w:t>Direct r</w:t>
            </w:r>
            <w:r w:rsidR="00326F4D" w:rsidRPr="00670CC8">
              <w:rPr>
                <w:rFonts w:ascii="Titillium" w:hAnsi="Titillium"/>
              </w:rPr>
              <w:t>eplacements</w:t>
            </w:r>
            <w:r w:rsidR="00FE7E23">
              <w:rPr>
                <w:rFonts w:ascii="Titillium" w:hAnsi="Titillium"/>
              </w:rPr>
              <w:t xml:space="preserve"> (Budgeted r</w:t>
            </w:r>
            <w:r w:rsidR="00937629">
              <w:rPr>
                <w:rFonts w:ascii="Titillium" w:hAnsi="Titillium"/>
              </w:rPr>
              <w:t xml:space="preserve">oles) </w:t>
            </w:r>
          </w:p>
        </w:tc>
        <w:tc>
          <w:tcPr>
            <w:tcW w:w="1333" w:type="dxa"/>
          </w:tcPr>
          <w:p w14:paraId="6F0ACEF4" w14:textId="66352654" w:rsidR="00326F4D" w:rsidRPr="00BB3C1A" w:rsidRDefault="00326F4D" w:rsidP="00326F4D">
            <w:pPr>
              <w:spacing w:line="360" w:lineRule="auto"/>
              <w:jc w:val="both"/>
              <w:rPr>
                <w:rFonts w:ascii="Titillium" w:eastAsia="Calibri" w:hAnsi="Titillium" w:cs="Times New Roman"/>
              </w:rPr>
            </w:pPr>
            <w:r w:rsidRPr="00BB3C1A">
              <w:rPr>
                <w:rFonts w:ascii="Titillium" w:eastAsia="Calibri" w:hAnsi="Titillium" w:cs="Times New Roman"/>
              </w:rPr>
              <w:t>…………………</w:t>
            </w:r>
          </w:p>
        </w:tc>
        <w:tc>
          <w:tcPr>
            <w:tcW w:w="739" w:type="dxa"/>
          </w:tcPr>
          <w:p w14:paraId="0CB24A39" w14:textId="309D2C90" w:rsidR="00326F4D" w:rsidRDefault="00326F4D" w:rsidP="00326F4D">
            <w:pPr>
              <w:spacing w:line="360" w:lineRule="auto"/>
              <w:jc w:val="both"/>
              <w:rPr>
                <w:rFonts w:ascii="Titillium" w:eastAsia="Calibri" w:hAnsi="Titillium" w:cs="Times New Roman"/>
                <w:b/>
                <w:color w:val="859EA4"/>
              </w:rPr>
            </w:pPr>
            <w:r>
              <w:rPr>
                <w:rFonts w:ascii="Titillium" w:eastAsia="Calibri" w:hAnsi="Titillium" w:cs="Times New Roman"/>
                <w:b/>
                <w:color w:val="859EA4"/>
              </w:rPr>
              <w:t>P.0</w:t>
            </w:r>
            <w:r w:rsidR="00181CC6">
              <w:rPr>
                <w:rFonts w:ascii="Titillium" w:eastAsia="Calibri" w:hAnsi="Titillium" w:cs="Times New Roman"/>
                <w:b/>
                <w:color w:val="859EA4"/>
              </w:rPr>
              <w:t>4</w:t>
            </w:r>
          </w:p>
        </w:tc>
      </w:tr>
      <w:tr w:rsidR="00326F4D" w14:paraId="5EE4CC15" w14:textId="77777777" w:rsidTr="004510D7">
        <w:trPr>
          <w:trHeight w:val="274"/>
        </w:trPr>
        <w:tc>
          <w:tcPr>
            <w:tcW w:w="7045" w:type="dxa"/>
            <w:gridSpan w:val="3"/>
          </w:tcPr>
          <w:p w14:paraId="69EDA21A" w14:textId="75FEF403" w:rsidR="00326F4D" w:rsidRPr="0088763C" w:rsidRDefault="00326F4D" w:rsidP="001E55D9">
            <w:pPr>
              <w:pStyle w:val="ListParagraph"/>
              <w:numPr>
                <w:ilvl w:val="2"/>
                <w:numId w:val="31"/>
              </w:numPr>
              <w:tabs>
                <w:tab w:val="center" w:pos="4513"/>
              </w:tabs>
              <w:spacing w:after="160" w:line="320" w:lineRule="atLeast"/>
              <w:jc w:val="both"/>
              <w:rPr>
                <w:rFonts w:ascii="Titillium" w:hAnsi="Titillium"/>
              </w:rPr>
            </w:pPr>
            <w:r w:rsidRPr="00670CC8">
              <w:rPr>
                <w:rFonts w:ascii="Titillium" w:hAnsi="Titillium"/>
              </w:rPr>
              <w:t>New</w:t>
            </w:r>
            <w:r>
              <w:rPr>
                <w:rFonts w:ascii="Titillium" w:hAnsi="Titillium"/>
              </w:rPr>
              <w:t>ly</w:t>
            </w:r>
            <w:r w:rsidRPr="00670CC8">
              <w:rPr>
                <w:rFonts w:ascii="Titillium" w:hAnsi="Titillium"/>
              </w:rPr>
              <w:t xml:space="preserve"> created roles</w:t>
            </w:r>
            <w:r>
              <w:rPr>
                <w:rFonts w:ascii="Titillium" w:hAnsi="Titillium"/>
              </w:rPr>
              <w:t xml:space="preserve"> </w:t>
            </w:r>
            <w:r w:rsidR="00937629">
              <w:rPr>
                <w:rFonts w:ascii="Titillium" w:hAnsi="Titillium"/>
              </w:rPr>
              <w:t>(Unbudgeted roles)</w:t>
            </w:r>
          </w:p>
        </w:tc>
        <w:tc>
          <w:tcPr>
            <w:tcW w:w="1333" w:type="dxa"/>
          </w:tcPr>
          <w:p w14:paraId="5C70BA40" w14:textId="200C58E2" w:rsidR="00326F4D" w:rsidRPr="00BB3C1A" w:rsidRDefault="00326F4D" w:rsidP="00326F4D">
            <w:pPr>
              <w:spacing w:line="360" w:lineRule="auto"/>
              <w:jc w:val="both"/>
              <w:rPr>
                <w:rFonts w:ascii="Titillium" w:eastAsia="Calibri" w:hAnsi="Titillium" w:cs="Times New Roman"/>
              </w:rPr>
            </w:pPr>
            <w:r w:rsidRPr="00BB3C1A">
              <w:rPr>
                <w:rFonts w:ascii="Titillium" w:eastAsia="Calibri" w:hAnsi="Titillium" w:cs="Times New Roman"/>
              </w:rPr>
              <w:t>…………………</w:t>
            </w:r>
          </w:p>
        </w:tc>
        <w:tc>
          <w:tcPr>
            <w:tcW w:w="739" w:type="dxa"/>
          </w:tcPr>
          <w:p w14:paraId="6BA61E49" w14:textId="1F7D4E1B" w:rsidR="00326F4D" w:rsidRDefault="00326F4D" w:rsidP="00326F4D">
            <w:pPr>
              <w:spacing w:line="360" w:lineRule="auto"/>
              <w:jc w:val="both"/>
              <w:rPr>
                <w:rFonts w:ascii="Titillium" w:eastAsia="Calibri" w:hAnsi="Titillium" w:cs="Times New Roman"/>
                <w:b/>
                <w:color w:val="859EA4"/>
              </w:rPr>
            </w:pPr>
            <w:r>
              <w:rPr>
                <w:rFonts w:ascii="Titillium" w:eastAsia="Calibri" w:hAnsi="Titillium" w:cs="Times New Roman"/>
                <w:b/>
                <w:color w:val="859EA4"/>
              </w:rPr>
              <w:t>P.0</w:t>
            </w:r>
            <w:r w:rsidR="008A024C">
              <w:rPr>
                <w:rFonts w:ascii="Titillium" w:eastAsia="Calibri" w:hAnsi="Titillium" w:cs="Times New Roman"/>
                <w:b/>
                <w:color w:val="859EA4"/>
              </w:rPr>
              <w:t>4</w:t>
            </w:r>
          </w:p>
        </w:tc>
      </w:tr>
      <w:tr w:rsidR="00326F4D" w14:paraId="0D40E49E" w14:textId="77777777" w:rsidTr="004510D7">
        <w:trPr>
          <w:trHeight w:val="274"/>
        </w:trPr>
        <w:tc>
          <w:tcPr>
            <w:tcW w:w="7045" w:type="dxa"/>
            <w:gridSpan w:val="3"/>
          </w:tcPr>
          <w:p w14:paraId="0A761B52" w14:textId="3C468C68" w:rsidR="00326F4D" w:rsidRPr="0088763C" w:rsidRDefault="00326F4D" w:rsidP="001E55D9">
            <w:pPr>
              <w:pStyle w:val="ListParagraph"/>
              <w:numPr>
                <w:ilvl w:val="2"/>
                <w:numId w:val="31"/>
              </w:numPr>
              <w:tabs>
                <w:tab w:val="center" w:pos="4513"/>
              </w:tabs>
              <w:spacing w:after="160" w:line="320" w:lineRule="atLeast"/>
              <w:jc w:val="both"/>
              <w:rPr>
                <w:rFonts w:ascii="Titillium" w:hAnsi="Titillium"/>
              </w:rPr>
            </w:pPr>
            <w:r>
              <w:rPr>
                <w:rFonts w:ascii="Titillium" w:hAnsi="Titillium"/>
              </w:rPr>
              <w:t>Fixed term roles</w:t>
            </w:r>
          </w:p>
        </w:tc>
        <w:tc>
          <w:tcPr>
            <w:tcW w:w="1333" w:type="dxa"/>
          </w:tcPr>
          <w:p w14:paraId="7002DC86" w14:textId="14BA8CF4" w:rsidR="00326F4D" w:rsidRPr="00BB3C1A" w:rsidRDefault="00326F4D" w:rsidP="00326F4D">
            <w:pPr>
              <w:spacing w:line="360" w:lineRule="auto"/>
              <w:jc w:val="both"/>
              <w:rPr>
                <w:rFonts w:ascii="Titillium" w:eastAsia="Calibri" w:hAnsi="Titillium" w:cs="Times New Roman"/>
              </w:rPr>
            </w:pPr>
            <w:r w:rsidRPr="00BB3C1A">
              <w:rPr>
                <w:rFonts w:ascii="Titillium" w:eastAsia="Calibri" w:hAnsi="Titillium" w:cs="Times New Roman"/>
              </w:rPr>
              <w:t>…………………</w:t>
            </w:r>
          </w:p>
        </w:tc>
        <w:tc>
          <w:tcPr>
            <w:tcW w:w="739" w:type="dxa"/>
          </w:tcPr>
          <w:p w14:paraId="38D2E250" w14:textId="5D4B22FD" w:rsidR="00326F4D" w:rsidRDefault="00326F4D" w:rsidP="00326F4D">
            <w:pPr>
              <w:spacing w:line="360" w:lineRule="auto"/>
              <w:jc w:val="both"/>
              <w:rPr>
                <w:rFonts w:ascii="Titillium" w:eastAsia="Calibri" w:hAnsi="Titillium" w:cs="Times New Roman"/>
                <w:b/>
                <w:color w:val="859EA4"/>
              </w:rPr>
            </w:pPr>
            <w:r>
              <w:rPr>
                <w:rFonts w:ascii="Titillium" w:eastAsia="Calibri" w:hAnsi="Titillium" w:cs="Times New Roman"/>
                <w:b/>
                <w:color w:val="859EA4"/>
              </w:rPr>
              <w:t>P.0</w:t>
            </w:r>
            <w:r w:rsidR="008A024C">
              <w:rPr>
                <w:rFonts w:ascii="Titillium" w:eastAsia="Calibri" w:hAnsi="Titillium" w:cs="Times New Roman"/>
                <w:b/>
                <w:color w:val="859EA4"/>
              </w:rPr>
              <w:t>4</w:t>
            </w:r>
          </w:p>
        </w:tc>
      </w:tr>
      <w:tr w:rsidR="00326F4D" w14:paraId="0C9BF3C7" w14:textId="77777777" w:rsidTr="004510D7">
        <w:trPr>
          <w:trHeight w:val="274"/>
        </w:trPr>
        <w:tc>
          <w:tcPr>
            <w:tcW w:w="7045" w:type="dxa"/>
            <w:gridSpan w:val="3"/>
          </w:tcPr>
          <w:p w14:paraId="0D8F34CD" w14:textId="2BA36593" w:rsidR="00326F4D" w:rsidRPr="0088763C" w:rsidRDefault="00335D52" w:rsidP="001E55D9">
            <w:pPr>
              <w:pStyle w:val="ListParagraph"/>
              <w:numPr>
                <w:ilvl w:val="2"/>
                <w:numId w:val="31"/>
              </w:numPr>
              <w:tabs>
                <w:tab w:val="center" w:pos="4513"/>
              </w:tabs>
              <w:spacing w:after="160" w:line="320" w:lineRule="atLeast"/>
              <w:jc w:val="both"/>
              <w:rPr>
                <w:rFonts w:ascii="Titillium" w:hAnsi="Titillium"/>
              </w:rPr>
            </w:pPr>
            <w:r>
              <w:rPr>
                <w:rFonts w:ascii="Titillium" w:hAnsi="Titillium"/>
              </w:rPr>
              <w:t>Externally funded research r</w:t>
            </w:r>
            <w:r w:rsidR="00326F4D">
              <w:rPr>
                <w:rFonts w:ascii="Titillium" w:hAnsi="Titillium"/>
              </w:rPr>
              <w:t>oles</w:t>
            </w:r>
          </w:p>
        </w:tc>
        <w:tc>
          <w:tcPr>
            <w:tcW w:w="1333" w:type="dxa"/>
          </w:tcPr>
          <w:p w14:paraId="49E9672D" w14:textId="53BE1E9E" w:rsidR="00326F4D" w:rsidRPr="00BB3C1A" w:rsidRDefault="00326F4D" w:rsidP="00326F4D">
            <w:pPr>
              <w:spacing w:line="360" w:lineRule="auto"/>
              <w:jc w:val="both"/>
              <w:rPr>
                <w:rFonts w:ascii="Titillium" w:eastAsia="Calibri" w:hAnsi="Titillium" w:cs="Times New Roman"/>
              </w:rPr>
            </w:pPr>
            <w:r w:rsidRPr="00BB3C1A">
              <w:rPr>
                <w:rFonts w:ascii="Titillium" w:eastAsia="Calibri" w:hAnsi="Titillium" w:cs="Times New Roman"/>
              </w:rPr>
              <w:t>…………………</w:t>
            </w:r>
          </w:p>
        </w:tc>
        <w:tc>
          <w:tcPr>
            <w:tcW w:w="739" w:type="dxa"/>
          </w:tcPr>
          <w:p w14:paraId="1A2806DC" w14:textId="088EDFA0" w:rsidR="00326F4D" w:rsidRDefault="00326F4D" w:rsidP="00326F4D">
            <w:pPr>
              <w:spacing w:line="360" w:lineRule="auto"/>
              <w:jc w:val="both"/>
              <w:rPr>
                <w:rFonts w:ascii="Titillium" w:eastAsia="Calibri" w:hAnsi="Titillium" w:cs="Times New Roman"/>
                <w:b/>
                <w:color w:val="859EA4"/>
              </w:rPr>
            </w:pPr>
            <w:r>
              <w:rPr>
                <w:rFonts w:ascii="Titillium" w:eastAsia="Calibri" w:hAnsi="Titillium" w:cs="Times New Roman"/>
                <w:b/>
                <w:color w:val="859EA4"/>
              </w:rPr>
              <w:t>P.0</w:t>
            </w:r>
            <w:r w:rsidR="00181CC6">
              <w:rPr>
                <w:rFonts w:ascii="Titillium" w:eastAsia="Calibri" w:hAnsi="Titillium" w:cs="Times New Roman"/>
                <w:b/>
                <w:color w:val="859EA4"/>
              </w:rPr>
              <w:t>5</w:t>
            </w:r>
          </w:p>
        </w:tc>
      </w:tr>
      <w:tr w:rsidR="00326F4D" w14:paraId="4A3E2747" w14:textId="77777777" w:rsidTr="004510D7">
        <w:trPr>
          <w:trHeight w:val="274"/>
        </w:trPr>
        <w:tc>
          <w:tcPr>
            <w:tcW w:w="7045" w:type="dxa"/>
            <w:gridSpan w:val="3"/>
          </w:tcPr>
          <w:p w14:paraId="28D9D10E" w14:textId="4C9284CB" w:rsidR="00326F4D" w:rsidRPr="0088763C" w:rsidRDefault="00A5273D" w:rsidP="00EA21EF">
            <w:pPr>
              <w:pStyle w:val="ListParagraph"/>
              <w:numPr>
                <w:ilvl w:val="2"/>
                <w:numId w:val="31"/>
              </w:numPr>
              <w:tabs>
                <w:tab w:val="center" w:pos="4513"/>
              </w:tabs>
              <w:spacing w:after="160" w:line="320" w:lineRule="atLeast"/>
              <w:jc w:val="both"/>
              <w:rPr>
                <w:rFonts w:ascii="Titillium" w:hAnsi="Titillium"/>
              </w:rPr>
            </w:pPr>
            <w:r>
              <w:rPr>
                <w:rFonts w:ascii="Titillium" w:hAnsi="Titillium"/>
              </w:rPr>
              <w:t>Contract Changes</w:t>
            </w:r>
            <w:r w:rsidR="00EA21EF">
              <w:rPr>
                <w:rFonts w:ascii="Titillium" w:hAnsi="Titillium"/>
              </w:rPr>
              <w:t xml:space="preserve"> (increases in hours or acting up/ additional responsibility allowances)</w:t>
            </w:r>
          </w:p>
        </w:tc>
        <w:tc>
          <w:tcPr>
            <w:tcW w:w="1333" w:type="dxa"/>
          </w:tcPr>
          <w:p w14:paraId="4735D61C" w14:textId="3FA97328" w:rsidR="00326F4D" w:rsidRPr="00BB3C1A" w:rsidRDefault="00326F4D" w:rsidP="00326F4D">
            <w:pPr>
              <w:spacing w:line="360" w:lineRule="auto"/>
              <w:jc w:val="both"/>
              <w:rPr>
                <w:rFonts w:ascii="Titillium" w:eastAsia="Calibri" w:hAnsi="Titillium" w:cs="Times New Roman"/>
              </w:rPr>
            </w:pPr>
            <w:r w:rsidRPr="00BB3C1A">
              <w:rPr>
                <w:rFonts w:ascii="Titillium" w:eastAsia="Calibri" w:hAnsi="Titillium" w:cs="Times New Roman"/>
              </w:rPr>
              <w:t>…………………</w:t>
            </w:r>
          </w:p>
        </w:tc>
        <w:tc>
          <w:tcPr>
            <w:tcW w:w="739" w:type="dxa"/>
          </w:tcPr>
          <w:p w14:paraId="7763C9B5" w14:textId="221DA48F" w:rsidR="00326F4D" w:rsidRDefault="00326F4D" w:rsidP="00326F4D">
            <w:pPr>
              <w:spacing w:line="360" w:lineRule="auto"/>
              <w:jc w:val="both"/>
              <w:rPr>
                <w:rFonts w:ascii="Titillium" w:eastAsia="Calibri" w:hAnsi="Titillium" w:cs="Times New Roman"/>
                <w:b/>
                <w:color w:val="859EA4"/>
              </w:rPr>
            </w:pPr>
            <w:r>
              <w:rPr>
                <w:rFonts w:ascii="Titillium" w:eastAsia="Calibri" w:hAnsi="Titillium" w:cs="Times New Roman"/>
                <w:b/>
                <w:color w:val="859EA4"/>
              </w:rPr>
              <w:t>P.0</w:t>
            </w:r>
            <w:r w:rsidR="00181CC6">
              <w:rPr>
                <w:rFonts w:ascii="Titillium" w:eastAsia="Calibri" w:hAnsi="Titillium" w:cs="Times New Roman"/>
                <w:b/>
                <w:color w:val="859EA4"/>
              </w:rPr>
              <w:t>5</w:t>
            </w:r>
          </w:p>
        </w:tc>
      </w:tr>
      <w:tr w:rsidR="00326F4D" w14:paraId="37DFAF80" w14:textId="77777777" w:rsidTr="004510D7">
        <w:trPr>
          <w:trHeight w:val="274"/>
        </w:trPr>
        <w:tc>
          <w:tcPr>
            <w:tcW w:w="7045" w:type="dxa"/>
            <w:gridSpan w:val="3"/>
          </w:tcPr>
          <w:p w14:paraId="15F039DD" w14:textId="2B223C54" w:rsidR="00326F4D" w:rsidRPr="0088763C" w:rsidRDefault="00326F4D" w:rsidP="001E55D9">
            <w:pPr>
              <w:pStyle w:val="ListParagraph"/>
              <w:numPr>
                <w:ilvl w:val="2"/>
                <w:numId w:val="31"/>
              </w:numPr>
              <w:tabs>
                <w:tab w:val="center" w:pos="4513"/>
              </w:tabs>
              <w:spacing w:after="160" w:line="320" w:lineRule="atLeast"/>
              <w:jc w:val="both"/>
              <w:rPr>
                <w:rFonts w:ascii="Titillium" w:hAnsi="Titillium"/>
              </w:rPr>
            </w:pPr>
            <w:r>
              <w:rPr>
                <w:rFonts w:ascii="Titillium" w:hAnsi="Titillium"/>
              </w:rPr>
              <w:t>Casual appointments</w:t>
            </w:r>
          </w:p>
        </w:tc>
        <w:tc>
          <w:tcPr>
            <w:tcW w:w="1333" w:type="dxa"/>
          </w:tcPr>
          <w:p w14:paraId="3BE88F57" w14:textId="01EEBD45" w:rsidR="00326F4D" w:rsidRPr="00BB3C1A" w:rsidRDefault="00326F4D" w:rsidP="00326F4D">
            <w:pPr>
              <w:spacing w:line="360" w:lineRule="auto"/>
              <w:jc w:val="both"/>
              <w:rPr>
                <w:rFonts w:ascii="Titillium" w:eastAsia="Calibri" w:hAnsi="Titillium" w:cs="Times New Roman"/>
              </w:rPr>
            </w:pPr>
            <w:r w:rsidRPr="00BB3C1A">
              <w:rPr>
                <w:rFonts w:ascii="Titillium" w:eastAsia="Calibri" w:hAnsi="Titillium" w:cs="Times New Roman"/>
              </w:rPr>
              <w:t>…………………</w:t>
            </w:r>
          </w:p>
        </w:tc>
        <w:tc>
          <w:tcPr>
            <w:tcW w:w="739" w:type="dxa"/>
          </w:tcPr>
          <w:p w14:paraId="63CFD9B4" w14:textId="42DB5694" w:rsidR="00326F4D" w:rsidRDefault="00326F4D" w:rsidP="00326F4D">
            <w:pPr>
              <w:spacing w:line="360" w:lineRule="auto"/>
              <w:jc w:val="both"/>
              <w:rPr>
                <w:rFonts w:ascii="Titillium" w:eastAsia="Calibri" w:hAnsi="Titillium" w:cs="Times New Roman"/>
                <w:b/>
                <w:color w:val="859EA4"/>
              </w:rPr>
            </w:pPr>
            <w:r>
              <w:rPr>
                <w:rFonts w:ascii="Titillium" w:eastAsia="Calibri" w:hAnsi="Titillium" w:cs="Times New Roman"/>
                <w:b/>
                <w:color w:val="859EA4"/>
              </w:rPr>
              <w:t>P.0</w:t>
            </w:r>
            <w:r w:rsidR="00B40860">
              <w:rPr>
                <w:rFonts w:ascii="Titillium" w:eastAsia="Calibri" w:hAnsi="Titillium" w:cs="Times New Roman"/>
                <w:b/>
                <w:color w:val="859EA4"/>
              </w:rPr>
              <w:t>5</w:t>
            </w:r>
          </w:p>
        </w:tc>
      </w:tr>
      <w:tr w:rsidR="00326F4D" w14:paraId="6C23E005" w14:textId="77777777" w:rsidTr="004510D7">
        <w:trPr>
          <w:trHeight w:val="274"/>
        </w:trPr>
        <w:tc>
          <w:tcPr>
            <w:tcW w:w="7045" w:type="dxa"/>
            <w:gridSpan w:val="3"/>
          </w:tcPr>
          <w:p w14:paraId="15688A51" w14:textId="3330D145" w:rsidR="00326F4D" w:rsidRPr="00326F4D" w:rsidRDefault="00326F4D" w:rsidP="001E55D9">
            <w:pPr>
              <w:numPr>
                <w:ilvl w:val="0"/>
                <w:numId w:val="30"/>
              </w:numPr>
              <w:tabs>
                <w:tab w:val="center" w:pos="4513"/>
              </w:tabs>
              <w:spacing w:after="160" w:line="320" w:lineRule="atLeast"/>
              <w:jc w:val="both"/>
              <w:rPr>
                <w:rFonts w:ascii="Titillium" w:hAnsi="Titillium"/>
                <w:b/>
                <w:bCs/>
              </w:rPr>
            </w:pPr>
            <w:r w:rsidRPr="00326F4D">
              <w:rPr>
                <w:rFonts w:ascii="Titillium" w:hAnsi="Titillium"/>
                <w:b/>
                <w:bCs/>
              </w:rPr>
              <w:t>Redeployment Opportunities</w:t>
            </w:r>
          </w:p>
        </w:tc>
        <w:tc>
          <w:tcPr>
            <w:tcW w:w="1333" w:type="dxa"/>
          </w:tcPr>
          <w:p w14:paraId="668EF441" w14:textId="016A78E4" w:rsidR="00326F4D" w:rsidRPr="00BB3C1A" w:rsidRDefault="00326F4D" w:rsidP="00326F4D">
            <w:pPr>
              <w:spacing w:line="360" w:lineRule="auto"/>
              <w:jc w:val="both"/>
              <w:rPr>
                <w:rFonts w:ascii="Titillium" w:eastAsia="Calibri" w:hAnsi="Titillium" w:cs="Times New Roman"/>
              </w:rPr>
            </w:pPr>
            <w:r w:rsidRPr="00BB3C1A">
              <w:rPr>
                <w:rFonts w:ascii="Titillium" w:eastAsia="Calibri" w:hAnsi="Titillium" w:cs="Times New Roman"/>
              </w:rPr>
              <w:t>…………………</w:t>
            </w:r>
          </w:p>
        </w:tc>
        <w:tc>
          <w:tcPr>
            <w:tcW w:w="739" w:type="dxa"/>
          </w:tcPr>
          <w:p w14:paraId="153D4F9C" w14:textId="564D03A4" w:rsidR="00326F4D" w:rsidRDefault="00326F4D" w:rsidP="00326F4D">
            <w:pPr>
              <w:spacing w:line="360" w:lineRule="auto"/>
              <w:jc w:val="both"/>
              <w:rPr>
                <w:rFonts w:ascii="Titillium" w:eastAsia="Calibri" w:hAnsi="Titillium" w:cs="Times New Roman"/>
                <w:b/>
                <w:color w:val="859EA4"/>
              </w:rPr>
            </w:pPr>
            <w:r>
              <w:rPr>
                <w:rFonts w:ascii="Titillium" w:eastAsia="Calibri" w:hAnsi="Titillium" w:cs="Times New Roman"/>
                <w:b/>
                <w:color w:val="859EA4"/>
              </w:rPr>
              <w:t>P.0</w:t>
            </w:r>
            <w:r w:rsidR="008A024C">
              <w:rPr>
                <w:rFonts w:ascii="Titillium" w:eastAsia="Calibri" w:hAnsi="Titillium" w:cs="Times New Roman"/>
                <w:b/>
                <w:color w:val="859EA4"/>
              </w:rPr>
              <w:t>5</w:t>
            </w:r>
          </w:p>
        </w:tc>
      </w:tr>
      <w:tr w:rsidR="00987CFF" w14:paraId="6926E456" w14:textId="77777777" w:rsidTr="004510D7">
        <w:trPr>
          <w:trHeight w:val="274"/>
        </w:trPr>
        <w:tc>
          <w:tcPr>
            <w:tcW w:w="7045" w:type="dxa"/>
            <w:gridSpan w:val="3"/>
          </w:tcPr>
          <w:p w14:paraId="076337B3" w14:textId="407C9768" w:rsidR="00987CFF" w:rsidRPr="00326F4D" w:rsidRDefault="00987CFF" w:rsidP="001E55D9">
            <w:pPr>
              <w:numPr>
                <w:ilvl w:val="0"/>
                <w:numId w:val="30"/>
              </w:numPr>
              <w:tabs>
                <w:tab w:val="center" w:pos="4513"/>
              </w:tabs>
              <w:spacing w:after="160" w:line="320" w:lineRule="atLeast"/>
              <w:jc w:val="both"/>
              <w:rPr>
                <w:rFonts w:ascii="Titillium" w:hAnsi="Titillium"/>
                <w:b/>
                <w:bCs/>
              </w:rPr>
            </w:pPr>
            <w:r>
              <w:rPr>
                <w:rFonts w:ascii="Titillium" w:hAnsi="Titillium"/>
                <w:b/>
                <w:bCs/>
              </w:rPr>
              <w:t>How to track your SAF Request</w:t>
            </w:r>
          </w:p>
        </w:tc>
        <w:tc>
          <w:tcPr>
            <w:tcW w:w="1333" w:type="dxa"/>
          </w:tcPr>
          <w:p w14:paraId="045C8DB8" w14:textId="7730B21D" w:rsidR="00987CFF" w:rsidRPr="00BB3C1A" w:rsidRDefault="00987CFF" w:rsidP="00326F4D">
            <w:pPr>
              <w:spacing w:line="360" w:lineRule="auto"/>
              <w:jc w:val="both"/>
              <w:rPr>
                <w:rFonts w:ascii="Titillium" w:eastAsia="Calibri" w:hAnsi="Titillium" w:cs="Times New Roman"/>
              </w:rPr>
            </w:pPr>
            <w:r w:rsidRPr="00BB3C1A">
              <w:rPr>
                <w:rFonts w:ascii="Titillium" w:eastAsia="Calibri" w:hAnsi="Titillium" w:cs="Times New Roman"/>
              </w:rPr>
              <w:t>…………………</w:t>
            </w:r>
          </w:p>
        </w:tc>
        <w:tc>
          <w:tcPr>
            <w:tcW w:w="739" w:type="dxa"/>
          </w:tcPr>
          <w:p w14:paraId="6DB58E74" w14:textId="47E51BB0" w:rsidR="00987CFF" w:rsidRDefault="00987CFF" w:rsidP="00326F4D">
            <w:pPr>
              <w:spacing w:line="360" w:lineRule="auto"/>
              <w:jc w:val="both"/>
              <w:rPr>
                <w:rFonts w:ascii="Titillium" w:eastAsia="Calibri" w:hAnsi="Titillium" w:cs="Times New Roman"/>
                <w:b/>
                <w:color w:val="859EA4"/>
              </w:rPr>
            </w:pPr>
            <w:r>
              <w:rPr>
                <w:rFonts w:ascii="Titillium" w:eastAsia="Calibri" w:hAnsi="Titillium" w:cs="Times New Roman"/>
                <w:b/>
                <w:color w:val="859EA4"/>
              </w:rPr>
              <w:t>P.06</w:t>
            </w:r>
          </w:p>
        </w:tc>
      </w:tr>
      <w:tr w:rsidR="00326F4D" w14:paraId="3451DFD3" w14:textId="77777777" w:rsidTr="004510D7">
        <w:trPr>
          <w:trHeight w:val="274"/>
        </w:trPr>
        <w:tc>
          <w:tcPr>
            <w:tcW w:w="7045" w:type="dxa"/>
            <w:gridSpan w:val="3"/>
          </w:tcPr>
          <w:p w14:paraId="0D3F56C6" w14:textId="33912095" w:rsidR="00326F4D" w:rsidRPr="00326F4D" w:rsidRDefault="00326F4D" w:rsidP="001E55D9">
            <w:pPr>
              <w:numPr>
                <w:ilvl w:val="0"/>
                <w:numId w:val="30"/>
              </w:numPr>
              <w:tabs>
                <w:tab w:val="center" w:pos="4513"/>
              </w:tabs>
              <w:spacing w:after="160" w:line="320" w:lineRule="atLeast"/>
              <w:jc w:val="both"/>
              <w:rPr>
                <w:rFonts w:ascii="Titillium" w:hAnsi="Titillium"/>
                <w:b/>
                <w:bCs/>
              </w:rPr>
            </w:pPr>
            <w:r w:rsidRPr="00326F4D">
              <w:rPr>
                <w:rFonts w:ascii="Titillium" w:hAnsi="Titillium"/>
                <w:b/>
                <w:bCs/>
              </w:rPr>
              <w:t>Academic Specific Recruitment</w:t>
            </w:r>
          </w:p>
        </w:tc>
        <w:tc>
          <w:tcPr>
            <w:tcW w:w="1333" w:type="dxa"/>
          </w:tcPr>
          <w:p w14:paraId="51F0B322" w14:textId="77777777" w:rsidR="00326F4D" w:rsidRPr="00BB3C1A" w:rsidRDefault="00326F4D" w:rsidP="00326F4D">
            <w:pPr>
              <w:spacing w:line="360" w:lineRule="auto"/>
              <w:jc w:val="both"/>
              <w:rPr>
                <w:rFonts w:ascii="Titillium" w:eastAsia="Calibri" w:hAnsi="Titillium" w:cs="Times New Roman"/>
              </w:rPr>
            </w:pPr>
          </w:p>
        </w:tc>
        <w:tc>
          <w:tcPr>
            <w:tcW w:w="739" w:type="dxa"/>
          </w:tcPr>
          <w:p w14:paraId="1A150AF4" w14:textId="62F850C4" w:rsidR="00326F4D" w:rsidRDefault="00326F4D" w:rsidP="00326F4D">
            <w:pPr>
              <w:spacing w:line="360" w:lineRule="auto"/>
              <w:jc w:val="both"/>
              <w:rPr>
                <w:rFonts w:ascii="Titillium" w:eastAsia="Calibri" w:hAnsi="Titillium" w:cs="Times New Roman"/>
                <w:b/>
                <w:color w:val="859EA4"/>
              </w:rPr>
            </w:pPr>
          </w:p>
        </w:tc>
      </w:tr>
      <w:tr w:rsidR="00326F4D" w14:paraId="370FE807" w14:textId="77777777" w:rsidTr="004510D7">
        <w:trPr>
          <w:trHeight w:val="274"/>
        </w:trPr>
        <w:tc>
          <w:tcPr>
            <w:tcW w:w="7045" w:type="dxa"/>
            <w:gridSpan w:val="3"/>
          </w:tcPr>
          <w:p w14:paraId="35025476" w14:textId="37FFAB26" w:rsidR="00326F4D" w:rsidRPr="005D23D0" w:rsidRDefault="008F5308" w:rsidP="001E55D9">
            <w:pPr>
              <w:pStyle w:val="ListParagraph"/>
              <w:numPr>
                <w:ilvl w:val="2"/>
                <w:numId w:val="32"/>
              </w:numPr>
              <w:tabs>
                <w:tab w:val="center" w:pos="4513"/>
              </w:tabs>
              <w:spacing w:after="160" w:line="320" w:lineRule="atLeast"/>
              <w:jc w:val="both"/>
              <w:rPr>
                <w:rFonts w:ascii="Titillium" w:hAnsi="Titillium"/>
              </w:rPr>
            </w:pPr>
            <w:r>
              <w:rPr>
                <w:rFonts w:ascii="Titillium" w:hAnsi="Titillium"/>
              </w:rPr>
              <w:t>PhD r</w:t>
            </w:r>
            <w:r w:rsidR="00326F4D" w:rsidRPr="005D23D0">
              <w:rPr>
                <w:rFonts w:ascii="Titillium" w:hAnsi="Titillium"/>
              </w:rPr>
              <w:t>equirements</w:t>
            </w:r>
          </w:p>
        </w:tc>
        <w:tc>
          <w:tcPr>
            <w:tcW w:w="1333" w:type="dxa"/>
          </w:tcPr>
          <w:p w14:paraId="356F0058" w14:textId="77777777" w:rsidR="00326F4D" w:rsidRPr="00BB3C1A" w:rsidRDefault="00326F4D" w:rsidP="00326F4D">
            <w:pPr>
              <w:spacing w:line="360" w:lineRule="auto"/>
              <w:jc w:val="both"/>
              <w:rPr>
                <w:rFonts w:ascii="Titillium" w:eastAsia="Calibri" w:hAnsi="Titillium" w:cs="Times New Roman"/>
              </w:rPr>
            </w:pPr>
            <w:r w:rsidRPr="00BB3C1A">
              <w:rPr>
                <w:rFonts w:ascii="Titillium" w:eastAsia="Calibri" w:hAnsi="Titillium" w:cs="Times New Roman"/>
              </w:rPr>
              <w:t>…………………</w:t>
            </w:r>
          </w:p>
        </w:tc>
        <w:tc>
          <w:tcPr>
            <w:tcW w:w="739" w:type="dxa"/>
          </w:tcPr>
          <w:p w14:paraId="7E6D02C3" w14:textId="67837F55" w:rsidR="00326F4D" w:rsidRDefault="00326F4D" w:rsidP="00326F4D">
            <w:pPr>
              <w:spacing w:line="360" w:lineRule="auto"/>
              <w:jc w:val="both"/>
              <w:rPr>
                <w:rFonts w:ascii="Titillium" w:eastAsia="Calibri" w:hAnsi="Titillium" w:cs="Times New Roman"/>
                <w:b/>
                <w:color w:val="859EA4"/>
              </w:rPr>
            </w:pPr>
            <w:r>
              <w:rPr>
                <w:rFonts w:ascii="Titillium" w:eastAsia="Calibri" w:hAnsi="Titillium" w:cs="Times New Roman"/>
                <w:b/>
                <w:color w:val="859EA4"/>
              </w:rPr>
              <w:t>P.0</w:t>
            </w:r>
            <w:r w:rsidR="004C2F29">
              <w:rPr>
                <w:rFonts w:ascii="Titillium" w:eastAsia="Calibri" w:hAnsi="Titillium" w:cs="Times New Roman"/>
                <w:b/>
                <w:color w:val="859EA4"/>
              </w:rPr>
              <w:t>6</w:t>
            </w:r>
          </w:p>
        </w:tc>
      </w:tr>
      <w:tr w:rsidR="00326F4D" w:rsidRPr="00BB3C1A" w14:paraId="53EA72B9" w14:textId="77777777" w:rsidTr="004510D7">
        <w:trPr>
          <w:trHeight w:val="274"/>
        </w:trPr>
        <w:tc>
          <w:tcPr>
            <w:tcW w:w="7045" w:type="dxa"/>
            <w:gridSpan w:val="3"/>
          </w:tcPr>
          <w:p w14:paraId="118FB196" w14:textId="667ECF8B" w:rsidR="00326F4D" w:rsidRPr="005D23D0" w:rsidRDefault="008F5308" w:rsidP="001E55D9">
            <w:pPr>
              <w:pStyle w:val="ListParagraph"/>
              <w:numPr>
                <w:ilvl w:val="2"/>
                <w:numId w:val="32"/>
              </w:numPr>
              <w:tabs>
                <w:tab w:val="center" w:pos="4513"/>
              </w:tabs>
              <w:spacing w:after="160" w:line="320" w:lineRule="atLeast"/>
              <w:jc w:val="both"/>
              <w:rPr>
                <w:rFonts w:ascii="Titillium" w:hAnsi="Titillium"/>
              </w:rPr>
            </w:pPr>
            <w:r>
              <w:rPr>
                <w:rFonts w:ascii="Titillium" w:hAnsi="Titillium"/>
              </w:rPr>
              <w:t>University Tutor r</w:t>
            </w:r>
            <w:r w:rsidR="00326F4D" w:rsidRPr="005D23D0">
              <w:rPr>
                <w:rFonts w:ascii="Titillium" w:hAnsi="Titillium"/>
              </w:rPr>
              <w:t>oles</w:t>
            </w:r>
          </w:p>
        </w:tc>
        <w:tc>
          <w:tcPr>
            <w:tcW w:w="1333" w:type="dxa"/>
          </w:tcPr>
          <w:p w14:paraId="509C8528" w14:textId="77777777" w:rsidR="00326F4D" w:rsidRPr="00BB3C1A" w:rsidRDefault="00326F4D" w:rsidP="00326F4D">
            <w:pPr>
              <w:spacing w:line="360" w:lineRule="auto"/>
              <w:jc w:val="both"/>
              <w:rPr>
                <w:rFonts w:ascii="Titillium" w:eastAsia="Calibri" w:hAnsi="Titillium" w:cs="Times New Roman"/>
              </w:rPr>
            </w:pPr>
            <w:r w:rsidRPr="00BB3C1A">
              <w:rPr>
                <w:rFonts w:ascii="Titillium" w:eastAsia="Calibri" w:hAnsi="Titillium" w:cs="Times New Roman"/>
              </w:rPr>
              <w:t>…………………</w:t>
            </w:r>
          </w:p>
        </w:tc>
        <w:tc>
          <w:tcPr>
            <w:tcW w:w="739" w:type="dxa"/>
          </w:tcPr>
          <w:p w14:paraId="1FAD3C2E" w14:textId="3FBBE711" w:rsidR="00326F4D" w:rsidRPr="00BB3C1A" w:rsidRDefault="00326F4D" w:rsidP="00326F4D">
            <w:pPr>
              <w:spacing w:line="360" w:lineRule="auto"/>
              <w:jc w:val="both"/>
              <w:rPr>
                <w:rFonts w:ascii="Titillium" w:eastAsia="Calibri" w:hAnsi="Titillium" w:cs="Times New Roman"/>
                <w:b/>
                <w:color w:val="579FBB"/>
              </w:rPr>
            </w:pPr>
            <w:r>
              <w:rPr>
                <w:rFonts w:ascii="Titillium" w:eastAsia="Calibri" w:hAnsi="Titillium" w:cs="Times New Roman"/>
                <w:b/>
                <w:color w:val="859EA4"/>
              </w:rPr>
              <w:t>P.0</w:t>
            </w:r>
            <w:r w:rsidR="00B40860">
              <w:rPr>
                <w:rFonts w:ascii="Titillium" w:eastAsia="Calibri" w:hAnsi="Titillium" w:cs="Times New Roman"/>
                <w:b/>
                <w:color w:val="859EA4"/>
              </w:rPr>
              <w:t>6</w:t>
            </w:r>
          </w:p>
        </w:tc>
      </w:tr>
      <w:tr w:rsidR="00326F4D" w14:paraId="135A55D9" w14:textId="77777777" w:rsidTr="004510D7">
        <w:trPr>
          <w:trHeight w:val="258"/>
        </w:trPr>
        <w:tc>
          <w:tcPr>
            <w:tcW w:w="7045" w:type="dxa"/>
            <w:gridSpan w:val="3"/>
          </w:tcPr>
          <w:p w14:paraId="3F2A9BA1" w14:textId="34202817" w:rsidR="00326F4D" w:rsidRPr="005D23D0" w:rsidRDefault="00326F4D" w:rsidP="001E55D9">
            <w:pPr>
              <w:pStyle w:val="ListParagraph"/>
              <w:numPr>
                <w:ilvl w:val="2"/>
                <w:numId w:val="32"/>
              </w:numPr>
              <w:tabs>
                <w:tab w:val="center" w:pos="4513"/>
              </w:tabs>
              <w:spacing w:after="160" w:line="320" w:lineRule="atLeast"/>
              <w:jc w:val="both"/>
              <w:rPr>
                <w:rFonts w:ascii="Titillium" w:hAnsi="Titillium"/>
              </w:rPr>
            </w:pPr>
            <w:r w:rsidRPr="005D23D0">
              <w:rPr>
                <w:rFonts w:ascii="Titillium" w:hAnsi="Titillium"/>
              </w:rPr>
              <w:t xml:space="preserve">Leadership roles within the </w:t>
            </w:r>
            <w:proofErr w:type="gramStart"/>
            <w:r w:rsidRPr="005D23D0">
              <w:rPr>
                <w:rFonts w:ascii="Titillium" w:hAnsi="Titillium"/>
              </w:rPr>
              <w:t>Schools</w:t>
            </w:r>
            <w:proofErr w:type="gramEnd"/>
          </w:p>
        </w:tc>
        <w:tc>
          <w:tcPr>
            <w:tcW w:w="1333" w:type="dxa"/>
          </w:tcPr>
          <w:p w14:paraId="60A14ECC" w14:textId="16049928" w:rsidR="00326F4D" w:rsidRPr="00BB3C1A" w:rsidRDefault="00326F4D" w:rsidP="00326F4D">
            <w:pPr>
              <w:spacing w:line="360" w:lineRule="auto"/>
              <w:jc w:val="both"/>
              <w:rPr>
                <w:rFonts w:ascii="Titillium" w:eastAsia="Calibri" w:hAnsi="Titillium" w:cs="Times New Roman"/>
              </w:rPr>
            </w:pPr>
            <w:r w:rsidRPr="00BB3C1A">
              <w:rPr>
                <w:rFonts w:ascii="Titillium" w:eastAsia="Calibri" w:hAnsi="Titillium" w:cs="Times New Roman"/>
              </w:rPr>
              <w:t>…………………</w:t>
            </w:r>
          </w:p>
        </w:tc>
        <w:tc>
          <w:tcPr>
            <w:tcW w:w="739" w:type="dxa"/>
          </w:tcPr>
          <w:p w14:paraId="2758C3C0" w14:textId="44C93D7E" w:rsidR="00326F4D" w:rsidRDefault="00326F4D" w:rsidP="00326F4D">
            <w:pPr>
              <w:spacing w:line="360" w:lineRule="auto"/>
              <w:jc w:val="both"/>
              <w:rPr>
                <w:rFonts w:ascii="Titillium" w:eastAsia="Calibri" w:hAnsi="Titillium" w:cs="Times New Roman"/>
                <w:b/>
                <w:color w:val="859EA4"/>
              </w:rPr>
            </w:pPr>
            <w:r>
              <w:rPr>
                <w:rFonts w:ascii="Titillium" w:eastAsia="Calibri" w:hAnsi="Titillium" w:cs="Times New Roman"/>
                <w:b/>
                <w:color w:val="859EA4"/>
              </w:rPr>
              <w:t>P.0</w:t>
            </w:r>
            <w:r w:rsidR="004C2F29">
              <w:rPr>
                <w:rFonts w:ascii="Titillium" w:eastAsia="Calibri" w:hAnsi="Titillium" w:cs="Times New Roman"/>
                <w:b/>
                <w:color w:val="859EA4"/>
              </w:rPr>
              <w:t>7</w:t>
            </w:r>
          </w:p>
        </w:tc>
      </w:tr>
      <w:tr w:rsidR="00326F4D" w14:paraId="7F9EED94" w14:textId="77777777" w:rsidTr="004510D7">
        <w:trPr>
          <w:trHeight w:val="258"/>
        </w:trPr>
        <w:tc>
          <w:tcPr>
            <w:tcW w:w="7045" w:type="dxa"/>
            <w:gridSpan w:val="3"/>
          </w:tcPr>
          <w:p w14:paraId="50BF65C2" w14:textId="2CB56813" w:rsidR="00FF0C3C" w:rsidRPr="00FF0C3C" w:rsidRDefault="00527D96" w:rsidP="00FF0C3C">
            <w:pPr>
              <w:pStyle w:val="ListParagraph"/>
              <w:numPr>
                <w:ilvl w:val="2"/>
                <w:numId w:val="32"/>
              </w:numPr>
              <w:tabs>
                <w:tab w:val="center" w:pos="4513"/>
              </w:tabs>
              <w:spacing w:after="160" w:line="320" w:lineRule="atLeast"/>
              <w:jc w:val="both"/>
              <w:rPr>
                <w:rFonts w:ascii="Titillium" w:hAnsi="Titillium"/>
              </w:rPr>
            </w:pPr>
            <w:bookmarkStart w:id="0" w:name="_Hlk125989837"/>
            <w:bookmarkStart w:id="1" w:name="_Hlk125989448"/>
            <w:r>
              <w:rPr>
                <w:rFonts w:ascii="Titillium" w:hAnsi="Titillium"/>
              </w:rPr>
              <w:t>R</w:t>
            </w:r>
            <w:r w:rsidR="00D417BE">
              <w:rPr>
                <w:rFonts w:ascii="Titillium" w:hAnsi="Titillium"/>
              </w:rPr>
              <w:t xml:space="preserve">esearch </w:t>
            </w:r>
            <w:proofErr w:type="gramStart"/>
            <w:r>
              <w:rPr>
                <w:rFonts w:ascii="Titillium" w:hAnsi="Titillium"/>
              </w:rPr>
              <w:t>P</w:t>
            </w:r>
            <w:r w:rsidR="00D417BE">
              <w:rPr>
                <w:rFonts w:ascii="Titillium" w:hAnsi="Titillium"/>
              </w:rPr>
              <w:t xml:space="preserve">ost </w:t>
            </w:r>
            <w:r>
              <w:rPr>
                <w:rFonts w:ascii="Titillium" w:hAnsi="Titillium"/>
              </w:rPr>
              <w:t>G</w:t>
            </w:r>
            <w:r w:rsidR="00D417BE">
              <w:rPr>
                <w:rFonts w:ascii="Titillium" w:hAnsi="Titillium"/>
              </w:rPr>
              <w:t>raduate</w:t>
            </w:r>
            <w:proofErr w:type="gramEnd"/>
            <w:r w:rsidR="00D417BE">
              <w:rPr>
                <w:rFonts w:ascii="Titillium" w:hAnsi="Titillium"/>
              </w:rPr>
              <w:t xml:space="preserve"> (RPG)</w:t>
            </w:r>
            <w:r w:rsidR="00326F4D" w:rsidRPr="005D23D0">
              <w:rPr>
                <w:rFonts w:ascii="Titillium" w:hAnsi="Titillium"/>
              </w:rPr>
              <w:t xml:space="preserve"> Student Experience Contracts</w:t>
            </w:r>
          </w:p>
        </w:tc>
        <w:tc>
          <w:tcPr>
            <w:tcW w:w="1333" w:type="dxa"/>
          </w:tcPr>
          <w:p w14:paraId="59AFA209" w14:textId="288A27D8" w:rsidR="00326F4D" w:rsidRPr="00BB3C1A" w:rsidRDefault="00326F4D" w:rsidP="00326F4D">
            <w:pPr>
              <w:spacing w:line="360" w:lineRule="auto"/>
              <w:jc w:val="both"/>
              <w:rPr>
                <w:rFonts w:ascii="Titillium" w:eastAsia="Calibri" w:hAnsi="Titillium" w:cs="Times New Roman"/>
              </w:rPr>
            </w:pPr>
            <w:r w:rsidRPr="00BB3C1A">
              <w:rPr>
                <w:rFonts w:ascii="Titillium" w:eastAsia="Calibri" w:hAnsi="Titillium" w:cs="Times New Roman"/>
              </w:rPr>
              <w:t>…………………</w:t>
            </w:r>
          </w:p>
        </w:tc>
        <w:tc>
          <w:tcPr>
            <w:tcW w:w="739" w:type="dxa"/>
          </w:tcPr>
          <w:p w14:paraId="41E815F3" w14:textId="46666A68" w:rsidR="00FF0C3C" w:rsidRDefault="00326F4D" w:rsidP="00326F4D">
            <w:pPr>
              <w:spacing w:line="360" w:lineRule="auto"/>
              <w:jc w:val="both"/>
              <w:rPr>
                <w:rFonts w:ascii="Titillium" w:eastAsia="Calibri" w:hAnsi="Titillium" w:cs="Times New Roman"/>
                <w:b/>
                <w:color w:val="859EA4"/>
              </w:rPr>
            </w:pPr>
            <w:r>
              <w:rPr>
                <w:rFonts w:ascii="Titillium" w:eastAsia="Calibri" w:hAnsi="Titillium" w:cs="Times New Roman"/>
                <w:b/>
                <w:color w:val="859EA4"/>
              </w:rPr>
              <w:t>P.0</w:t>
            </w:r>
            <w:r w:rsidR="004C2F29">
              <w:rPr>
                <w:rFonts w:ascii="Titillium" w:eastAsia="Calibri" w:hAnsi="Titillium" w:cs="Times New Roman"/>
                <w:b/>
                <w:color w:val="859EA4"/>
              </w:rPr>
              <w:t>7</w:t>
            </w:r>
          </w:p>
        </w:tc>
      </w:tr>
      <w:bookmarkEnd w:id="0"/>
      <w:bookmarkEnd w:id="1"/>
      <w:tr w:rsidR="00FF0C3C" w14:paraId="2E60EE02" w14:textId="77777777" w:rsidTr="004510D7">
        <w:trPr>
          <w:trHeight w:val="258"/>
        </w:trPr>
        <w:tc>
          <w:tcPr>
            <w:tcW w:w="7045" w:type="dxa"/>
            <w:gridSpan w:val="3"/>
          </w:tcPr>
          <w:p w14:paraId="3E73F1E0" w14:textId="1B100A78" w:rsidR="00FF0C3C" w:rsidRDefault="00FF0C3C" w:rsidP="00FF0C3C">
            <w:pPr>
              <w:pStyle w:val="ListParagraph"/>
              <w:numPr>
                <w:ilvl w:val="2"/>
                <w:numId w:val="32"/>
              </w:numPr>
              <w:tabs>
                <w:tab w:val="center" w:pos="4513"/>
              </w:tabs>
              <w:spacing w:after="160" w:line="320" w:lineRule="atLeast"/>
              <w:jc w:val="both"/>
              <w:rPr>
                <w:rFonts w:ascii="Titillium" w:hAnsi="Titillium"/>
              </w:rPr>
            </w:pPr>
            <w:r>
              <w:rPr>
                <w:rFonts w:ascii="Titillium" w:hAnsi="Titillium"/>
              </w:rPr>
              <w:t xml:space="preserve">Research work activity at postgraduate level - ATAS     </w:t>
            </w:r>
          </w:p>
        </w:tc>
        <w:tc>
          <w:tcPr>
            <w:tcW w:w="1333" w:type="dxa"/>
          </w:tcPr>
          <w:p w14:paraId="0112EC9B" w14:textId="29F250B8" w:rsidR="00FF0C3C" w:rsidRPr="00BB3C1A" w:rsidRDefault="00FF0C3C" w:rsidP="00FF0C3C">
            <w:pPr>
              <w:spacing w:line="360" w:lineRule="auto"/>
              <w:jc w:val="both"/>
              <w:rPr>
                <w:rFonts w:ascii="Titillium" w:eastAsia="Calibri" w:hAnsi="Titillium" w:cs="Times New Roman"/>
              </w:rPr>
            </w:pPr>
            <w:r w:rsidRPr="00BB3C1A">
              <w:rPr>
                <w:rFonts w:ascii="Titillium" w:eastAsia="Calibri" w:hAnsi="Titillium" w:cs="Times New Roman"/>
              </w:rPr>
              <w:t>…………………</w:t>
            </w:r>
          </w:p>
        </w:tc>
        <w:tc>
          <w:tcPr>
            <w:tcW w:w="739" w:type="dxa"/>
          </w:tcPr>
          <w:p w14:paraId="4E0B9BB3" w14:textId="416076BB" w:rsidR="00FF0C3C" w:rsidRDefault="00FF0C3C" w:rsidP="00FF0C3C">
            <w:pPr>
              <w:spacing w:line="360" w:lineRule="auto"/>
              <w:jc w:val="both"/>
              <w:rPr>
                <w:rFonts w:ascii="Titillium" w:eastAsia="Calibri" w:hAnsi="Titillium" w:cs="Times New Roman"/>
                <w:b/>
                <w:color w:val="859EA4"/>
              </w:rPr>
            </w:pPr>
            <w:r>
              <w:rPr>
                <w:rFonts w:ascii="Titillium" w:eastAsia="Calibri" w:hAnsi="Titillium" w:cs="Times New Roman"/>
                <w:b/>
                <w:color w:val="859EA4"/>
              </w:rPr>
              <w:t>P.0</w:t>
            </w:r>
            <w:r w:rsidR="008C2AF4">
              <w:rPr>
                <w:rFonts w:ascii="Titillium" w:eastAsia="Calibri" w:hAnsi="Titillium" w:cs="Times New Roman"/>
                <w:b/>
                <w:color w:val="859EA4"/>
              </w:rPr>
              <w:t>8</w:t>
            </w:r>
          </w:p>
        </w:tc>
      </w:tr>
      <w:tr w:rsidR="00FF0C3C" w14:paraId="360446AE" w14:textId="77777777" w:rsidTr="004510D7">
        <w:trPr>
          <w:gridAfter w:val="3"/>
          <w:wAfter w:w="7045" w:type="dxa"/>
          <w:trHeight w:val="258"/>
        </w:trPr>
        <w:tc>
          <w:tcPr>
            <w:tcW w:w="1333" w:type="dxa"/>
          </w:tcPr>
          <w:p w14:paraId="028BFE5B" w14:textId="0261A48D" w:rsidR="00FF0C3C" w:rsidRPr="00BB3C1A" w:rsidRDefault="00FF0C3C" w:rsidP="00FF0C3C">
            <w:pPr>
              <w:spacing w:line="360" w:lineRule="auto"/>
              <w:jc w:val="both"/>
              <w:rPr>
                <w:rFonts w:ascii="Titillium" w:eastAsia="Calibri" w:hAnsi="Titillium" w:cs="Times New Roman"/>
              </w:rPr>
            </w:pPr>
          </w:p>
        </w:tc>
        <w:tc>
          <w:tcPr>
            <w:tcW w:w="739" w:type="dxa"/>
          </w:tcPr>
          <w:p w14:paraId="4FA98947" w14:textId="5FC42238" w:rsidR="00FF0C3C" w:rsidRDefault="00FF0C3C" w:rsidP="00FF0C3C">
            <w:pPr>
              <w:spacing w:line="360" w:lineRule="auto"/>
              <w:jc w:val="both"/>
              <w:rPr>
                <w:rFonts w:ascii="Titillium" w:eastAsia="Calibri" w:hAnsi="Titillium" w:cs="Times New Roman"/>
                <w:b/>
                <w:color w:val="859EA4"/>
              </w:rPr>
            </w:pPr>
          </w:p>
        </w:tc>
      </w:tr>
      <w:tr w:rsidR="00FF0C3C" w14:paraId="07EF4A13" w14:textId="77777777" w:rsidTr="004510D7">
        <w:trPr>
          <w:trHeight w:val="258"/>
        </w:trPr>
        <w:tc>
          <w:tcPr>
            <w:tcW w:w="7045" w:type="dxa"/>
            <w:gridSpan w:val="3"/>
          </w:tcPr>
          <w:p w14:paraId="04F466A6" w14:textId="793F22CE" w:rsidR="00FF0C3C" w:rsidRPr="00326F4D" w:rsidRDefault="00FF0C3C" w:rsidP="00FF0C3C">
            <w:pPr>
              <w:numPr>
                <w:ilvl w:val="0"/>
                <w:numId w:val="30"/>
              </w:numPr>
              <w:tabs>
                <w:tab w:val="center" w:pos="4513"/>
              </w:tabs>
              <w:spacing w:after="160" w:line="320" w:lineRule="atLeast"/>
              <w:jc w:val="both"/>
              <w:rPr>
                <w:rFonts w:ascii="Titillium" w:hAnsi="Titillium"/>
                <w:b/>
                <w:bCs/>
              </w:rPr>
            </w:pPr>
            <w:r w:rsidRPr="00326F4D">
              <w:rPr>
                <w:rFonts w:ascii="Titillium" w:hAnsi="Titillium"/>
                <w:b/>
                <w:bCs/>
              </w:rPr>
              <w:t>Support</w:t>
            </w:r>
          </w:p>
        </w:tc>
        <w:tc>
          <w:tcPr>
            <w:tcW w:w="1333" w:type="dxa"/>
          </w:tcPr>
          <w:p w14:paraId="2F129605" w14:textId="02DEAC5E" w:rsidR="00FF0C3C" w:rsidRPr="00BB3C1A" w:rsidRDefault="00FF0C3C" w:rsidP="00FF0C3C">
            <w:pPr>
              <w:spacing w:line="360" w:lineRule="auto"/>
              <w:jc w:val="both"/>
              <w:rPr>
                <w:rFonts w:ascii="Titillium" w:eastAsia="Calibri" w:hAnsi="Titillium" w:cs="Times New Roman"/>
              </w:rPr>
            </w:pPr>
            <w:r w:rsidRPr="00BB3C1A">
              <w:rPr>
                <w:rFonts w:ascii="Titillium" w:eastAsia="Calibri" w:hAnsi="Titillium" w:cs="Times New Roman"/>
              </w:rPr>
              <w:t>…………………</w:t>
            </w:r>
          </w:p>
        </w:tc>
        <w:tc>
          <w:tcPr>
            <w:tcW w:w="739" w:type="dxa"/>
          </w:tcPr>
          <w:p w14:paraId="7711FBA1" w14:textId="51E350BE" w:rsidR="00FF0C3C" w:rsidRDefault="00FF0C3C" w:rsidP="00FF0C3C">
            <w:pPr>
              <w:spacing w:line="360" w:lineRule="auto"/>
              <w:jc w:val="both"/>
              <w:rPr>
                <w:rFonts w:ascii="Titillium" w:eastAsia="Calibri" w:hAnsi="Titillium" w:cs="Times New Roman"/>
                <w:b/>
                <w:color w:val="859EA4"/>
              </w:rPr>
            </w:pPr>
            <w:r>
              <w:rPr>
                <w:rFonts w:ascii="Titillium" w:eastAsia="Calibri" w:hAnsi="Titillium" w:cs="Times New Roman"/>
                <w:b/>
                <w:color w:val="859EA4"/>
              </w:rPr>
              <w:t>P.08</w:t>
            </w:r>
          </w:p>
        </w:tc>
      </w:tr>
      <w:tr w:rsidR="00FF0C3C" w14:paraId="59459387" w14:textId="77777777" w:rsidTr="004510D7">
        <w:trPr>
          <w:trHeight w:val="258"/>
        </w:trPr>
        <w:tc>
          <w:tcPr>
            <w:tcW w:w="7045" w:type="dxa"/>
            <w:gridSpan w:val="3"/>
          </w:tcPr>
          <w:p w14:paraId="01F974AD" w14:textId="44B2DC91" w:rsidR="00FF0C3C" w:rsidRPr="00326F4D" w:rsidRDefault="00FF0C3C" w:rsidP="00FF0C3C">
            <w:pPr>
              <w:numPr>
                <w:ilvl w:val="0"/>
                <w:numId w:val="30"/>
              </w:numPr>
              <w:tabs>
                <w:tab w:val="center" w:pos="4513"/>
              </w:tabs>
              <w:spacing w:after="160" w:line="320" w:lineRule="atLeast"/>
              <w:jc w:val="both"/>
              <w:rPr>
                <w:rFonts w:ascii="Titillium" w:hAnsi="Titillium"/>
                <w:b/>
                <w:bCs/>
              </w:rPr>
            </w:pPr>
            <w:r w:rsidRPr="00326F4D">
              <w:rPr>
                <w:rFonts w:ascii="Titillium" w:hAnsi="Titillium"/>
                <w:b/>
                <w:bCs/>
              </w:rPr>
              <w:t xml:space="preserve">Appendix 1 – Approval </w:t>
            </w:r>
            <w:r>
              <w:rPr>
                <w:rFonts w:ascii="Titillium" w:hAnsi="Titillium"/>
                <w:b/>
                <w:bCs/>
              </w:rPr>
              <w:t>Routes</w:t>
            </w:r>
          </w:p>
        </w:tc>
        <w:tc>
          <w:tcPr>
            <w:tcW w:w="1333" w:type="dxa"/>
          </w:tcPr>
          <w:p w14:paraId="59FDC60C" w14:textId="33873750" w:rsidR="00FF0C3C" w:rsidRPr="00BB3C1A" w:rsidRDefault="00FF0C3C" w:rsidP="00FF0C3C">
            <w:pPr>
              <w:spacing w:line="360" w:lineRule="auto"/>
              <w:jc w:val="both"/>
              <w:rPr>
                <w:rFonts w:ascii="Titillium" w:eastAsia="Calibri" w:hAnsi="Titillium" w:cs="Times New Roman"/>
              </w:rPr>
            </w:pPr>
            <w:r w:rsidRPr="00BB3C1A">
              <w:rPr>
                <w:rFonts w:ascii="Titillium" w:eastAsia="Calibri" w:hAnsi="Titillium" w:cs="Times New Roman"/>
              </w:rPr>
              <w:t>…………………</w:t>
            </w:r>
          </w:p>
        </w:tc>
        <w:tc>
          <w:tcPr>
            <w:tcW w:w="739" w:type="dxa"/>
          </w:tcPr>
          <w:p w14:paraId="77A392D9" w14:textId="020A1931" w:rsidR="00FF0C3C" w:rsidRDefault="00FF0C3C" w:rsidP="00FF0C3C">
            <w:pPr>
              <w:spacing w:line="360" w:lineRule="auto"/>
              <w:jc w:val="both"/>
              <w:rPr>
                <w:rFonts w:ascii="Titillium" w:eastAsia="Calibri" w:hAnsi="Titillium" w:cs="Times New Roman"/>
                <w:b/>
                <w:color w:val="859EA4"/>
              </w:rPr>
            </w:pPr>
            <w:r>
              <w:rPr>
                <w:rFonts w:ascii="Titillium" w:eastAsia="Calibri" w:hAnsi="Titillium" w:cs="Times New Roman"/>
                <w:b/>
                <w:color w:val="859EA4"/>
              </w:rPr>
              <w:t>P.</w:t>
            </w:r>
            <w:r w:rsidR="008C2AF4">
              <w:rPr>
                <w:rFonts w:ascii="Titillium" w:eastAsia="Calibri" w:hAnsi="Titillium" w:cs="Times New Roman"/>
                <w:b/>
                <w:color w:val="859EA4"/>
              </w:rPr>
              <w:t>10</w:t>
            </w:r>
          </w:p>
        </w:tc>
      </w:tr>
      <w:tr w:rsidR="00FF0C3C" w14:paraId="77C815F2" w14:textId="77777777" w:rsidTr="004510D7">
        <w:trPr>
          <w:trHeight w:val="258"/>
        </w:trPr>
        <w:tc>
          <w:tcPr>
            <w:tcW w:w="7045" w:type="dxa"/>
            <w:gridSpan w:val="3"/>
          </w:tcPr>
          <w:p w14:paraId="7F6028A2" w14:textId="53D60707" w:rsidR="00FF0C3C" w:rsidRPr="00326F4D" w:rsidRDefault="00FF0C3C" w:rsidP="00FF0C3C">
            <w:pPr>
              <w:numPr>
                <w:ilvl w:val="0"/>
                <w:numId w:val="30"/>
              </w:numPr>
              <w:tabs>
                <w:tab w:val="center" w:pos="4513"/>
              </w:tabs>
              <w:spacing w:after="160" w:line="320" w:lineRule="atLeast"/>
              <w:jc w:val="both"/>
              <w:rPr>
                <w:rFonts w:ascii="Titillium" w:hAnsi="Titillium"/>
                <w:b/>
                <w:bCs/>
              </w:rPr>
            </w:pPr>
            <w:r w:rsidRPr="00326F4D">
              <w:rPr>
                <w:rFonts w:ascii="Titillium" w:hAnsi="Titillium"/>
                <w:b/>
                <w:bCs/>
              </w:rPr>
              <w:lastRenderedPageBreak/>
              <w:t xml:space="preserve">Appendix 2 – </w:t>
            </w:r>
            <w:r>
              <w:rPr>
                <w:rFonts w:ascii="Titillium" w:hAnsi="Titillium"/>
                <w:b/>
                <w:bCs/>
              </w:rPr>
              <w:t>Details required within a SAF request</w:t>
            </w:r>
          </w:p>
        </w:tc>
        <w:tc>
          <w:tcPr>
            <w:tcW w:w="1333" w:type="dxa"/>
          </w:tcPr>
          <w:p w14:paraId="2703C085" w14:textId="6561D580" w:rsidR="00FF0C3C" w:rsidRPr="00BB3C1A" w:rsidRDefault="00FF0C3C" w:rsidP="00FF0C3C">
            <w:pPr>
              <w:spacing w:line="360" w:lineRule="auto"/>
              <w:jc w:val="both"/>
              <w:rPr>
                <w:rFonts w:ascii="Titillium" w:eastAsia="Calibri" w:hAnsi="Titillium" w:cs="Times New Roman"/>
              </w:rPr>
            </w:pPr>
            <w:r w:rsidRPr="00BB3C1A">
              <w:rPr>
                <w:rFonts w:ascii="Titillium" w:eastAsia="Calibri" w:hAnsi="Titillium" w:cs="Times New Roman"/>
              </w:rPr>
              <w:t>…………………</w:t>
            </w:r>
          </w:p>
        </w:tc>
        <w:tc>
          <w:tcPr>
            <w:tcW w:w="739" w:type="dxa"/>
          </w:tcPr>
          <w:p w14:paraId="55FD76EC" w14:textId="2399DD09" w:rsidR="00FF0C3C" w:rsidRDefault="00FF0C3C" w:rsidP="00FF0C3C">
            <w:pPr>
              <w:spacing w:line="360" w:lineRule="auto"/>
              <w:jc w:val="both"/>
              <w:rPr>
                <w:rFonts w:ascii="Titillium" w:eastAsia="Calibri" w:hAnsi="Titillium" w:cs="Times New Roman"/>
                <w:b/>
                <w:color w:val="859EA4"/>
              </w:rPr>
            </w:pPr>
            <w:r>
              <w:rPr>
                <w:rFonts w:ascii="Titillium" w:eastAsia="Calibri" w:hAnsi="Titillium" w:cs="Times New Roman"/>
                <w:b/>
                <w:color w:val="859EA4"/>
              </w:rPr>
              <w:t>P.10</w:t>
            </w:r>
          </w:p>
        </w:tc>
      </w:tr>
      <w:tr w:rsidR="00FF0C3C" w14:paraId="35FC5DED" w14:textId="77777777" w:rsidTr="004510D7">
        <w:trPr>
          <w:trHeight w:val="258"/>
        </w:trPr>
        <w:tc>
          <w:tcPr>
            <w:tcW w:w="7045" w:type="dxa"/>
            <w:gridSpan w:val="3"/>
          </w:tcPr>
          <w:p w14:paraId="7BCFC245" w14:textId="4F744B29" w:rsidR="00FF0C3C" w:rsidRPr="00326F4D" w:rsidRDefault="00FF0C3C" w:rsidP="00FF0C3C">
            <w:pPr>
              <w:numPr>
                <w:ilvl w:val="0"/>
                <w:numId w:val="30"/>
              </w:numPr>
              <w:tabs>
                <w:tab w:val="center" w:pos="4513"/>
              </w:tabs>
              <w:spacing w:after="160" w:line="320" w:lineRule="atLeast"/>
              <w:jc w:val="both"/>
              <w:rPr>
                <w:rFonts w:ascii="Titillium" w:hAnsi="Titillium"/>
                <w:b/>
                <w:bCs/>
              </w:rPr>
            </w:pPr>
            <w:r w:rsidRPr="00326F4D">
              <w:rPr>
                <w:rFonts w:ascii="Titillium" w:hAnsi="Titillium"/>
                <w:b/>
                <w:bCs/>
              </w:rPr>
              <w:t xml:space="preserve">Appendix </w:t>
            </w:r>
            <w:r>
              <w:rPr>
                <w:rFonts w:ascii="Titillium" w:hAnsi="Titillium"/>
                <w:b/>
                <w:bCs/>
              </w:rPr>
              <w:t>3 – Supervision a</w:t>
            </w:r>
            <w:r w:rsidRPr="00326F4D">
              <w:rPr>
                <w:rFonts w:ascii="Titillium" w:hAnsi="Titillium"/>
                <w:b/>
                <w:bCs/>
              </w:rPr>
              <w:t>ctivities</w:t>
            </w:r>
          </w:p>
        </w:tc>
        <w:tc>
          <w:tcPr>
            <w:tcW w:w="1333" w:type="dxa"/>
          </w:tcPr>
          <w:p w14:paraId="6C5CC02F" w14:textId="75486D62" w:rsidR="00FF0C3C" w:rsidRPr="00BB3C1A" w:rsidRDefault="00FF0C3C" w:rsidP="00FF0C3C">
            <w:pPr>
              <w:spacing w:line="360" w:lineRule="auto"/>
              <w:jc w:val="both"/>
              <w:rPr>
                <w:rFonts w:ascii="Titillium" w:eastAsia="Calibri" w:hAnsi="Titillium" w:cs="Times New Roman"/>
              </w:rPr>
            </w:pPr>
            <w:r w:rsidRPr="00BB3C1A">
              <w:rPr>
                <w:rFonts w:ascii="Titillium" w:eastAsia="Calibri" w:hAnsi="Titillium" w:cs="Times New Roman"/>
              </w:rPr>
              <w:t>…………………</w:t>
            </w:r>
          </w:p>
        </w:tc>
        <w:tc>
          <w:tcPr>
            <w:tcW w:w="739" w:type="dxa"/>
          </w:tcPr>
          <w:p w14:paraId="3D45B34D" w14:textId="611D3FF7" w:rsidR="00FF0C3C" w:rsidRDefault="00FF0C3C" w:rsidP="00FF0C3C">
            <w:pPr>
              <w:spacing w:line="360" w:lineRule="auto"/>
              <w:jc w:val="both"/>
              <w:rPr>
                <w:rFonts w:ascii="Titillium" w:eastAsia="Calibri" w:hAnsi="Titillium" w:cs="Times New Roman"/>
                <w:b/>
                <w:color w:val="859EA4"/>
              </w:rPr>
            </w:pPr>
            <w:r>
              <w:rPr>
                <w:rFonts w:ascii="Titillium" w:eastAsia="Calibri" w:hAnsi="Titillium" w:cs="Times New Roman"/>
                <w:b/>
                <w:color w:val="859EA4"/>
              </w:rPr>
              <w:t>P.12</w:t>
            </w:r>
          </w:p>
        </w:tc>
      </w:tr>
    </w:tbl>
    <w:p w14:paraId="17324924" w14:textId="77777777" w:rsidR="007916D6" w:rsidRDefault="007916D6" w:rsidP="008E68CF">
      <w:pPr>
        <w:tabs>
          <w:tab w:val="center" w:pos="4513"/>
        </w:tabs>
        <w:jc w:val="both"/>
        <w:rPr>
          <w:rFonts w:ascii="Titillium" w:hAnsi="Titillium" w:cs="Times New Roman"/>
          <w:b/>
          <w:color w:val="67B8E7"/>
          <w:sz w:val="28"/>
          <w:szCs w:val="28"/>
        </w:rPr>
      </w:pPr>
    </w:p>
    <w:p w14:paraId="168CE773" w14:textId="41601788" w:rsidR="00E96160" w:rsidRPr="00BB3C1A" w:rsidRDefault="00E96160" w:rsidP="00E96160">
      <w:pPr>
        <w:tabs>
          <w:tab w:val="center" w:pos="4513"/>
        </w:tabs>
        <w:jc w:val="both"/>
        <w:rPr>
          <w:rFonts w:ascii="Titillium" w:hAnsi="Titillium" w:cs="Times New Roman"/>
          <w:b/>
          <w:color w:val="67B8E7"/>
          <w:sz w:val="28"/>
          <w:szCs w:val="28"/>
        </w:rPr>
      </w:pPr>
      <w:r w:rsidRPr="00BB3C1A">
        <w:rPr>
          <w:rFonts w:ascii="Titillium" w:hAnsi="Titillium" w:cs="Times New Roman"/>
          <w:b/>
          <w:color w:val="67B8E7"/>
          <w:sz w:val="28"/>
          <w:szCs w:val="28"/>
        </w:rPr>
        <w:t>Purpose</w:t>
      </w:r>
    </w:p>
    <w:p w14:paraId="3697EC63" w14:textId="77777777" w:rsidR="00E96160" w:rsidRDefault="00E96160" w:rsidP="00BB38E6">
      <w:pPr>
        <w:jc w:val="both"/>
        <w:rPr>
          <w:noProof/>
          <w:lang w:eastAsia="en-GB"/>
        </w:rPr>
      </w:pPr>
    </w:p>
    <w:p w14:paraId="482E19DF" w14:textId="6FB801B6" w:rsidR="005D23D0" w:rsidRPr="005820F6" w:rsidRDefault="005D23D0" w:rsidP="005820F6">
      <w:pPr>
        <w:tabs>
          <w:tab w:val="center" w:pos="4513"/>
        </w:tabs>
        <w:jc w:val="both"/>
        <w:rPr>
          <w:rFonts w:ascii="Titillium" w:hAnsi="Titillium"/>
          <w:sz w:val="22"/>
          <w:szCs w:val="22"/>
        </w:rPr>
      </w:pPr>
      <w:r w:rsidRPr="005820F6">
        <w:rPr>
          <w:rFonts w:ascii="Titillium" w:hAnsi="Titillium"/>
          <w:sz w:val="22"/>
          <w:szCs w:val="22"/>
        </w:rPr>
        <w:t xml:space="preserve">The Staff Authorisation Form is used to approve requests for </w:t>
      </w:r>
      <w:r w:rsidR="00A85363">
        <w:rPr>
          <w:rFonts w:ascii="Titillium" w:hAnsi="Titillium"/>
          <w:sz w:val="22"/>
          <w:szCs w:val="22"/>
        </w:rPr>
        <w:t xml:space="preserve">the </w:t>
      </w:r>
      <w:r w:rsidRPr="005820F6">
        <w:rPr>
          <w:rFonts w:ascii="Titillium" w:hAnsi="Titillium"/>
          <w:sz w:val="22"/>
          <w:szCs w:val="22"/>
        </w:rPr>
        <w:t xml:space="preserve">recruitment </w:t>
      </w:r>
      <w:r w:rsidR="00D07199">
        <w:rPr>
          <w:rFonts w:ascii="Titillium" w:hAnsi="Titillium"/>
          <w:sz w:val="22"/>
          <w:szCs w:val="22"/>
        </w:rPr>
        <w:t xml:space="preserve">of </w:t>
      </w:r>
      <w:r w:rsidR="00A85363">
        <w:rPr>
          <w:rFonts w:ascii="Titillium" w:hAnsi="Titillium"/>
          <w:sz w:val="22"/>
          <w:szCs w:val="22"/>
        </w:rPr>
        <w:t xml:space="preserve">new </w:t>
      </w:r>
      <w:r w:rsidR="00F329B7">
        <w:rPr>
          <w:rFonts w:ascii="Titillium" w:hAnsi="Titillium"/>
          <w:sz w:val="22"/>
          <w:szCs w:val="22"/>
        </w:rPr>
        <w:t xml:space="preserve">and replacement </w:t>
      </w:r>
      <w:r w:rsidR="00A85363">
        <w:rPr>
          <w:rFonts w:ascii="Titillium" w:hAnsi="Titillium"/>
          <w:sz w:val="22"/>
          <w:szCs w:val="22"/>
        </w:rPr>
        <w:t xml:space="preserve">staff </w:t>
      </w:r>
      <w:proofErr w:type="gramStart"/>
      <w:r w:rsidRPr="005820F6">
        <w:rPr>
          <w:rFonts w:ascii="Titillium" w:hAnsi="Titillium"/>
          <w:sz w:val="22"/>
          <w:szCs w:val="22"/>
        </w:rPr>
        <w:t>and also</w:t>
      </w:r>
      <w:proofErr w:type="gramEnd"/>
      <w:r w:rsidRPr="005820F6">
        <w:rPr>
          <w:rFonts w:ascii="Titillium" w:hAnsi="Titillium"/>
          <w:sz w:val="22"/>
          <w:szCs w:val="22"/>
        </w:rPr>
        <w:t xml:space="preserve"> any staff request</w:t>
      </w:r>
      <w:r w:rsidR="005820F6" w:rsidRPr="005820F6">
        <w:rPr>
          <w:rFonts w:ascii="Titillium" w:hAnsi="Titillium"/>
          <w:sz w:val="22"/>
          <w:szCs w:val="22"/>
        </w:rPr>
        <w:t>s</w:t>
      </w:r>
      <w:r w:rsidRPr="005820F6">
        <w:rPr>
          <w:rFonts w:ascii="Titillium" w:hAnsi="Titillium"/>
          <w:sz w:val="22"/>
          <w:szCs w:val="22"/>
        </w:rPr>
        <w:t xml:space="preserve"> that ha</w:t>
      </w:r>
      <w:r w:rsidR="002F7F8E">
        <w:rPr>
          <w:rFonts w:ascii="Titillium" w:hAnsi="Titillium"/>
          <w:sz w:val="22"/>
          <w:szCs w:val="22"/>
        </w:rPr>
        <w:t>ve</w:t>
      </w:r>
      <w:r w:rsidRPr="005820F6">
        <w:rPr>
          <w:rFonts w:ascii="Titillium" w:hAnsi="Titillium"/>
          <w:sz w:val="22"/>
          <w:szCs w:val="22"/>
        </w:rPr>
        <w:t xml:space="preserve"> impacts to the budget </w:t>
      </w:r>
      <w:r w:rsidR="002F7F8E">
        <w:rPr>
          <w:rFonts w:ascii="Titillium" w:hAnsi="Titillium"/>
          <w:sz w:val="22"/>
          <w:szCs w:val="22"/>
        </w:rPr>
        <w:t>of</w:t>
      </w:r>
      <w:r w:rsidRPr="005820F6">
        <w:rPr>
          <w:rFonts w:ascii="Titillium" w:hAnsi="Titillium"/>
          <w:sz w:val="22"/>
          <w:szCs w:val="22"/>
        </w:rPr>
        <w:t xml:space="preserve"> the school or department. </w:t>
      </w:r>
    </w:p>
    <w:p w14:paraId="6280BEDB" w14:textId="77777777" w:rsidR="005820F6" w:rsidRPr="005820F6" w:rsidRDefault="005820F6" w:rsidP="005820F6">
      <w:pPr>
        <w:tabs>
          <w:tab w:val="center" w:pos="4513"/>
        </w:tabs>
        <w:jc w:val="both"/>
        <w:rPr>
          <w:rFonts w:ascii="Titillium" w:hAnsi="Titillium"/>
          <w:sz w:val="22"/>
          <w:szCs w:val="22"/>
        </w:rPr>
      </w:pPr>
    </w:p>
    <w:p w14:paraId="2BA35AFA" w14:textId="6DCDAFDC" w:rsidR="005D23D0" w:rsidRPr="005820F6" w:rsidRDefault="005D23D0" w:rsidP="005820F6">
      <w:pPr>
        <w:tabs>
          <w:tab w:val="center" w:pos="4513"/>
        </w:tabs>
        <w:jc w:val="both"/>
        <w:rPr>
          <w:rFonts w:ascii="Titillium" w:hAnsi="Titillium"/>
          <w:sz w:val="22"/>
          <w:szCs w:val="22"/>
        </w:rPr>
      </w:pPr>
      <w:r w:rsidRPr="005820F6">
        <w:rPr>
          <w:rFonts w:ascii="Titillium" w:hAnsi="Titillium"/>
          <w:sz w:val="22"/>
          <w:szCs w:val="22"/>
        </w:rPr>
        <w:t xml:space="preserve">Approval routes differ depending on the request and you can find </w:t>
      </w:r>
      <w:r w:rsidR="005820F6" w:rsidRPr="005820F6">
        <w:rPr>
          <w:rFonts w:ascii="Titillium" w:hAnsi="Titillium"/>
          <w:sz w:val="22"/>
          <w:szCs w:val="22"/>
        </w:rPr>
        <w:t xml:space="preserve">an overview of the </w:t>
      </w:r>
      <w:r w:rsidRPr="005820F6">
        <w:rPr>
          <w:rFonts w:ascii="Titillium" w:hAnsi="Titillium"/>
          <w:sz w:val="22"/>
          <w:szCs w:val="22"/>
        </w:rPr>
        <w:t>approval rout</w:t>
      </w:r>
      <w:r w:rsidR="003B3FE0">
        <w:rPr>
          <w:rFonts w:ascii="Titillium" w:hAnsi="Titillium"/>
          <w:sz w:val="22"/>
          <w:szCs w:val="22"/>
        </w:rPr>
        <w:t>e</w:t>
      </w:r>
      <w:r w:rsidR="005820F6" w:rsidRPr="005820F6">
        <w:rPr>
          <w:rFonts w:ascii="Titillium" w:hAnsi="Titillium"/>
          <w:sz w:val="22"/>
          <w:szCs w:val="22"/>
        </w:rPr>
        <w:t xml:space="preserve">s </w:t>
      </w:r>
      <w:r w:rsidRPr="005820F6">
        <w:rPr>
          <w:rFonts w:ascii="Titillium" w:hAnsi="Titillium"/>
          <w:sz w:val="22"/>
          <w:szCs w:val="22"/>
        </w:rPr>
        <w:t xml:space="preserve">in </w:t>
      </w:r>
      <w:r w:rsidR="003B3FE0" w:rsidRPr="003B3FE0">
        <w:rPr>
          <w:rFonts w:ascii="Titillium" w:hAnsi="Titillium"/>
          <w:b/>
          <w:bCs/>
          <w:sz w:val="22"/>
          <w:szCs w:val="22"/>
        </w:rPr>
        <w:t>A</w:t>
      </w:r>
      <w:r w:rsidRPr="003B3FE0">
        <w:rPr>
          <w:rFonts w:ascii="Titillium" w:hAnsi="Titillium"/>
          <w:b/>
          <w:bCs/>
          <w:sz w:val="22"/>
          <w:szCs w:val="22"/>
        </w:rPr>
        <w:t>ppendix 1.</w:t>
      </w:r>
    </w:p>
    <w:p w14:paraId="59F2A7EB" w14:textId="4D20D024" w:rsidR="005820F6" w:rsidRPr="005820F6" w:rsidRDefault="005820F6" w:rsidP="005820F6">
      <w:pPr>
        <w:tabs>
          <w:tab w:val="center" w:pos="4513"/>
        </w:tabs>
        <w:jc w:val="both"/>
        <w:rPr>
          <w:rFonts w:ascii="Titillium" w:hAnsi="Titillium"/>
          <w:sz w:val="22"/>
          <w:szCs w:val="22"/>
        </w:rPr>
      </w:pPr>
    </w:p>
    <w:p w14:paraId="7EDDD2E3" w14:textId="513F0EA5" w:rsidR="005820F6" w:rsidRDefault="005820F6" w:rsidP="005820F6">
      <w:pPr>
        <w:tabs>
          <w:tab w:val="center" w:pos="4513"/>
        </w:tabs>
        <w:jc w:val="both"/>
        <w:rPr>
          <w:rFonts w:ascii="Titillium" w:hAnsi="Titillium"/>
          <w:sz w:val="22"/>
          <w:szCs w:val="22"/>
        </w:rPr>
      </w:pPr>
      <w:r w:rsidRPr="005820F6">
        <w:rPr>
          <w:rFonts w:ascii="Titillium" w:hAnsi="Titillium"/>
          <w:sz w:val="22"/>
          <w:szCs w:val="22"/>
        </w:rPr>
        <w:t>This guidance document has been developed so a</w:t>
      </w:r>
      <w:r w:rsidR="00833AEB">
        <w:rPr>
          <w:rFonts w:ascii="Titillium" w:hAnsi="Titillium"/>
          <w:sz w:val="22"/>
          <w:szCs w:val="22"/>
        </w:rPr>
        <w:t xml:space="preserve">s all individuals involved in </w:t>
      </w:r>
      <w:r w:rsidRPr="005820F6">
        <w:rPr>
          <w:rFonts w:ascii="Titillium" w:hAnsi="Titillium"/>
          <w:sz w:val="22"/>
          <w:szCs w:val="22"/>
        </w:rPr>
        <w:t xml:space="preserve">either raising or approving a </w:t>
      </w:r>
      <w:r w:rsidR="003B3FE0">
        <w:rPr>
          <w:rFonts w:ascii="Titillium" w:hAnsi="Titillium"/>
          <w:sz w:val="22"/>
          <w:szCs w:val="22"/>
        </w:rPr>
        <w:t xml:space="preserve">SAF </w:t>
      </w:r>
      <w:r w:rsidRPr="005820F6">
        <w:rPr>
          <w:rFonts w:ascii="Titillium" w:hAnsi="Titillium"/>
          <w:sz w:val="22"/>
          <w:szCs w:val="22"/>
        </w:rPr>
        <w:t xml:space="preserve">request </w:t>
      </w:r>
      <w:r w:rsidR="003B3FE0">
        <w:rPr>
          <w:rFonts w:ascii="Titillium" w:hAnsi="Titillium"/>
          <w:sz w:val="22"/>
          <w:szCs w:val="22"/>
        </w:rPr>
        <w:t>are</w:t>
      </w:r>
      <w:r w:rsidRPr="005820F6">
        <w:rPr>
          <w:rFonts w:ascii="Titillium" w:hAnsi="Titillium"/>
          <w:sz w:val="22"/>
          <w:szCs w:val="22"/>
        </w:rPr>
        <w:t xml:space="preserve"> aware of the principles behind the </w:t>
      </w:r>
      <w:r w:rsidR="003B3FE0">
        <w:rPr>
          <w:rFonts w:ascii="Titillium" w:hAnsi="Titillium"/>
          <w:sz w:val="22"/>
          <w:szCs w:val="22"/>
        </w:rPr>
        <w:t xml:space="preserve">approval </w:t>
      </w:r>
      <w:r w:rsidRPr="005820F6">
        <w:rPr>
          <w:rFonts w:ascii="Titillium" w:hAnsi="Titillium"/>
          <w:sz w:val="22"/>
          <w:szCs w:val="22"/>
        </w:rPr>
        <w:t>process</w:t>
      </w:r>
      <w:r w:rsidR="00D07199">
        <w:rPr>
          <w:rFonts w:ascii="Titillium" w:hAnsi="Titillium"/>
          <w:sz w:val="22"/>
          <w:szCs w:val="22"/>
        </w:rPr>
        <w:t xml:space="preserve"> and the </w:t>
      </w:r>
      <w:r w:rsidR="00937629">
        <w:rPr>
          <w:rFonts w:ascii="Titillium" w:hAnsi="Titillium"/>
          <w:sz w:val="22"/>
          <w:szCs w:val="22"/>
        </w:rPr>
        <w:t xml:space="preserve">associated </w:t>
      </w:r>
      <w:r w:rsidR="00D07199">
        <w:rPr>
          <w:rFonts w:ascii="Titillium" w:hAnsi="Titillium"/>
          <w:sz w:val="22"/>
          <w:szCs w:val="22"/>
        </w:rPr>
        <w:t>responsibilities</w:t>
      </w:r>
      <w:r w:rsidR="00937629">
        <w:rPr>
          <w:rFonts w:ascii="Titillium" w:hAnsi="Titillium"/>
          <w:sz w:val="22"/>
          <w:szCs w:val="22"/>
        </w:rPr>
        <w:t>.</w:t>
      </w:r>
    </w:p>
    <w:p w14:paraId="1FAC8F65" w14:textId="3A05E5A4" w:rsidR="005820F6" w:rsidRDefault="005820F6" w:rsidP="005820F6">
      <w:pPr>
        <w:tabs>
          <w:tab w:val="center" w:pos="4513"/>
        </w:tabs>
        <w:jc w:val="both"/>
        <w:rPr>
          <w:rFonts w:ascii="Titillium" w:hAnsi="Titillium"/>
          <w:sz w:val="22"/>
          <w:szCs w:val="22"/>
        </w:rPr>
      </w:pPr>
    </w:p>
    <w:p w14:paraId="487E6D16" w14:textId="445E1655" w:rsidR="005820F6" w:rsidRDefault="005820F6" w:rsidP="005820F6">
      <w:pPr>
        <w:tabs>
          <w:tab w:val="center" w:pos="4513"/>
        </w:tabs>
        <w:jc w:val="both"/>
        <w:rPr>
          <w:rFonts w:ascii="Titillium" w:hAnsi="Titillium" w:cs="Times New Roman"/>
          <w:b/>
          <w:color w:val="67B8E7"/>
          <w:sz w:val="28"/>
          <w:szCs w:val="28"/>
        </w:rPr>
      </w:pPr>
      <w:r>
        <w:rPr>
          <w:rFonts w:ascii="Titillium" w:hAnsi="Titillium" w:cs="Times New Roman"/>
          <w:b/>
          <w:color w:val="67B8E7"/>
          <w:sz w:val="28"/>
          <w:szCs w:val="28"/>
        </w:rPr>
        <w:t>Roles and Responsibilities</w:t>
      </w:r>
    </w:p>
    <w:p w14:paraId="688B976A" w14:textId="4E3CA3DC" w:rsidR="007E0C1B" w:rsidRDefault="007E0C1B" w:rsidP="005820F6">
      <w:pPr>
        <w:tabs>
          <w:tab w:val="center" w:pos="4513"/>
        </w:tabs>
        <w:jc w:val="both"/>
        <w:rPr>
          <w:rFonts w:ascii="Titillium" w:hAnsi="Titillium" w:cs="Times New Roman"/>
          <w:b/>
          <w:color w:val="67B8E7"/>
          <w:sz w:val="28"/>
          <w:szCs w:val="28"/>
        </w:rPr>
      </w:pPr>
    </w:p>
    <w:p w14:paraId="07670D69" w14:textId="60B4F866" w:rsidR="007E0C1B" w:rsidRDefault="007E0C1B" w:rsidP="005820F6">
      <w:pPr>
        <w:tabs>
          <w:tab w:val="center" w:pos="4513"/>
        </w:tabs>
        <w:jc w:val="both"/>
        <w:rPr>
          <w:rFonts w:ascii="Titillium" w:hAnsi="Titillium"/>
          <w:sz w:val="22"/>
          <w:szCs w:val="22"/>
        </w:rPr>
      </w:pPr>
      <w:proofErr w:type="gramStart"/>
      <w:r w:rsidRPr="007E0C1B">
        <w:rPr>
          <w:rFonts w:ascii="Titillium" w:hAnsi="Titillium"/>
          <w:sz w:val="22"/>
          <w:szCs w:val="22"/>
        </w:rPr>
        <w:t>Each individual</w:t>
      </w:r>
      <w:proofErr w:type="gramEnd"/>
      <w:r w:rsidRPr="007E0C1B">
        <w:rPr>
          <w:rFonts w:ascii="Titillium" w:hAnsi="Titillium"/>
          <w:sz w:val="22"/>
          <w:szCs w:val="22"/>
        </w:rPr>
        <w:t xml:space="preserve"> </w:t>
      </w:r>
      <w:r>
        <w:rPr>
          <w:rFonts w:ascii="Titillium" w:hAnsi="Titillium"/>
          <w:sz w:val="22"/>
          <w:szCs w:val="22"/>
        </w:rPr>
        <w:t>within the SAF process has a responsibility</w:t>
      </w:r>
      <w:r w:rsidR="00C12250">
        <w:rPr>
          <w:rFonts w:ascii="Titillium" w:hAnsi="Titillium"/>
          <w:sz w:val="22"/>
          <w:szCs w:val="22"/>
        </w:rPr>
        <w:t xml:space="preserve"> to understand and </w:t>
      </w:r>
      <w:r w:rsidR="00937629">
        <w:rPr>
          <w:rFonts w:ascii="Titillium" w:hAnsi="Titillium"/>
          <w:sz w:val="22"/>
          <w:szCs w:val="22"/>
        </w:rPr>
        <w:t>follow</w:t>
      </w:r>
      <w:r w:rsidR="00C12250">
        <w:rPr>
          <w:rFonts w:ascii="Titillium" w:hAnsi="Titillium"/>
          <w:sz w:val="22"/>
          <w:szCs w:val="22"/>
        </w:rPr>
        <w:t xml:space="preserve"> the guidance within this document and</w:t>
      </w:r>
      <w:r>
        <w:rPr>
          <w:rFonts w:ascii="Titillium" w:hAnsi="Titillium"/>
          <w:sz w:val="22"/>
          <w:szCs w:val="22"/>
        </w:rPr>
        <w:t xml:space="preserve"> </w:t>
      </w:r>
      <w:r w:rsidR="00193729">
        <w:rPr>
          <w:rFonts w:ascii="Titillium" w:hAnsi="Titillium"/>
          <w:sz w:val="22"/>
          <w:szCs w:val="22"/>
        </w:rPr>
        <w:t>to monitor and track the progress of their own requests</w:t>
      </w:r>
      <w:r w:rsidR="00D07199">
        <w:rPr>
          <w:rFonts w:ascii="Titillium" w:hAnsi="Titillium"/>
          <w:sz w:val="22"/>
          <w:szCs w:val="22"/>
        </w:rPr>
        <w:t xml:space="preserve"> </w:t>
      </w:r>
      <w:r w:rsidR="00937629">
        <w:rPr>
          <w:rFonts w:ascii="Titillium" w:hAnsi="Titillium"/>
          <w:sz w:val="22"/>
          <w:szCs w:val="22"/>
        </w:rPr>
        <w:t>within the system</w:t>
      </w:r>
      <w:r w:rsidR="00C84657">
        <w:rPr>
          <w:rFonts w:ascii="Titillium" w:hAnsi="Titillium"/>
          <w:sz w:val="22"/>
          <w:szCs w:val="22"/>
        </w:rPr>
        <w:t>,</w:t>
      </w:r>
      <w:r w:rsidR="00193729">
        <w:rPr>
          <w:rFonts w:ascii="Titillium" w:hAnsi="Titillium"/>
          <w:sz w:val="22"/>
          <w:szCs w:val="22"/>
        </w:rPr>
        <w:t xml:space="preserve"> with each approver </w:t>
      </w:r>
      <w:r w:rsidR="00C84657">
        <w:rPr>
          <w:rFonts w:ascii="Titillium" w:hAnsi="Titillium"/>
          <w:sz w:val="22"/>
          <w:szCs w:val="22"/>
        </w:rPr>
        <w:t>ensuring</w:t>
      </w:r>
      <w:r w:rsidR="00193729">
        <w:rPr>
          <w:rFonts w:ascii="Titillium" w:hAnsi="Titillium"/>
          <w:sz w:val="22"/>
          <w:szCs w:val="22"/>
        </w:rPr>
        <w:t xml:space="preserve"> that they action requests in a timely manner.</w:t>
      </w:r>
    </w:p>
    <w:p w14:paraId="246EC418" w14:textId="48659D44" w:rsidR="001E3E3D" w:rsidRDefault="001E3E3D" w:rsidP="005820F6">
      <w:pPr>
        <w:tabs>
          <w:tab w:val="center" w:pos="4513"/>
        </w:tabs>
        <w:jc w:val="both"/>
        <w:rPr>
          <w:rFonts w:ascii="Titillium" w:hAnsi="Titillium"/>
          <w:sz w:val="22"/>
          <w:szCs w:val="22"/>
        </w:rPr>
      </w:pPr>
    </w:p>
    <w:p w14:paraId="7D4F1DA7" w14:textId="2B38A12D" w:rsidR="001E3E3D" w:rsidRPr="007E0C1B" w:rsidRDefault="001E3E3D" w:rsidP="005820F6">
      <w:pPr>
        <w:tabs>
          <w:tab w:val="center" w:pos="4513"/>
        </w:tabs>
        <w:jc w:val="both"/>
        <w:rPr>
          <w:rFonts w:ascii="Titillium" w:hAnsi="Titillium"/>
          <w:sz w:val="22"/>
          <w:szCs w:val="22"/>
        </w:rPr>
      </w:pPr>
      <w:r>
        <w:rPr>
          <w:rFonts w:ascii="Titillium" w:hAnsi="Titillium"/>
          <w:sz w:val="22"/>
          <w:szCs w:val="22"/>
        </w:rPr>
        <w:t>In all cases t</w:t>
      </w:r>
      <w:r w:rsidR="000B6B9E">
        <w:rPr>
          <w:rFonts w:ascii="Titillium" w:hAnsi="Titillium"/>
          <w:sz w:val="22"/>
          <w:szCs w:val="22"/>
        </w:rPr>
        <w:t xml:space="preserve">he </w:t>
      </w:r>
      <w:r>
        <w:rPr>
          <w:rFonts w:ascii="Titillium" w:hAnsi="Titillium"/>
          <w:sz w:val="22"/>
          <w:szCs w:val="22"/>
        </w:rPr>
        <w:t xml:space="preserve">budget holder </w:t>
      </w:r>
      <w:r w:rsidR="00C84657">
        <w:rPr>
          <w:rFonts w:ascii="Titillium" w:hAnsi="Titillium"/>
          <w:sz w:val="22"/>
          <w:szCs w:val="22"/>
        </w:rPr>
        <w:t xml:space="preserve">(Dean, Director or Head of Service) </w:t>
      </w:r>
      <w:r>
        <w:rPr>
          <w:rFonts w:ascii="Titillium" w:hAnsi="Titillium"/>
          <w:sz w:val="22"/>
          <w:szCs w:val="22"/>
        </w:rPr>
        <w:t>will be the f</w:t>
      </w:r>
      <w:r w:rsidR="000B6B9E">
        <w:rPr>
          <w:rFonts w:ascii="Titillium" w:hAnsi="Titillium"/>
          <w:sz w:val="22"/>
          <w:szCs w:val="22"/>
        </w:rPr>
        <w:t xml:space="preserve">irst approver within the SAF </w:t>
      </w:r>
      <w:proofErr w:type="gramStart"/>
      <w:r w:rsidR="000B6B9E">
        <w:rPr>
          <w:rFonts w:ascii="Titillium" w:hAnsi="Titillium"/>
          <w:sz w:val="22"/>
          <w:szCs w:val="22"/>
        </w:rPr>
        <w:t>system</w:t>
      </w:r>
      <w:proofErr w:type="gramEnd"/>
      <w:r w:rsidR="000B6B9E">
        <w:rPr>
          <w:rFonts w:ascii="Titillium" w:hAnsi="Titillium"/>
          <w:sz w:val="22"/>
          <w:szCs w:val="22"/>
        </w:rPr>
        <w:t xml:space="preserve"> and they should ensure that they agree</w:t>
      </w:r>
      <w:r w:rsidR="00276F66">
        <w:rPr>
          <w:rFonts w:ascii="Titillium" w:hAnsi="Titillium"/>
          <w:sz w:val="22"/>
          <w:szCs w:val="22"/>
        </w:rPr>
        <w:t xml:space="preserve"> with</w:t>
      </w:r>
      <w:r w:rsidR="000B6B9E">
        <w:rPr>
          <w:rFonts w:ascii="Titillium" w:hAnsi="Titillium"/>
          <w:sz w:val="22"/>
          <w:szCs w:val="22"/>
        </w:rPr>
        <w:t xml:space="preserve"> </w:t>
      </w:r>
      <w:r w:rsidR="00276F66">
        <w:rPr>
          <w:rFonts w:ascii="Titillium" w:hAnsi="Titillium"/>
          <w:sz w:val="22"/>
          <w:szCs w:val="22"/>
        </w:rPr>
        <w:t xml:space="preserve">and support </w:t>
      </w:r>
      <w:r w:rsidR="000B6B9E">
        <w:rPr>
          <w:rFonts w:ascii="Titillium" w:hAnsi="Titillium"/>
          <w:sz w:val="22"/>
          <w:szCs w:val="22"/>
        </w:rPr>
        <w:t xml:space="preserve">the request before </w:t>
      </w:r>
      <w:r w:rsidR="00D13D59">
        <w:rPr>
          <w:rFonts w:ascii="Titillium" w:hAnsi="Titillium"/>
          <w:sz w:val="22"/>
          <w:szCs w:val="22"/>
        </w:rPr>
        <w:t>approving it. The next approver</w:t>
      </w:r>
      <w:r w:rsidR="007B07BF">
        <w:rPr>
          <w:rFonts w:ascii="Titillium" w:hAnsi="Titillium"/>
          <w:sz w:val="22"/>
          <w:szCs w:val="22"/>
        </w:rPr>
        <w:t xml:space="preserve"> will be</w:t>
      </w:r>
      <w:r w:rsidR="00276F66">
        <w:rPr>
          <w:rFonts w:ascii="Titillium" w:hAnsi="Titillium"/>
          <w:sz w:val="22"/>
          <w:szCs w:val="22"/>
        </w:rPr>
        <w:t xml:space="preserve"> </w:t>
      </w:r>
      <w:r w:rsidR="00D13D59">
        <w:rPr>
          <w:rFonts w:ascii="Titillium" w:hAnsi="Titillium"/>
          <w:sz w:val="22"/>
          <w:szCs w:val="22"/>
        </w:rPr>
        <w:t>the Finance Business Partner who will review the budget implications of the role</w:t>
      </w:r>
      <w:r w:rsidR="009E2446">
        <w:rPr>
          <w:rFonts w:ascii="Titillium" w:hAnsi="Titillium"/>
          <w:sz w:val="22"/>
          <w:szCs w:val="22"/>
        </w:rPr>
        <w:t xml:space="preserve">. The HR Partner will then review the request </w:t>
      </w:r>
      <w:r w:rsidR="00CD0040">
        <w:rPr>
          <w:rFonts w:ascii="Titillium" w:hAnsi="Titillium"/>
          <w:sz w:val="22"/>
          <w:szCs w:val="22"/>
        </w:rPr>
        <w:t>against</w:t>
      </w:r>
      <w:r w:rsidR="009E2446">
        <w:rPr>
          <w:rFonts w:ascii="Titillium" w:hAnsi="Titillium"/>
          <w:sz w:val="22"/>
          <w:szCs w:val="22"/>
        </w:rPr>
        <w:t xml:space="preserve"> organisational </w:t>
      </w:r>
      <w:r w:rsidR="00D07199">
        <w:rPr>
          <w:rFonts w:ascii="Titillium" w:hAnsi="Titillium"/>
          <w:sz w:val="22"/>
          <w:szCs w:val="22"/>
        </w:rPr>
        <w:t xml:space="preserve">design </w:t>
      </w:r>
      <w:r w:rsidR="009E2446">
        <w:rPr>
          <w:rFonts w:ascii="Titillium" w:hAnsi="Titillium"/>
          <w:sz w:val="22"/>
          <w:szCs w:val="22"/>
        </w:rPr>
        <w:t>principles and any potential redeployment</w:t>
      </w:r>
      <w:r w:rsidR="00EC7235">
        <w:rPr>
          <w:rFonts w:ascii="Titillium" w:hAnsi="Titillium"/>
          <w:sz w:val="22"/>
          <w:szCs w:val="22"/>
        </w:rPr>
        <w:t xml:space="preserve"> requests </w:t>
      </w:r>
      <w:r w:rsidR="006219C2">
        <w:rPr>
          <w:rFonts w:ascii="Titillium" w:hAnsi="Titillium"/>
          <w:sz w:val="22"/>
          <w:szCs w:val="22"/>
        </w:rPr>
        <w:t xml:space="preserve">from </w:t>
      </w:r>
      <w:r w:rsidR="00EC7235">
        <w:rPr>
          <w:rFonts w:ascii="Titillium" w:hAnsi="Titillium"/>
          <w:sz w:val="22"/>
          <w:szCs w:val="22"/>
        </w:rPr>
        <w:t>across the University. Where applicable</w:t>
      </w:r>
      <w:r w:rsidR="00CD0040">
        <w:rPr>
          <w:rFonts w:ascii="Titillium" w:hAnsi="Titillium"/>
          <w:sz w:val="22"/>
          <w:szCs w:val="22"/>
        </w:rPr>
        <w:t>,</w:t>
      </w:r>
      <w:r w:rsidR="00EC7235">
        <w:rPr>
          <w:rFonts w:ascii="Titillium" w:hAnsi="Titillium"/>
          <w:sz w:val="22"/>
          <w:szCs w:val="22"/>
        </w:rPr>
        <w:t xml:space="preserve"> the relevant ULT member and Director of People </w:t>
      </w:r>
      <w:r w:rsidR="00B12817">
        <w:rPr>
          <w:rFonts w:ascii="Titillium" w:hAnsi="Titillium"/>
          <w:sz w:val="22"/>
          <w:szCs w:val="22"/>
        </w:rPr>
        <w:t>&amp; Service may also be required to review and approve the request</w:t>
      </w:r>
      <w:r w:rsidR="00A93A1A">
        <w:rPr>
          <w:rFonts w:ascii="Titillium" w:hAnsi="Titillium"/>
          <w:sz w:val="22"/>
          <w:szCs w:val="22"/>
        </w:rPr>
        <w:t>. Full approval routes</w:t>
      </w:r>
      <w:r w:rsidR="00B12817">
        <w:rPr>
          <w:rFonts w:ascii="Titillium" w:hAnsi="Titillium"/>
          <w:sz w:val="22"/>
          <w:szCs w:val="22"/>
        </w:rPr>
        <w:t xml:space="preserve"> for each request can be found in </w:t>
      </w:r>
      <w:r w:rsidR="00B12817" w:rsidRPr="00A022E0">
        <w:rPr>
          <w:rFonts w:ascii="Titillium" w:hAnsi="Titillium"/>
          <w:b/>
          <w:bCs/>
          <w:sz w:val="22"/>
          <w:szCs w:val="22"/>
        </w:rPr>
        <w:t>Appendix 1.</w:t>
      </w:r>
    </w:p>
    <w:p w14:paraId="0C4F73F7" w14:textId="77777777" w:rsidR="00D42323" w:rsidRDefault="00D42323" w:rsidP="00D42323">
      <w:pPr>
        <w:tabs>
          <w:tab w:val="center" w:pos="4513"/>
        </w:tabs>
        <w:jc w:val="both"/>
        <w:rPr>
          <w:rStyle w:val="eop"/>
          <w:sz w:val="22"/>
          <w:szCs w:val="22"/>
        </w:rPr>
      </w:pPr>
    </w:p>
    <w:tbl>
      <w:tblPr>
        <w:tblW w:w="9000" w:type="dxa"/>
        <w:tblCellMar>
          <w:left w:w="0" w:type="dxa"/>
          <w:right w:w="0" w:type="dxa"/>
        </w:tblCellMar>
        <w:tblLook w:val="04A0" w:firstRow="1" w:lastRow="0" w:firstColumn="1" w:lastColumn="0" w:noHBand="0" w:noVBand="1"/>
      </w:tblPr>
      <w:tblGrid>
        <w:gridCol w:w="2385"/>
        <w:gridCol w:w="6615"/>
      </w:tblGrid>
      <w:tr w:rsidR="00D42323" w:rsidRPr="009C7180" w14:paraId="7B90F4B1" w14:textId="77777777" w:rsidTr="00AB3F3F">
        <w:trPr>
          <w:trHeight w:val="80"/>
        </w:trPr>
        <w:tc>
          <w:tcPr>
            <w:tcW w:w="9000" w:type="dxa"/>
            <w:gridSpan w:val="2"/>
            <w:shd w:val="clear" w:color="auto" w:fill="auto"/>
            <w:hideMark/>
          </w:tcPr>
          <w:p w14:paraId="5F207763" w14:textId="77777777" w:rsidR="00D42323" w:rsidRPr="00255997" w:rsidRDefault="00D42323" w:rsidP="00AB3F3F">
            <w:pPr>
              <w:textAlignment w:val="baseline"/>
              <w:rPr>
                <w:rFonts w:ascii="Titillium" w:hAnsi="Titillium" w:cs="Calibri"/>
                <w:b/>
                <w:bCs/>
                <w:color w:val="00B0F0"/>
                <w:lang w:eastAsia="en-GB"/>
              </w:rPr>
            </w:pPr>
          </w:p>
        </w:tc>
      </w:tr>
      <w:tr w:rsidR="00D42323" w:rsidRPr="009C7180" w14:paraId="614923EB" w14:textId="77777777" w:rsidTr="00AB3F3F">
        <w:trPr>
          <w:trHeight w:val="1290"/>
        </w:trPr>
        <w:tc>
          <w:tcPr>
            <w:tcW w:w="2385" w:type="dxa"/>
            <w:shd w:val="clear" w:color="auto" w:fill="auto"/>
            <w:hideMark/>
          </w:tcPr>
          <w:p w14:paraId="03082171" w14:textId="5C7CBE9D" w:rsidR="00D42323" w:rsidRPr="00255997" w:rsidRDefault="00D42323" w:rsidP="001E55D9">
            <w:pPr>
              <w:pStyle w:val="ListParagraph"/>
              <w:numPr>
                <w:ilvl w:val="0"/>
                <w:numId w:val="33"/>
              </w:numPr>
              <w:textAlignment w:val="baseline"/>
              <w:rPr>
                <w:rFonts w:ascii="Titillium" w:hAnsi="Titillium" w:cs="Calibri"/>
                <w:b/>
                <w:bCs/>
                <w:sz w:val="22"/>
                <w:szCs w:val="22"/>
                <w:lang w:eastAsia="en-GB"/>
              </w:rPr>
            </w:pPr>
            <w:r>
              <w:rPr>
                <w:rFonts w:ascii="Titillium" w:hAnsi="Titillium" w:cs="Calibri"/>
                <w:b/>
                <w:bCs/>
                <w:sz w:val="22"/>
                <w:szCs w:val="22"/>
                <w:lang w:eastAsia="en-GB"/>
              </w:rPr>
              <w:t>I</w:t>
            </w:r>
            <w:r w:rsidRPr="00D42323">
              <w:rPr>
                <w:rFonts w:ascii="Titillium" w:hAnsi="Titillium" w:cs="Calibri"/>
                <w:b/>
                <w:bCs/>
                <w:sz w:val="22"/>
                <w:szCs w:val="22"/>
                <w:lang w:eastAsia="en-GB"/>
              </w:rPr>
              <w:t>ndividuals raising a SAF  </w:t>
            </w:r>
          </w:p>
        </w:tc>
        <w:tc>
          <w:tcPr>
            <w:tcW w:w="6615" w:type="dxa"/>
            <w:shd w:val="clear" w:color="auto" w:fill="auto"/>
            <w:hideMark/>
          </w:tcPr>
          <w:p w14:paraId="63DABE8B" w14:textId="1B922B42" w:rsidR="00142A49" w:rsidRDefault="00142A49" w:rsidP="001E55D9">
            <w:pPr>
              <w:pStyle w:val="ListParagraph"/>
              <w:numPr>
                <w:ilvl w:val="0"/>
                <w:numId w:val="33"/>
              </w:numPr>
              <w:jc w:val="both"/>
              <w:textAlignment w:val="baseline"/>
              <w:rPr>
                <w:rFonts w:ascii="Titillium" w:hAnsi="Titillium" w:cs="Calibri"/>
                <w:sz w:val="22"/>
                <w:szCs w:val="22"/>
                <w:lang w:eastAsia="en-GB"/>
              </w:rPr>
            </w:pPr>
            <w:r>
              <w:rPr>
                <w:rFonts w:ascii="Titillium" w:hAnsi="Titillium" w:cs="Calibri"/>
                <w:sz w:val="22"/>
                <w:szCs w:val="22"/>
                <w:lang w:eastAsia="en-GB"/>
              </w:rPr>
              <w:t xml:space="preserve">Ensure you have sufficient details </w:t>
            </w:r>
            <w:r w:rsidR="00CE2343">
              <w:rPr>
                <w:rFonts w:ascii="Titillium" w:hAnsi="Titillium" w:cs="Calibri"/>
                <w:sz w:val="22"/>
                <w:szCs w:val="22"/>
                <w:lang w:eastAsia="en-GB"/>
              </w:rPr>
              <w:t>for</w:t>
            </w:r>
            <w:r w:rsidR="00B071E1">
              <w:rPr>
                <w:rFonts w:ascii="Titillium" w:hAnsi="Titillium" w:cs="Calibri"/>
                <w:sz w:val="22"/>
                <w:szCs w:val="22"/>
                <w:lang w:eastAsia="en-GB"/>
              </w:rPr>
              <w:t xml:space="preserve"> </w:t>
            </w:r>
            <w:r w:rsidR="00D07199">
              <w:rPr>
                <w:rFonts w:ascii="Titillium" w:hAnsi="Titillium" w:cs="Calibri"/>
                <w:sz w:val="22"/>
                <w:szCs w:val="22"/>
                <w:lang w:eastAsia="en-GB"/>
              </w:rPr>
              <w:t xml:space="preserve">making the </w:t>
            </w:r>
            <w:r w:rsidR="00B071E1">
              <w:rPr>
                <w:rFonts w:ascii="Titillium" w:hAnsi="Titillium" w:cs="Calibri"/>
                <w:sz w:val="22"/>
                <w:szCs w:val="22"/>
                <w:lang w:eastAsia="en-GB"/>
              </w:rPr>
              <w:t xml:space="preserve">request </w:t>
            </w:r>
            <w:r>
              <w:rPr>
                <w:rFonts w:ascii="Titillium" w:hAnsi="Titillium" w:cs="Calibri"/>
                <w:sz w:val="22"/>
                <w:szCs w:val="22"/>
                <w:lang w:eastAsia="en-GB"/>
              </w:rPr>
              <w:t>and are authorised to raise a SAF</w:t>
            </w:r>
            <w:r w:rsidR="00D07199">
              <w:rPr>
                <w:rFonts w:ascii="Titillium" w:hAnsi="Titillium" w:cs="Calibri"/>
                <w:sz w:val="22"/>
                <w:szCs w:val="22"/>
                <w:lang w:eastAsia="en-GB"/>
              </w:rPr>
              <w:t xml:space="preserve"> (Typically Managers/Heads of subject </w:t>
            </w:r>
            <w:r w:rsidR="003524AD">
              <w:rPr>
                <w:rFonts w:ascii="Titillium" w:hAnsi="Titillium" w:cs="Calibri"/>
                <w:sz w:val="22"/>
                <w:szCs w:val="22"/>
                <w:lang w:eastAsia="en-GB"/>
              </w:rPr>
              <w:t>etc.</w:t>
            </w:r>
            <w:r w:rsidR="00D07199">
              <w:rPr>
                <w:rFonts w:ascii="Titillium" w:hAnsi="Titillium" w:cs="Calibri"/>
                <w:sz w:val="22"/>
                <w:szCs w:val="22"/>
                <w:lang w:eastAsia="en-GB"/>
              </w:rPr>
              <w:t>)</w:t>
            </w:r>
          </w:p>
          <w:p w14:paraId="632D15EC" w14:textId="018C5C3D" w:rsidR="00D42323" w:rsidRDefault="00786412" w:rsidP="001E55D9">
            <w:pPr>
              <w:pStyle w:val="ListParagraph"/>
              <w:numPr>
                <w:ilvl w:val="0"/>
                <w:numId w:val="33"/>
              </w:numPr>
              <w:jc w:val="both"/>
              <w:textAlignment w:val="baseline"/>
              <w:rPr>
                <w:rFonts w:ascii="Titillium" w:hAnsi="Titillium" w:cs="Calibri"/>
                <w:sz w:val="22"/>
                <w:szCs w:val="22"/>
                <w:lang w:eastAsia="en-GB"/>
              </w:rPr>
            </w:pPr>
            <w:r>
              <w:rPr>
                <w:rFonts w:ascii="Titillium" w:hAnsi="Titillium" w:cs="Calibri"/>
                <w:sz w:val="22"/>
                <w:szCs w:val="22"/>
                <w:lang w:eastAsia="en-GB"/>
              </w:rPr>
              <w:t xml:space="preserve">Ensure that you are aware of the University </w:t>
            </w:r>
            <w:r w:rsidR="00FC62B8">
              <w:rPr>
                <w:rFonts w:ascii="Titillium" w:hAnsi="Titillium" w:cs="Calibri"/>
                <w:sz w:val="22"/>
                <w:szCs w:val="22"/>
                <w:lang w:eastAsia="en-GB"/>
              </w:rPr>
              <w:t>Organisation</w:t>
            </w:r>
            <w:r w:rsidR="003503F2">
              <w:rPr>
                <w:rFonts w:ascii="Titillium" w:hAnsi="Titillium" w:cs="Calibri"/>
                <w:sz w:val="22"/>
                <w:szCs w:val="22"/>
                <w:lang w:eastAsia="en-GB"/>
              </w:rPr>
              <w:t>al Design Principles</w:t>
            </w:r>
            <w:r w:rsidR="0009545E">
              <w:rPr>
                <w:rFonts w:ascii="Titillium" w:hAnsi="Titillium" w:cs="Calibri"/>
                <w:sz w:val="22"/>
                <w:szCs w:val="22"/>
                <w:lang w:eastAsia="en-GB"/>
              </w:rPr>
              <w:t xml:space="preserve"> and </w:t>
            </w:r>
            <w:r w:rsidR="00B071E1">
              <w:rPr>
                <w:rFonts w:ascii="Titillium" w:hAnsi="Titillium" w:cs="Calibri"/>
                <w:sz w:val="22"/>
                <w:szCs w:val="22"/>
                <w:lang w:eastAsia="en-GB"/>
              </w:rPr>
              <w:t xml:space="preserve">the </w:t>
            </w:r>
            <w:r w:rsidR="0009545E">
              <w:rPr>
                <w:rFonts w:ascii="Titillium" w:hAnsi="Titillium" w:cs="Calibri"/>
                <w:sz w:val="22"/>
                <w:szCs w:val="22"/>
                <w:lang w:eastAsia="en-GB"/>
              </w:rPr>
              <w:t>additional g</w:t>
            </w:r>
            <w:r w:rsidR="009205A9">
              <w:rPr>
                <w:rFonts w:ascii="Titillium" w:hAnsi="Titillium" w:cs="Calibri"/>
                <w:sz w:val="22"/>
                <w:szCs w:val="22"/>
                <w:lang w:eastAsia="en-GB"/>
              </w:rPr>
              <w:t>uidance within this document</w:t>
            </w:r>
            <w:r w:rsidR="00D07199">
              <w:rPr>
                <w:rFonts w:ascii="Titillium" w:hAnsi="Titillium" w:cs="Calibri"/>
                <w:sz w:val="22"/>
                <w:szCs w:val="22"/>
                <w:lang w:eastAsia="en-GB"/>
              </w:rPr>
              <w:t xml:space="preserve"> </w:t>
            </w:r>
          </w:p>
          <w:p w14:paraId="6C1C4EDF" w14:textId="5FC7D3B6" w:rsidR="003503F2" w:rsidRDefault="003503F2" w:rsidP="001E55D9">
            <w:pPr>
              <w:pStyle w:val="ListParagraph"/>
              <w:numPr>
                <w:ilvl w:val="0"/>
                <w:numId w:val="33"/>
              </w:numPr>
              <w:jc w:val="both"/>
              <w:textAlignment w:val="baseline"/>
              <w:rPr>
                <w:rFonts w:ascii="Titillium" w:hAnsi="Titillium" w:cs="Calibri"/>
                <w:sz w:val="22"/>
                <w:szCs w:val="22"/>
                <w:lang w:eastAsia="en-GB"/>
              </w:rPr>
            </w:pPr>
            <w:r>
              <w:rPr>
                <w:rFonts w:ascii="Titillium" w:hAnsi="Titillium" w:cs="Calibri"/>
                <w:sz w:val="22"/>
                <w:szCs w:val="22"/>
                <w:lang w:eastAsia="en-GB"/>
              </w:rPr>
              <w:t>Discuss the rationale for raising</w:t>
            </w:r>
            <w:r w:rsidR="00464740">
              <w:rPr>
                <w:rFonts w:ascii="Titillium" w:hAnsi="Titillium" w:cs="Calibri"/>
                <w:sz w:val="22"/>
                <w:szCs w:val="22"/>
                <w:lang w:eastAsia="en-GB"/>
              </w:rPr>
              <w:t xml:space="preserve"> the</w:t>
            </w:r>
            <w:r>
              <w:rPr>
                <w:rFonts w:ascii="Titillium" w:hAnsi="Titillium" w:cs="Calibri"/>
                <w:sz w:val="22"/>
                <w:szCs w:val="22"/>
                <w:lang w:eastAsia="en-GB"/>
              </w:rPr>
              <w:t xml:space="preserve"> SAF with the appropriate people (</w:t>
            </w:r>
            <w:r w:rsidR="00B071E1">
              <w:rPr>
                <w:rFonts w:ascii="Titillium" w:hAnsi="Titillium" w:cs="Calibri"/>
                <w:sz w:val="22"/>
                <w:szCs w:val="22"/>
                <w:lang w:eastAsia="en-GB"/>
              </w:rPr>
              <w:t>B</w:t>
            </w:r>
            <w:r w:rsidR="00464740">
              <w:rPr>
                <w:rFonts w:ascii="Titillium" w:hAnsi="Titillium" w:cs="Calibri"/>
                <w:sz w:val="22"/>
                <w:szCs w:val="22"/>
                <w:lang w:eastAsia="en-GB"/>
              </w:rPr>
              <w:t>udget holder</w:t>
            </w:r>
            <w:r w:rsidR="00B071E1">
              <w:rPr>
                <w:rFonts w:ascii="Titillium" w:hAnsi="Titillium" w:cs="Calibri"/>
                <w:sz w:val="22"/>
                <w:szCs w:val="22"/>
                <w:lang w:eastAsia="en-GB"/>
              </w:rPr>
              <w:t>,</w:t>
            </w:r>
            <w:r w:rsidR="00464740">
              <w:rPr>
                <w:rFonts w:ascii="Titillium" w:hAnsi="Titillium" w:cs="Calibri"/>
                <w:sz w:val="22"/>
                <w:szCs w:val="22"/>
                <w:lang w:eastAsia="en-GB"/>
              </w:rPr>
              <w:t xml:space="preserve"> </w:t>
            </w:r>
            <w:r w:rsidR="00B071E1">
              <w:rPr>
                <w:rFonts w:ascii="Titillium" w:hAnsi="Titillium" w:cs="Calibri"/>
                <w:sz w:val="22"/>
                <w:szCs w:val="22"/>
                <w:lang w:eastAsia="en-GB"/>
              </w:rPr>
              <w:t xml:space="preserve">Finance and </w:t>
            </w:r>
            <w:r w:rsidR="00464740">
              <w:rPr>
                <w:rFonts w:ascii="Titillium" w:hAnsi="Titillium" w:cs="Calibri"/>
                <w:sz w:val="22"/>
                <w:szCs w:val="22"/>
                <w:lang w:eastAsia="en-GB"/>
              </w:rPr>
              <w:t>HR)</w:t>
            </w:r>
          </w:p>
          <w:p w14:paraId="60D54F6E" w14:textId="358B16A2" w:rsidR="00464740" w:rsidRDefault="00464740" w:rsidP="001E55D9">
            <w:pPr>
              <w:pStyle w:val="ListParagraph"/>
              <w:numPr>
                <w:ilvl w:val="0"/>
                <w:numId w:val="33"/>
              </w:numPr>
              <w:jc w:val="both"/>
              <w:textAlignment w:val="baseline"/>
              <w:rPr>
                <w:rFonts w:ascii="Titillium" w:hAnsi="Titillium" w:cs="Calibri"/>
                <w:sz w:val="22"/>
                <w:szCs w:val="22"/>
                <w:lang w:eastAsia="en-GB"/>
              </w:rPr>
            </w:pPr>
            <w:r>
              <w:rPr>
                <w:rFonts w:ascii="Titillium" w:hAnsi="Titillium" w:cs="Calibri"/>
                <w:sz w:val="22"/>
                <w:szCs w:val="22"/>
                <w:lang w:eastAsia="en-GB"/>
              </w:rPr>
              <w:t xml:space="preserve">Ensure all the information </w:t>
            </w:r>
            <w:proofErr w:type="gramStart"/>
            <w:r>
              <w:rPr>
                <w:rFonts w:ascii="Titillium" w:hAnsi="Titillium" w:cs="Calibri"/>
                <w:sz w:val="22"/>
                <w:szCs w:val="22"/>
                <w:lang w:eastAsia="en-GB"/>
              </w:rPr>
              <w:t>entered into</w:t>
            </w:r>
            <w:proofErr w:type="gramEnd"/>
            <w:r>
              <w:rPr>
                <w:rFonts w:ascii="Titillium" w:hAnsi="Titillium" w:cs="Calibri"/>
                <w:sz w:val="22"/>
                <w:szCs w:val="22"/>
                <w:lang w:eastAsia="en-GB"/>
              </w:rPr>
              <w:t xml:space="preserve"> the SAF is </w:t>
            </w:r>
            <w:r w:rsidR="00D07199">
              <w:rPr>
                <w:rFonts w:ascii="Titillium" w:hAnsi="Titillium" w:cs="Calibri"/>
                <w:sz w:val="22"/>
                <w:szCs w:val="22"/>
                <w:lang w:eastAsia="en-GB"/>
              </w:rPr>
              <w:t xml:space="preserve">complete, </w:t>
            </w:r>
            <w:r>
              <w:rPr>
                <w:rFonts w:ascii="Titillium" w:hAnsi="Titillium" w:cs="Calibri"/>
                <w:sz w:val="22"/>
                <w:szCs w:val="22"/>
                <w:lang w:eastAsia="en-GB"/>
              </w:rPr>
              <w:t xml:space="preserve">accurate and relevant </w:t>
            </w:r>
          </w:p>
          <w:p w14:paraId="19662A4B" w14:textId="1BD974DE" w:rsidR="00882C6C" w:rsidRDefault="00882C6C" w:rsidP="001E55D9">
            <w:pPr>
              <w:pStyle w:val="ListParagraph"/>
              <w:numPr>
                <w:ilvl w:val="0"/>
                <w:numId w:val="33"/>
              </w:numPr>
              <w:jc w:val="both"/>
              <w:textAlignment w:val="baseline"/>
              <w:rPr>
                <w:rFonts w:ascii="Titillium" w:hAnsi="Titillium" w:cs="Calibri"/>
                <w:sz w:val="22"/>
                <w:szCs w:val="22"/>
                <w:lang w:eastAsia="en-GB"/>
              </w:rPr>
            </w:pPr>
            <w:r>
              <w:rPr>
                <w:rFonts w:ascii="Titillium" w:hAnsi="Titillium" w:cs="Calibri"/>
                <w:sz w:val="22"/>
                <w:szCs w:val="22"/>
                <w:lang w:eastAsia="en-GB"/>
              </w:rPr>
              <w:lastRenderedPageBreak/>
              <w:t xml:space="preserve">Ensure that no one is engaged </w:t>
            </w:r>
            <w:r w:rsidR="00F85C3B">
              <w:rPr>
                <w:rFonts w:ascii="Titillium" w:hAnsi="Titillium" w:cs="Calibri"/>
                <w:sz w:val="22"/>
                <w:szCs w:val="22"/>
                <w:lang w:eastAsia="en-GB"/>
              </w:rPr>
              <w:t>to carry out</w:t>
            </w:r>
            <w:r>
              <w:rPr>
                <w:rFonts w:ascii="Titillium" w:hAnsi="Titillium" w:cs="Calibri"/>
                <w:sz w:val="22"/>
                <w:szCs w:val="22"/>
                <w:lang w:eastAsia="en-GB"/>
              </w:rPr>
              <w:t xml:space="preserve"> work until </w:t>
            </w:r>
            <w:r w:rsidR="00B071E1">
              <w:rPr>
                <w:rFonts w:ascii="Titillium" w:hAnsi="Titillium" w:cs="Calibri"/>
                <w:sz w:val="22"/>
                <w:szCs w:val="22"/>
                <w:lang w:eastAsia="en-GB"/>
              </w:rPr>
              <w:t xml:space="preserve">full </w:t>
            </w:r>
            <w:r>
              <w:rPr>
                <w:rFonts w:ascii="Titillium" w:hAnsi="Titillium" w:cs="Calibri"/>
                <w:sz w:val="22"/>
                <w:szCs w:val="22"/>
                <w:lang w:eastAsia="en-GB"/>
              </w:rPr>
              <w:t>SAF approval has taken place</w:t>
            </w:r>
          </w:p>
          <w:p w14:paraId="76E2439F" w14:textId="12F147F6" w:rsidR="00D42323" w:rsidRPr="00255997" w:rsidRDefault="002A54DB" w:rsidP="0057390E">
            <w:pPr>
              <w:pStyle w:val="ListParagraph"/>
              <w:numPr>
                <w:ilvl w:val="0"/>
                <w:numId w:val="33"/>
              </w:numPr>
              <w:jc w:val="both"/>
              <w:textAlignment w:val="baseline"/>
              <w:rPr>
                <w:rFonts w:ascii="Titillium" w:hAnsi="Titillium" w:cs="Calibri"/>
                <w:sz w:val="22"/>
                <w:szCs w:val="22"/>
                <w:lang w:eastAsia="en-GB"/>
              </w:rPr>
            </w:pPr>
            <w:r w:rsidRPr="00D7055C">
              <w:rPr>
                <w:rFonts w:ascii="Titillium" w:hAnsi="Titillium" w:cs="Calibri"/>
                <w:sz w:val="22"/>
                <w:szCs w:val="22"/>
                <w:lang w:eastAsia="en-GB"/>
              </w:rPr>
              <w:t xml:space="preserve">Ensure that all relevant right to work checks are completed </w:t>
            </w:r>
            <w:r w:rsidR="00D07199" w:rsidRPr="00D7055C">
              <w:rPr>
                <w:rFonts w:ascii="Titillium" w:hAnsi="Titillium" w:cs="Calibri"/>
                <w:sz w:val="22"/>
                <w:szCs w:val="22"/>
                <w:lang w:eastAsia="en-GB"/>
              </w:rPr>
              <w:t xml:space="preserve">by HR </w:t>
            </w:r>
            <w:r w:rsidRPr="00D7055C">
              <w:rPr>
                <w:rFonts w:ascii="Titillium" w:hAnsi="Titillium" w:cs="Calibri"/>
                <w:sz w:val="22"/>
                <w:szCs w:val="22"/>
                <w:lang w:eastAsia="en-GB"/>
              </w:rPr>
              <w:t xml:space="preserve">in conjunction with </w:t>
            </w:r>
            <w:hyperlink r:id="rId11" w:history="1">
              <w:r w:rsidRPr="00D7055C">
                <w:rPr>
                  <w:rStyle w:val="Hyperlink"/>
                  <w:rFonts w:ascii="Titillium" w:hAnsi="Titillium" w:cs="Calibri"/>
                  <w:sz w:val="22"/>
                  <w:szCs w:val="22"/>
                  <w:lang w:eastAsia="en-GB"/>
                </w:rPr>
                <w:t>UKVI regulations</w:t>
              </w:r>
            </w:hyperlink>
            <w:r w:rsidRPr="00D7055C">
              <w:rPr>
                <w:rFonts w:ascii="Titillium" w:hAnsi="Titillium" w:cs="Calibri"/>
                <w:sz w:val="22"/>
                <w:szCs w:val="22"/>
                <w:lang w:eastAsia="en-GB"/>
              </w:rPr>
              <w:t xml:space="preserve"> </w:t>
            </w:r>
            <w:r w:rsidRPr="00D7055C">
              <w:rPr>
                <w:rFonts w:ascii="Titillium" w:hAnsi="Titillium" w:cs="Calibri"/>
                <w:b/>
                <w:bCs/>
                <w:sz w:val="22"/>
                <w:szCs w:val="22"/>
                <w:lang w:eastAsia="en-GB"/>
              </w:rPr>
              <w:t>prior</w:t>
            </w:r>
            <w:r w:rsidRPr="00D7055C">
              <w:rPr>
                <w:rFonts w:ascii="Titillium" w:hAnsi="Titillium" w:cs="Calibri"/>
                <w:sz w:val="22"/>
                <w:szCs w:val="22"/>
                <w:lang w:eastAsia="en-GB"/>
              </w:rPr>
              <w:t xml:space="preserve"> to any work being carried out.</w:t>
            </w:r>
            <w:r w:rsidR="00D07199" w:rsidRPr="00D7055C">
              <w:rPr>
                <w:rFonts w:ascii="Titillium" w:hAnsi="Titillium" w:cs="Calibri"/>
                <w:sz w:val="22"/>
                <w:szCs w:val="22"/>
                <w:lang w:eastAsia="en-GB"/>
              </w:rPr>
              <w:t xml:space="preserve"> Right to work breaches </w:t>
            </w:r>
            <w:r w:rsidR="00F20591">
              <w:rPr>
                <w:rFonts w:ascii="Titillium" w:hAnsi="Titillium" w:cs="Calibri"/>
                <w:sz w:val="22"/>
                <w:szCs w:val="22"/>
                <w:lang w:eastAsia="en-GB"/>
              </w:rPr>
              <w:t>can have</w:t>
            </w:r>
            <w:r w:rsidR="007C4A65" w:rsidRPr="00D7055C">
              <w:rPr>
                <w:rFonts w:ascii="Titillium" w:hAnsi="Titillium" w:cs="Calibri"/>
                <w:sz w:val="22"/>
                <w:szCs w:val="22"/>
                <w:lang w:eastAsia="en-GB"/>
              </w:rPr>
              <w:t xml:space="preserve"> </w:t>
            </w:r>
            <w:r w:rsidR="00D07199" w:rsidRPr="00D7055C">
              <w:rPr>
                <w:rFonts w:ascii="Titillium" w:hAnsi="Titillium" w:cs="Calibri"/>
                <w:sz w:val="22"/>
                <w:szCs w:val="22"/>
                <w:lang w:eastAsia="en-GB"/>
              </w:rPr>
              <w:t>serious</w:t>
            </w:r>
            <w:r w:rsidR="007C4A65" w:rsidRPr="00D7055C">
              <w:rPr>
                <w:rFonts w:ascii="Titillium" w:hAnsi="Titillium" w:cs="Calibri"/>
                <w:sz w:val="22"/>
                <w:szCs w:val="22"/>
                <w:lang w:eastAsia="en-GB"/>
              </w:rPr>
              <w:t>ly</w:t>
            </w:r>
            <w:r w:rsidR="00D07199" w:rsidRPr="00D7055C">
              <w:rPr>
                <w:rFonts w:ascii="Titillium" w:hAnsi="Titillium" w:cs="Calibri"/>
                <w:sz w:val="22"/>
                <w:szCs w:val="22"/>
                <w:lang w:eastAsia="en-GB"/>
              </w:rPr>
              <w:t xml:space="preserve"> </w:t>
            </w:r>
            <w:r w:rsidR="00F20591">
              <w:rPr>
                <w:rFonts w:ascii="Titillium" w:hAnsi="Titillium" w:cs="Calibri"/>
                <w:sz w:val="22"/>
                <w:szCs w:val="22"/>
                <w:lang w:eastAsia="en-GB"/>
              </w:rPr>
              <w:t xml:space="preserve">implications for the University </w:t>
            </w:r>
            <w:r w:rsidR="00D07199" w:rsidRPr="00D7055C">
              <w:rPr>
                <w:rFonts w:ascii="Titillium" w:hAnsi="Titillium" w:cs="Calibri"/>
                <w:sz w:val="22"/>
                <w:szCs w:val="22"/>
                <w:lang w:eastAsia="en-GB"/>
              </w:rPr>
              <w:t xml:space="preserve">and </w:t>
            </w:r>
            <w:r w:rsidR="0057390E">
              <w:rPr>
                <w:rFonts w:ascii="Titillium" w:hAnsi="Titillium" w:cs="Calibri"/>
                <w:sz w:val="22"/>
                <w:szCs w:val="22"/>
                <w:lang w:eastAsia="en-GB"/>
              </w:rPr>
              <w:t xml:space="preserve">should there be </w:t>
            </w:r>
            <w:r w:rsidR="007C4A65" w:rsidRPr="00D7055C">
              <w:rPr>
                <w:rFonts w:ascii="Titillium" w:hAnsi="Titillium" w:cs="Calibri"/>
                <w:sz w:val="22"/>
                <w:szCs w:val="22"/>
                <w:lang w:eastAsia="en-GB"/>
              </w:rPr>
              <w:t xml:space="preserve">cases </w:t>
            </w:r>
            <w:r w:rsidR="00AC604F">
              <w:rPr>
                <w:rFonts w:ascii="Titillium" w:hAnsi="Titillium" w:cs="Calibri"/>
                <w:sz w:val="22"/>
                <w:szCs w:val="22"/>
                <w:lang w:eastAsia="en-GB"/>
              </w:rPr>
              <w:t xml:space="preserve">of </w:t>
            </w:r>
            <w:r w:rsidR="007C4A65" w:rsidRPr="00D7055C">
              <w:rPr>
                <w:rFonts w:ascii="Titillium" w:hAnsi="Titillium" w:cs="Calibri"/>
                <w:sz w:val="22"/>
                <w:szCs w:val="22"/>
                <w:lang w:eastAsia="en-GB"/>
              </w:rPr>
              <w:t xml:space="preserve">repetitive breaches, </w:t>
            </w:r>
            <w:r w:rsidR="00D07199" w:rsidRPr="00D7055C">
              <w:rPr>
                <w:rFonts w:ascii="Titillium" w:hAnsi="Titillium" w:cs="Calibri"/>
                <w:sz w:val="22"/>
                <w:szCs w:val="22"/>
                <w:lang w:eastAsia="en-GB"/>
              </w:rPr>
              <w:t>disciplinary action may be considered.</w:t>
            </w:r>
          </w:p>
        </w:tc>
      </w:tr>
      <w:tr w:rsidR="00D42323" w:rsidRPr="009C7180" w14:paraId="4224EB3C" w14:textId="77777777" w:rsidTr="00AB3F3F">
        <w:tc>
          <w:tcPr>
            <w:tcW w:w="2385" w:type="dxa"/>
            <w:shd w:val="clear" w:color="auto" w:fill="auto"/>
            <w:hideMark/>
          </w:tcPr>
          <w:p w14:paraId="4DF3E3A2" w14:textId="0C959716" w:rsidR="00D42323" w:rsidRPr="00255997" w:rsidRDefault="00D42323" w:rsidP="001E55D9">
            <w:pPr>
              <w:pStyle w:val="ListParagraph"/>
              <w:numPr>
                <w:ilvl w:val="0"/>
                <w:numId w:val="34"/>
              </w:numPr>
              <w:textAlignment w:val="baseline"/>
              <w:rPr>
                <w:rFonts w:ascii="Titillium" w:hAnsi="Titillium" w:cs="Calibri"/>
                <w:b/>
                <w:bCs/>
                <w:sz w:val="22"/>
                <w:szCs w:val="22"/>
                <w:lang w:eastAsia="en-GB"/>
              </w:rPr>
            </w:pPr>
            <w:r>
              <w:rPr>
                <w:rFonts w:ascii="Titillium" w:hAnsi="Titillium" w:cs="Calibri"/>
                <w:b/>
                <w:bCs/>
                <w:sz w:val="22"/>
                <w:szCs w:val="22"/>
                <w:lang w:eastAsia="en-GB"/>
              </w:rPr>
              <w:lastRenderedPageBreak/>
              <w:t>Approvers</w:t>
            </w:r>
            <w:r w:rsidRPr="00D42323">
              <w:rPr>
                <w:rFonts w:ascii="Titillium" w:hAnsi="Titillium" w:cs="Calibri"/>
                <w:b/>
                <w:bCs/>
                <w:sz w:val="22"/>
                <w:szCs w:val="22"/>
                <w:lang w:eastAsia="en-GB"/>
              </w:rPr>
              <w:t> </w:t>
            </w:r>
          </w:p>
        </w:tc>
        <w:tc>
          <w:tcPr>
            <w:tcW w:w="6615" w:type="dxa"/>
            <w:shd w:val="clear" w:color="auto" w:fill="auto"/>
            <w:hideMark/>
          </w:tcPr>
          <w:p w14:paraId="3D12D491" w14:textId="1A088F90" w:rsidR="009205A9" w:rsidRDefault="009205A9" w:rsidP="001E55D9">
            <w:pPr>
              <w:pStyle w:val="ListParagraph"/>
              <w:numPr>
                <w:ilvl w:val="0"/>
                <w:numId w:val="34"/>
              </w:numPr>
              <w:jc w:val="both"/>
              <w:textAlignment w:val="baseline"/>
              <w:rPr>
                <w:rFonts w:ascii="Titillium" w:hAnsi="Titillium" w:cs="Calibri"/>
                <w:sz w:val="22"/>
                <w:szCs w:val="22"/>
                <w:lang w:eastAsia="en-GB"/>
              </w:rPr>
            </w:pPr>
            <w:r>
              <w:rPr>
                <w:rFonts w:ascii="Titillium" w:hAnsi="Titillium" w:cs="Calibri"/>
                <w:sz w:val="22"/>
                <w:szCs w:val="22"/>
                <w:lang w:eastAsia="en-GB"/>
              </w:rPr>
              <w:t xml:space="preserve">Ensure that you are aware of the University Organisational Design Principles and </w:t>
            </w:r>
            <w:r w:rsidR="00F85C3B">
              <w:rPr>
                <w:rFonts w:ascii="Titillium" w:hAnsi="Titillium" w:cs="Calibri"/>
                <w:sz w:val="22"/>
                <w:szCs w:val="22"/>
                <w:lang w:eastAsia="en-GB"/>
              </w:rPr>
              <w:t xml:space="preserve">the </w:t>
            </w:r>
            <w:r>
              <w:rPr>
                <w:rFonts w:ascii="Titillium" w:hAnsi="Titillium" w:cs="Calibri"/>
                <w:sz w:val="22"/>
                <w:szCs w:val="22"/>
                <w:lang w:eastAsia="en-GB"/>
              </w:rPr>
              <w:t>additional guidance within this document</w:t>
            </w:r>
          </w:p>
          <w:p w14:paraId="56AF5905" w14:textId="70FD9B98" w:rsidR="00EB73F9" w:rsidRDefault="00EB73F9" w:rsidP="001E55D9">
            <w:pPr>
              <w:pStyle w:val="ListParagraph"/>
              <w:numPr>
                <w:ilvl w:val="0"/>
                <w:numId w:val="34"/>
              </w:numPr>
              <w:jc w:val="both"/>
              <w:textAlignment w:val="baseline"/>
              <w:rPr>
                <w:rFonts w:ascii="Titillium" w:hAnsi="Titillium" w:cs="Calibri"/>
                <w:sz w:val="22"/>
                <w:szCs w:val="22"/>
                <w:lang w:eastAsia="en-GB"/>
              </w:rPr>
            </w:pPr>
            <w:r>
              <w:rPr>
                <w:rFonts w:ascii="Titillium" w:hAnsi="Titillium" w:cs="Calibri"/>
                <w:sz w:val="22"/>
                <w:szCs w:val="22"/>
                <w:lang w:eastAsia="en-GB"/>
              </w:rPr>
              <w:t>Challenge when</w:t>
            </w:r>
            <w:r w:rsidR="00193729">
              <w:rPr>
                <w:rFonts w:ascii="Titillium" w:hAnsi="Titillium" w:cs="Calibri"/>
                <w:sz w:val="22"/>
                <w:szCs w:val="22"/>
                <w:lang w:eastAsia="en-GB"/>
              </w:rPr>
              <w:t xml:space="preserve"> the</w:t>
            </w:r>
            <w:r>
              <w:rPr>
                <w:rFonts w:ascii="Titillium" w:hAnsi="Titillium" w:cs="Calibri"/>
                <w:sz w:val="22"/>
                <w:szCs w:val="22"/>
                <w:lang w:eastAsia="en-GB"/>
              </w:rPr>
              <w:t xml:space="preserve"> request</w:t>
            </w:r>
            <w:r w:rsidR="00251BFB">
              <w:rPr>
                <w:rFonts w:ascii="Titillium" w:hAnsi="Titillium" w:cs="Calibri"/>
                <w:sz w:val="22"/>
                <w:szCs w:val="22"/>
                <w:lang w:eastAsia="en-GB"/>
              </w:rPr>
              <w:t xml:space="preserve"> is</w:t>
            </w:r>
            <w:r>
              <w:rPr>
                <w:rFonts w:ascii="Titillium" w:hAnsi="Titillium" w:cs="Calibri"/>
                <w:sz w:val="22"/>
                <w:szCs w:val="22"/>
                <w:lang w:eastAsia="en-GB"/>
              </w:rPr>
              <w:t xml:space="preserve"> not aligned to the princ</w:t>
            </w:r>
            <w:r w:rsidR="002D4E2F">
              <w:rPr>
                <w:rFonts w:ascii="Titillium" w:hAnsi="Titillium" w:cs="Calibri"/>
                <w:sz w:val="22"/>
                <w:szCs w:val="22"/>
                <w:lang w:eastAsia="en-GB"/>
              </w:rPr>
              <w:t>iples</w:t>
            </w:r>
            <w:r w:rsidR="009205A9">
              <w:rPr>
                <w:rFonts w:ascii="Titillium" w:hAnsi="Titillium" w:cs="Calibri"/>
                <w:sz w:val="22"/>
                <w:szCs w:val="22"/>
                <w:lang w:eastAsia="en-GB"/>
              </w:rPr>
              <w:t xml:space="preserve"> and guidance</w:t>
            </w:r>
            <w:r w:rsidR="007C4A65">
              <w:rPr>
                <w:rFonts w:ascii="Titillium" w:hAnsi="Titillium" w:cs="Calibri"/>
                <w:sz w:val="22"/>
                <w:szCs w:val="22"/>
                <w:lang w:eastAsia="en-GB"/>
              </w:rPr>
              <w:t>, and consider alternative proposals</w:t>
            </w:r>
          </w:p>
          <w:p w14:paraId="376C5D21" w14:textId="17C41C36" w:rsidR="002D4E2F" w:rsidRDefault="002D4E2F" w:rsidP="001E55D9">
            <w:pPr>
              <w:pStyle w:val="ListParagraph"/>
              <w:numPr>
                <w:ilvl w:val="0"/>
                <w:numId w:val="34"/>
              </w:numPr>
              <w:jc w:val="both"/>
              <w:textAlignment w:val="baseline"/>
              <w:rPr>
                <w:rFonts w:ascii="Titillium" w:hAnsi="Titillium" w:cs="Calibri"/>
                <w:sz w:val="22"/>
                <w:szCs w:val="22"/>
                <w:lang w:eastAsia="en-GB"/>
              </w:rPr>
            </w:pPr>
            <w:r>
              <w:rPr>
                <w:rFonts w:ascii="Titillium" w:hAnsi="Titillium" w:cs="Calibri"/>
                <w:sz w:val="22"/>
                <w:szCs w:val="22"/>
                <w:lang w:eastAsia="en-GB"/>
              </w:rPr>
              <w:t xml:space="preserve">Ensure all information is </w:t>
            </w:r>
            <w:r w:rsidR="007C4A65">
              <w:rPr>
                <w:rFonts w:ascii="Titillium" w:hAnsi="Titillium" w:cs="Calibri"/>
                <w:sz w:val="22"/>
                <w:szCs w:val="22"/>
                <w:lang w:eastAsia="en-GB"/>
              </w:rPr>
              <w:t xml:space="preserve">complete, </w:t>
            </w:r>
            <w:r>
              <w:rPr>
                <w:rFonts w:ascii="Titillium" w:hAnsi="Titillium" w:cs="Calibri"/>
                <w:sz w:val="22"/>
                <w:szCs w:val="22"/>
                <w:lang w:eastAsia="en-GB"/>
              </w:rPr>
              <w:t>accurate</w:t>
            </w:r>
            <w:r w:rsidR="00193729">
              <w:rPr>
                <w:rFonts w:ascii="Titillium" w:hAnsi="Titillium" w:cs="Calibri"/>
                <w:sz w:val="22"/>
                <w:szCs w:val="22"/>
                <w:lang w:eastAsia="en-GB"/>
              </w:rPr>
              <w:t xml:space="preserve"> and that you agree with</w:t>
            </w:r>
            <w:r w:rsidR="00251BFB">
              <w:rPr>
                <w:rFonts w:ascii="Titillium" w:hAnsi="Titillium" w:cs="Calibri"/>
                <w:sz w:val="22"/>
                <w:szCs w:val="22"/>
                <w:lang w:eastAsia="en-GB"/>
              </w:rPr>
              <w:t xml:space="preserve"> and support</w:t>
            </w:r>
            <w:r w:rsidR="00193729">
              <w:rPr>
                <w:rFonts w:ascii="Titillium" w:hAnsi="Titillium" w:cs="Calibri"/>
                <w:sz w:val="22"/>
                <w:szCs w:val="22"/>
                <w:lang w:eastAsia="en-GB"/>
              </w:rPr>
              <w:t xml:space="preserve"> the request prior to approving</w:t>
            </w:r>
            <w:r>
              <w:rPr>
                <w:rFonts w:ascii="Titillium" w:hAnsi="Titillium" w:cs="Calibri"/>
                <w:sz w:val="22"/>
                <w:szCs w:val="22"/>
                <w:lang w:eastAsia="en-GB"/>
              </w:rPr>
              <w:t xml:space="preserve">, </w:t>
            </w:r>
            <w:proofErr w:type="gramStart"/>
            <w:r>
              <w:rPr>
                <w:rFonts w:ascii="Titillium" w:hAnsi="Titillium" w:cs="Calibri"/>
                <w:sz w:val="22"/>
                <w:szCs w:val="22"/>
                <w:lang w:eastAsia="en-GB"/>
              </w:rPr>
              <w:t>rejecting</w:t>
            </w:r>
            <w:proofErr w:type="gramEnd"/>
            <w:r w:rsidR="00846E68">
              <w:rPr>
                <w:rFonts w:ascii="Titillium" w:hAnsi="Titillium" w:cs="Calibri"/>
                <w:sz w:val="22"/>
                <w:szCs w:val="22"/>
                <w:lang w:eastAsia="en-GB"/>
              </w:rPr>
              <w:t xml:space="preserve"> and</w:t>
            </w:r>
            <w:r w:rsidR="00251BFB">
              <w:rPr>
                <w:rFonts w:ascii="Titillium" w:hAnsi="Titillium" w:cs="Calibri"/>
                <w:sz w:val="22"/>
                <w:szCs w:val="22"/>
                <w:lang w:eastAsia="en-GB"/>
              </w:rPr>
              <w:t xml:space="preserve"> giving a rationale when required</w:t>
            </w:r>
          </w:p>
          <w:p w14:paraId="2F434634" w14:textId="1B0576FF" w:rsidR="00193729" w:rsidRDefault="00193729" w:rsidP="001E55D9">
            <w:pPr>
              <w:pStyle w:val="ListParagraph"/>
              <w:numPr>
                <w:ilvl w:val="0"/>
                <w:numId w:val="34"/>
              </w:numPr>
              <w:jc w:val="both"/>
              <w:textAlignment w:val="baseline"/>
              <w:rPr>
                <w:rFonts w:ascii="Titillium" w:hAnsi="Titillium" w:cs="Calibri"/>
                <w:sz w:val="22"/>
                <w:szCs w:val="22"/>
                <w:lang w:eastAsia="en-GB"/>
              </w:rPr>
            </w:pPr>
            <w:r>
              <w:rPr>
                <w:rFonts w:ascii="Titillium" w:hAnsi="Titillium" w:cs="Calibri"/>
                <w:sz w:val="22"/>
                <w:szCs w:val="22"/>
                <w:lang w:eastAsia="en-GB"/>
              </w:rPr>
              <w:t>Ensure that budget implications are taken into consideration prior to approving</w:t>
            </w:r>
          </w:p>
          <w:p w14:paraId="6EA43ED3" w14:textId="1E851803" w:rsidR="002D4E2F" w:rsidRPr="002D4E2F" w:rsidRDefault="002D4E2F" w:rsidP="001E55D9">
            <w:pPr>
              <w:pStyle w:val="ListParagraph"/>
              <w:numPr>
                <w:ilvl w:val="0"/>
                <w:numId w:val="34"/>
              </w:numPr>
              <w:jc w:val="both"/>
              <w:textAlignment w:val="baseline"/>
              <w:rPr>
                <w:rFonts w:ascii="Titillium" w:hAnsi="Titillium" w:cs="Calibri"/>
                <w:sz w:val="22"/>
                <w:szCs w:val="22"/>
                <w:lang w:eastAsia="en-GB"/>
              </w:rPr>
            </w:pPr>
            <w:r>
              <w:rPr>
                <w:rFonts w:ascii="Titillium" w:hAnsi="Titillium" w:cs="Calibri"/>
                <w:sz w:val="22"/>
                <w:szCs w:val="22"/>
                <w:lang w:eastAsia="en-GB"/>
              </w:rPr>
              <w:t xml:space="preserve">Approve </w:t>
            </w:r>
            <w:r w:rsidR="000816AE">
              <w:rPr>
                <w:rFonts w:ascii="Titillium" w:hAnsi="Titillium" w:cs="Calibri"/>
                <w:sz w:val="22"/>
                <w:szCs w:val="22"/>
                <w:lang w:eastAsia="en-GB"/>
              </w:rPr>
              <w:t>(where appropriate) in a timely manner</w:t>
            </w:r>
          </w:p>
          <w:p w14:paraId="1EDFC865" w14:textId="77777777" w:rsidR="00D42323" w:rsidRPr="00255997" w:rsidRDefault="00D42323" w:rsidP="00AB3F3F">
            <w:pPr>
              <w:pStyle w:val="ListParagraph"/>
              <w:jc w:val="both"/>
              <w:textAlignment w:val="baseline"/>
              <w:rPr>
                <w:rFonts w:ascii="Titillium" w:hAnsi="Titillium" w:cs="Calibri"/>
                <w:sz w:val="22"/>
                <w:szCs w:val="22"/>
                <w:lang w:eastAsia="en-GB"/>
              </w:rPr>
            </w:pPr>
          </w:p>
          <w:p w14:paraId="0A177D0C" w14:textId="77777777" w:rsidR="00D42323" w:rsidRPr="00255997" w:rsidRDefault="00D42323" w:rsidP="00AB3F3F">
            <w:pPr>
              <w:pStyle w:val="ListParagraph"/>
              <w:jc w:val="both"/>
              <w:textAlignment w:val="baseline"/>
              <w:rPr>
                <w:rFonts w:ascii="Titillium" w:hAnsi="Titillium" w:cs="Calibri"/>
                <w:sz w:val="22"/>
                <w:szCs w:val="22"/>
                <w:lang w:eastAsia="en-GB"/>
              </w:rPr>
            </w:pPr>
          </w:p>
        </w:tc>
      </w:tr>
      <w:tr w:rsidR="00D42323" w:rsidRPr="009C7180" w14:paraId="278EB2C5" w14:textId="77777777" w:rsidTr="00AB3F3F">
        <w:tc>
          <w:tcPr>
            <w:tcW w:w="2385" w:type="dxa"/>
            <w:shd w:val="clear" w:color="auto" w:fill="auto"/>
            <w:hideMark/>
          </w:tcPr>
          <w:p w14:paraId="1D612747" w14:textId="447F5BA4" w:rsidR="00D42323" w:rsidRPr="00255997" w:rsidRDefault="00D42323" w:rsidP="001E55D9">
            <w:pPr>
              <w:pStyle w:val="ListParagraph"/>
              <w:numPr>
                <w:ilvl w:val="0"/>
                <w:numId w:val="34"/>
              </w:numPr>
              <w:textAlignment w:val="baseline"/>
              <w:rPr>
                <w:rFonts w:ascii="Titillium" w:hAnsi="Titillium" w:cs="Calibri"/>
                <w:b/>
                <w:bCs/>
                <w:sz w:val="22"/>
                <w:szCs w:val="22"/>
                <w:lang w:eastAsia="en-GB"/>
              </w:rPr>
            </w:pPr>
            <w:r>
              <w:rPr>
                <w:rFonts w:ascii="Titillium" w:hAnsi="Titillium" w:cs="Calibri"/>
                <w:b/>
                <w:bCs/>
                <w:sz w:val="22"/>
                <w:szCs w:val="22"/>
                <w:lang w:eastAsia="en-GB"/>
              </w:rPr>
              <w:t>Human Resources</w:t>
            </w:r>
          </w:p>
        </w:tc>
        <w:tc>
          <w:tcPr>
            <w:tcW w:w="6615" w:type="dxa"/>
            <w:shd w:val="clear" w:color="auto" w:fill="auto"/>
            <w:hideMark/>
          </w:tcPr>
          <w:p w14:paraId="0061AA17" w14:textId="6A7FCF95" w:rsidR="00D42323" w:rsidRDefault="00205F54" w:rsidP="001E55D9">
            <w:pPr>
              <w:numPr>
                <w:ilvl w:val="0"/>
                <w:numId w:val="34"/>
              </w:numPr>
              <w:jc w:val="both"/>
              <w:textAlignment w:val="baseline"/>
              <w:rPr>
                <w:rFonts w:ascii="Titillium" w:hAnsi="Titillium" w:cs="Calibri"/>
                <w:sz w:val="22"/>
                <w:szCs w:val="22"/>
                <w:lang w:eastAsia="en-GB"/>
              </w:rPr>
            </w:pPr>
            <w:r>
              <w:rPr>
                <w:rFonts w:ascii="Titillium" w:hAnsi="Titillium" w:cs="Calibri"/>
                <w:sz w:val="22"/>
                <w:szCs w:val="22"/>
                <w:lang w:eastAsia="en-GB"/>
              </w:rPr>
              <w:t>Once SAF is approved, allocate activity to appropriate team</w:t>
            </w:r>
            <w:r w:rsidR="0083635C">
              <w:rPr>
                <w:rFonts w:ascii="Titillium" w:hAnsi="Titillium" w:cs="Calibri"/>
                <w:sz w:val="22"/>
                <w:szCs w:val="22"/>
                <w:lang w:eastAsia="en-GB"/>
              </w:rPr>
              <w:t xml:space="preserve"> (either Recruitment or HR Services)</w:t>
            </w:r>
          </w:p>
          <w:p w14:paraId="13F167A7" w14:textId="1BA4C559" w:rsidR="005C01BE" w:rsidRPr="000716A9" w:rsidRDefault="00205F54" w:rsidP="001E55D9">
            <w:pPr>
              <w:numPr>
                <w:ilvl w:val="0"/>
                <w:numId w:val="34"/>
              </w:numPr>
              <w:jc w:val="both"/>
              <w:textAlignment w:val="baseline"/>
              <w:rPr>
                <w:rFonts w:ascii="Titillium" w:hAnsi="Titillium" w:cs="Calibri"/>
                <w:sz w:val="22"/>
                <w:szCs w:val="22"/>
                <w:lang w:eastAsia="en-GB"/>
              </w:rPr>
            </w:pPr>
            <w:r>
              <w:rPr>
                <w:rFonts w:ascii="Titillium" w:hAnsi="Titillium" w:cs="Calibri"/>
                <w:sz w:val="22"/>
                <w:szCs w:val="22"/>
                <w:lang w:eastAsia="en-GB"/>
              </w:rPr>
              <w:t xml:space="preserve">Engage with </w:t>
            </w:r>
            <w:r w:rsidR="0083635C">
              <w:rPr>
                <w:rFonts w:ascii="Titillium" w:hAnsi="Titillium" w:cs="Calibri"/>
                <w:sz w:val="22"/>
                <w:szCs w:val="22"/>
                <w:lang w:eastAsia="en-GB"/>
              </w:rPr>
              <w:t xml:space="preserve">the </w:t>
            </w:r>
            <w:r w:rsidR="005C01BE">
              <w:rPr>
                <w:rFonts w:ascii="Titillium" w:hAnsi="Titillium" w:cs="Calibri"/>
                <w:sz w:val="22"/>
                <w:szCs w:val="22"/>
                <w:lang w:eastAsia="en-GB"/>
              </w:rPr>
              <w:t xml:space="preserve">individual who raised </w:t>
            </w:r>
            <w:r w:rsidR="0083635C">
              <w:rPr>
                <w:rFonts w:ascii="Titillium" w:hAnsi="Titillium" w:cs="Calibri"/>
                <w:sz w:val="22"/>
                <w:szCs w:val="22"/>
                <w:lang w:eastAsia="en-GB"/>
              </w:rPr>
              <w:t xml:space="preserve">the </w:t>
            </w:r>
            <w:r w:rsidR="005C01BE">
              <w:rPr>
                <w:rFonts w:ascii="Titillium" w:hAnsi="Titillium" w:cs="Calibri"/>
                <w:sz w:val="22"/>
                <w:szCs w:val="22"/>
                <w:lang w:eastAsia="en-GB"/>
              </w:rPr>
              <w:t xml:space="preserve">SAF on next steps, including </w:t>
            </w:r>
            <w:r w:rsidR="005C01BE" w:rsidRPr="000716A9">
              <w:rPr>
                <w:rFonts w:ascii="Titillium" w:hAnsi="Titillium" w:cs="Calibri"/>
                <w:sz w:val="22"/>
                <w:szCs w:val="22"/>
                <w:lang w:eastAsia="en-GB"/>
              </w:rPr>
              <w:t>confirm</w:t>
            </w:r>
            <w:r w:rsidR="000716A9">
              <w:rPr>
                <w:rFonts w:ascii="Titillium" w:hAnsi="Titillium" w:cs="Calibri"/>
                <w:sz w:val="22"/>
                <w:szCs w:val="22"/>
                <w:lang w:eastAsia="en-GB"/>
              </w:rPr>
              <w:t>ing</w:t>
            </w:r>
            <w:r w:rsidR="005C01BE" w:rsidRPr="000716A9">
              <w:rPr>
                <w:rFonts w:ascii="Titillium" w:hAnsi="Titillium" w:cs="Calibri"/>
                <w:sz w:val="22"/>
                <w:szCs w:val="22"/>
                <w:lang w:eastAsia="en-GB"/>
              </w:rPr>
              <w:t xml:space="preserve"> timescales for completing</w:t>
            </w:r>
            <w:r w:rsidR="0083635C">
              <w:rPr>
                <w:rFonts w:ascii="Titillium" w:hAnsi="Titillium" w:cs="Calibri"/>
                <w:sz w:val="22"/>
                <w:szCs w:val="22"/>
                <w:lang w:eastAsia="en-GB"/>
              </w:rPr>
              <w:t xml:space="preserve"> the</w:t>
            </w:r>
            <w:r w:rsidR="005C01BE" w:rsidRPr="000716A9">
              <w:rPr>
                <w:rFonts w:ascii="Titillium" w:hAnsi="Titillium" w:cs="Calibri"/>
                <w:sz w:val="22"/>
                <w:szCs w:val="22"/>
                <w:lang w:eastAsia="en-GB"/>
              </w:rPr>
              <w:t xml:space="preserve"> reque</w:t>
            </w:r>
            <w:r w:rsidR="000716A9">
              <w:rPr>
                <w:rFonts w:ascii="Titillium" w:hAnsi="Titillium" w:cs="Calibri"/>
                <w:sz w:val="22"/>
                <w:szCs w:val="22"/>
                <w:lang w:eastAsia="en-GB"/>
              </w:rPr>
              <w:t>st</w:t>
            </w:r>
          </w:p>
          <w:p w14:paraId="3DC6EE80" w14:textId="77777777" w:rsidR="00D42323" w:rsidRPr="00255997" w:rsidRDefault="00D42323" w:rsidP="00AB3F3F">
            <w:pPr>
              <w:pStyle w:val="ListParagraph"/>
              <w:jc w:val="both"/>
              <w:textAlignment w:val="baseline"/>
              <w:rPr>
                <w:rFonts w:ascii="Titillium" w:hAnsi="Titillium" w:cs="Calibri"/>
                <w:sz w:val="22"/>
                <w:szCs w:val="22"/>
                <w:lang w:eastAsia="en-GB"/>
              </w:rPr>
            </w:pPr>
          </w:p>
          <w:p w14:paraId="13B87C8C" w14:textId="77777777" w:rsidR="00D42323" w:rsidRPr="00255997" w:rsidRDefault="00D42323" w:rsidP="00AB3F3F">
            <w:pPr>
              <w:ind w:left="360"/>
              <w:jc w:val="both"/>
              <w:textAlignment w:val="baseline"/>
              <w:rPr>
                <w:rFonts w:ascii="Titillium" w:hAnsi="Titillium" w:cs="Calibri"/>
                <w:sz w:val="22"/>
                <w:szCs w:val="22"/>
                <w:lang w:eastAsia="en-GB"/>
              </w:rPr>
            </w:pPr>
          </w:p>
        </w:tc>
      </w:tr>
    </w:tbl>
    <w:p w14:paraId="74323F65" w14:textId="3A6FF81C" w:rsidR="005D23D0" w:rsidRDefault="005D23D0" w:rsidP="000716A9">
      <w:pPr>
        <w:tabs>
          <w:tab w:val="center" w:pos="4513"/>
        </w:tabs>
        <w:jc w:val="both"/>
        <w:rPr>
          <w:rFonts w:ascii="Titillium" w:hAnsi="Titillium" w:cs="Times New Roman"/>
          <w:b/>
          <w:color w:val="67B8E7"/>
          <w:sz w:val="28"/>
          <w:szCs w:val="28"/>
        </w:rPr>
      </w:pPr>
      <w:r w:rsidRPr="000716A9">
        <w:rPr>
          <w:rFonts w:ascii="Titillium" w:hAnsi="Titillium" w:cs="Times New Roman"/>
          <w:b/>
          <w:color w:val="67B8E7"/>
          <w:sz w:val="28"/>
          <w:szCs w:val="28"/>
        </w:rPr>
        <w:t>Organisational Design Principles</w:t>
      </w:r>
    </w:p>
    <w:p w14:paraId="4174A7E8" w14:textId="77777777" w:rsidR="00C63629" w:rsidRPr="000716A9" w:rsidRDefault="00C63629" w:rsidP="000716A9">
      <w:pPr>
        <w:tabs>
          <w:tab w:val="center" w:pos="4513"/>
        </w:tabs>
        <w:jc w:val="both"/>
        <w:rPr>
          <w:rFonts w:ascii="Titillium" w:hAnsi="Titillium" w:cs="Times New Roman"/>
          <w:b/>
          <w:color w:val="67B8E7"/>
          <w:sz w:val="28"/>
          <w:szCs w:val="28"/>
        </w:rPr>
      </w:pPr>
    </w:p>
    <w:p w14:paraId="46B6FFE6" w14:textId="6E1FB985" w:rsidR="005D23D0" w:rsidRDefault="00C63629" w:rsidP="004F1716">
      <w:pPr>
        <w:tabs>
          <w:tab w:val="center" w:pos="4513"/>
        </w:tabs>
        <w:jc w:val="both"/>
        <w:rPr>
          <w:rFonts w:ascii="Titillium" w:hAnsi="Titillium"/>
          <w:sz w:val="22"/>
          <w:szCs w:val="22"/>
        </w:rPr>
      </w:pPr>
      <w:r>
        <w:rPr>
          <w:rFonts w:ascii="Titillium" w:hAnsi="Titillium"/>
          <w:sz w:val="22"/>
          <w:szCs w:val="22"/>
        </w:rPr>
        <w:t>T</w:t>
      </w:r>
      <w:r w:rsidR="004F1716">
        <w:rPr>
          <w:rFonts w:ascii="Titillium" w:hAnsi="Titillium"/>
          <w:sz w:val="22"/>
          <w:szCs w:val="22"/>
        </w:rPr>
        <w:t>he following</w:t>
      </w:r>
      <w:r w:rsidR="005D23D0" w:rsidRPr="004F1716">
        <w:rPr>
          <w:rFonts w:ascii="Titillium" w:hAnsi="Titillium"/>
          <w:sz w:val="22"/>
          <w:szCs w:val="22"/>
        </w:rPr>
        <w:t xml:space="preserve"> Organisational Design Principles</w:t>
      </w:r>
      <w:r w:rsidR="004F1716">
        <w:rPr>
          <w:rFonts w:ascii="Titillium" w:hAnsi="Titillium"/>
          <w:sz w:val="22"/>
          <w:szCs w:val="22"/>
        </w:rPr>
        <w:t xml:space="preserve"> should be </w:t>
      </w:r>
      <w:r w:rsidR="006D2E2F">
        <w:rPr>
          <w:rFonts w:ascii="Titillium" w:hAnsi="Titillium"/>
          <w:sz w:val="22"/>
          <w:szCs w:val="22"/>
        </w:rPr>
        <w:t>followed</w:t>
      </w:r>
      <w:r w:rsidR="004F1716">
        <w:rPr>
          <w:rFonts w:ascii="Titillium" w:hAnsi="Titillium"/>
          <w:sz w:val="22"/>
          <w:szCs w:val="22"/>
        </w:rPr>
        <w:t xml:space="preserve"> when </w:t>
      </w:r>
      <w:r w:rsidR="00BF7173">
        <w:rPr>
          <w:rFonts w:ascii="Titillium" w:hAnsi="Titillium"/>
          <w:sz w:val="22"/>
          <w:szCs w:val="22"/>
        </w:rPr>
        <w:t>raising any staff requests.</w:t>
      </w:r>
      <w:r w:rsidR="005D23D0" w:rsidRPr="004F1716">
        <w:rPr>
          <w:rFonts w:ascii="Titillium" w:hAnsi="Titillium"/>
          <w:sz w:val="22"/>
          <w:szCs w:val="22"/>
        </w:rPr>
        <w:t xml:space="preserve"> </w:t>
      </w:r>
      <w:r w:rsidR="00441D94">
        <w:rPr>
          <w:rFonts w:ascii="Titillium" w:hAnsi="Titillium"/>
          <w:sz w:val="22"/>
          <w:szCs w:val="22"/>
        </w:rPr>
        <w:t xml:space="preserve">You can find </w:t>
      </w:r>
      <w:r w:rsidR="00745721">
        <w:rPr>
          <w:rFonts w:ascii="Titillium" w:hAnsi="Titillium"/>
          <w:sz w:val="22"/>
          <w:szCs w:val="22"/>
        </w:rPr>
        <w:t xml:space="preserve">an example of the types of details you should include within a SAF request in </w:t>
      </w:r>
      <w:r w:rsidR="00745721" w:rsidRPr="00A022E0">
        <w:rPr>
          <w:rFonts w:ascii="Titillium" w:hAnsi="Titillium"/>
          <w:b/>
          <w:bCs/>
          <w:sz w:val="22"/>
          <w:szCs w:val="22"/>
        </w:rPr>
        <w:t>Appendix 2.</w:t>
      </w:r>
      <w:r w:rsidR="00441D94">
        <w:rPr>
          <w:rFonts w:ascii="Titillium" w:hAnsi="Titillium"/>
          <w:sz w:val="22"/>
          <w:szCs w:val="22"/>
        </w:rPr>
        <w:t xml:space="preserve"> </w:t>
      </w:r>
    </w:p>
    <w:p w14:paraId="0F3661F2" w14:textId="77777777" w:rsidR="00BF7173" w:rsidRPr="004F1716" w:rsidRDefault="00BF7173" w:rsidP="004F1716">
      <w:pPr>
        <w:tabs>
          <w:tab w:val="center" w:pos="4513"/>
        </w:tabs>
        <w:jc w:val="both"/>
        <w:rPr>
          <w:rFonts w:ascii="Titillium" w:hAnsi="Titillium"/>
          <w:sz w:val="22"/>
          <w:szCs w:val="22"/>
        </w:rPr>
      </w:pPr>
    </w:p>
    <w:p w14:paraId="7583FE48" w14:textId="1011CEE7" w:rsidR="005D23D0" w:rsidRPr="00BF7173" w:rsidRDefault="005D23D0" w:rsidP="00F74705">
      <w:pPr>
        <w:pStyle w:val="ListParagraph"/>
        <w:numPr>
          <w:ilvl w:val="0"/>
          <w:numId w:val="26"/>
        </w:numPr>
        <w:tabs>
          <w:tab w:val="center" w:pos="4513"/>
        </w:tabs>
        <w:jc w:val="both"/>
        <w:rPr>
          <w:rFonts w:ascii="Titillium" w:hAnsi="Titillium"/>
          <w:sz w:val="22"/>
          <w:szCs w:val="22"/>
        </w:rPr>
      </w:pPr>
      <w:r w:rsidRPr="00BF7173">
        <w:rPr>
          <w:rFonts w:ascii="Titillium" w:hAnsi="Titillium"/>
          <w:sz w:val="22"/>
          <w:szCs w:val="22"/>
        </w:rPr>
        <w:t>All roles should have a</w:t>
      </w:r>
      <w:r w:rsidR="007C4A65">
        <w:rPr>
          <w:rFonts w:ascii="Titillium" w:hAnsi="Titillium"/>
          <w:sz w:val="22"/>
          <w:szCs w:val="22"/>
        </w:rPr>
        <w:t xml:space="preserve"> current</w:t>
      </w:r>
      <w:r w:rsidRPr="00BF7173">
        <w:rPr>
          <w:rFonts w:ascii="Titillium" w:hAnsi="Titillium"/>
          <w:sz w:val="22"/>
          <w:szCs w:val="22"/>
        </w:rPr>
        <w:t xml:space="preserve"> role profile which outlines key activities and responsibilities. The role profile will not be an exhaustive </w:t>
      </w:r>
      <w:r w:rsidR="007C4A65">
        <w:rPr>
          <w:rFonts w:ascii="Titillium" w:hAnsi="Titillium"/>
          <w:sz w:val="22"/>
          <w:szCs w:val="22"/>
        </w:rPr>
        <w:t xml:space="preserve">task </w:t>
      </w:r>
      <w:r w:rsidRPr="00BF7173">
        <w:rPr>
          <w:rFonts w:ascii="Titillium" w:hAnsi="Titillium"/>
          <w:sz w:val="22"/>
          <w:szCs w:val="22"/>
        </w:rPr>
        <w:t xml:space="preserve">list and it is expected that there will be activities carried out that may not be outlined in the profile, however the activities should all be in line within the </w:t>
      </w:r>
      <w:r w:rsidR="00AC3ADB">
        <w:rPr>
          <w:rFonts w:ascii="Titillium" w:hAnsi="Titillium"/>
          <w:sz w:val="22"/>
          <w:szCs w:val="22"/>
        </w:rPr>
        <w:t xml:space="preserve">HERA </w:t>
      </w:r>
      <w:r w:rsidRPr="00BF7173">
        <w:rPr>
          <w:rFonts w:ascii="Titillium" w:hAnsi="Titillium"/>
          <w:sz w:val="22"/>
          <w:szCs w:val="22"/>
        </w:rPr>
        <w:t>assessed grade of the role.</w:t>
      </w:r>
    </w:p>
    <w:p w14:paraId="63BF074A" w14:textId="39F6FFDF" w:rsidR="005D23D0" w:rsidRPr="00BF7173" w:rsidRDefault="005D23D0" w:rsidP="00F74705">
      <w:pPr>
        <w:pStyle w:val="ListParagraph"/>
        <w:numPr>
          <w:ilvl w:val="0"/>
          <w:numId w:val="26"/>
        </w:numPr>
        <w:tabs>
          <w:tab w:val="center" w:pos="4513"/>
        </w:tabs>
        <w:jc w:val="both"/>
        <w:rPr>
          <w:rFonts w:ascii="Titillium" w:hAnsi="Titillium"/>
          <w:sz w:val="22"/>
          <w:szCs w:val="22"/>
        </w:rPr>
      </w:pPr>
      <w:r w:rsidRPr="00BF7173">
        <w:rPr>
          <w:rFonts w:ascii="Titillium" w:hAnsi="Titillium"/>
          <w:sz w:val="22"/>
          <w:szCs w:val="22"/>
        </w:rPr>
        <w:t>Role title</w:t>
      </w:r>
      <w:r w:rsidR="00BF1545">
        <w:rPr>
          <w:rFonts w:ascii="Titillium" w:hAnsi="Titillium"/>
          <w:sz w:val="22"/>
          <w:szCs w:val="22"/>
        </w:rPr>
        <w:t>s</w:t>
      </w:r>
      <w:r w:rsidRPr="00BF7173">
        <w:rPr>
          <w:rFonts w:ascii="Titillium" w:hAnsi="Titillium"/>
          <w:sz w:val="22"/>
          <w:szCs w:val="22"/>
        </w:rPr>
        <w:t xml:space="preserve"> should be consistent across grades where appropriate</w:t>
      </w:r>
      <w:r w:rsidR="00C63629">
        <w:rPr>
          <w:rFonts w:ascii="Titillium" w:hAnsi="Titillium"/>
          <w:sz w:val="22"/>
          <w:szCs w:val="22"/>
        </w:rPr>
        <w:t>.</w:t>
      </w:r>
      <w:r w:rsidRPr="00BF7173">
        <w:rPr>
          <w:rFonts w:ascii="Titillium" w:hAnsi="Titillium"/>
          <w:sz w:val="22"/>
          <w:szCs w:val="22"/>
        </w:rPr>
        <w:t xml:space="preserve"> </w:t>
      </w:r>
    </w:p>
    <w:p w14:paraId="32879AE5" w14:textId="77777777" w:rsidR="005D23D0" w:rsidRPr="00BF7173" w:rsidRDefault="005D23D0" w:rsidP="00F74705">
      <w:pPr>
        <w:pStyle w:val="ListParagraph"/>
        <w:numPr>
          <w:ilvl w:val="0"/>
          <w:numId w:val="26"/>
        </w:numPr>
        <w:tabs>
          <w:tab w:val="center" w:pos="4513"/>
        </w:tabs>
        <w:jc w:val="both"/>
        <w:rPr>
          <w:rFonts w:ascii="Titillium" w:hAnsi="Titillium"/>
          <w:sz w:val="22"/>
          <w:szCs w:val="22"/>
        </w:rPr>
      </w:pPr>
      <w:r w:rsidRPr="00BF7173">
        <w:rPr>
          <w:rFonts w:ascii="Titillium" w:hAnsi="Titillium"/>
          <w:sz w:val="22"/>
          <w:szCs w:val="22"/>
        </w:rPr>
        <w:t>In nearly all cases Line Managers should be of a higher grade than individuals reporting into them.</w:t>
      </w:r>
    </w:p>
    <w:p w14:paraId="174E0415" w14:textId="6BC947DA" w:rsidR="005D23D0" w:rsidRPr="00BF7173" w:rsidRDefault="005D23D0" w:rsidP="00F74705">
      <w:pPr>
        <w:pStyle w:val="ListParagraph"/>
        <w:numPr>
          <w:ilvl w:val="0"/>
          <w:numId w:val="26"/>
        </w:numPr>
        <w:tabs>
          <w:tab w:val="center" w:pos="4513"/>
        </w:tabs>
        <w:jc w:val="both"/>
        <w:rPr>
          <w:rFonts w:ascii="Titillium" w:hAnsi="Titillium"/>
          <w:sz w:val="22"/>
          <w:szCs w:val="22"/>
        </w:rPr>
      </w:pPr>
      <w:r w:rsidRPr="00BF7173">
        <w:rPr>
          <w:rFonts w:ascii="Titillium" w:hAnsi="Titillium"/>
          <w:sz w:val="22"/>
          <w:szCs w:val="22"/>
        </w:rPr>
        <w:t>Line Manager</w:t>
      </w:r>
      <w:r w:rsidR="00BF1545">
        <w:rPr>
          <w:rFonts w:ascii="Titillium" w:hAnsi="Titillium"/>
          <w:sz w:val="22"/>
          <w:szCs w:val="22"/>
        </w:rPr>
        <w:t>s</w:t>
      </w:r>
      <w:r w:rsidRPr="00BF7173">
        <w:rPr>
          <w:rFonts w:ascii="Titillium" w:hAnsi="Titillium"/>
          <w:sz w:val="22"/>
          <w:szCs w:val="22"/>
        </w:rPr>
        <w:t xml:space="preserve"> should aim to have a minimum of 5 direct reports and a maximum of 10, and where practical there should be no one to one reporting lines.</w:t>
      </w:r>
    </w:p>
    <w:p w14:paraId="26FF58A5" w14:textId="4C962091" w:rsidR="005D23D0" w:rsidRPr="00BF7173" w:rsidRDefault="005D23D0" w:rsidP="00F74705">
      <w:pPr>
        <w:pStyle w:val="ListParagraph"/>
        <w:numPr>
          <w:ilvl w:val="0"/>
          <w:numId w:val="26"/>
        </w:numPr>
        <w:tabs>
          <w:tab w:val="center" w:pos="4513"/>
        </w:tabs>
        <w:jc w:val="both"/>
        <w:rPr>
          <w:rFonts w:ascii="Titillium" w:hAnsi="Titillium"/>
          <w:sz w:val="22"/>
          <w:szCs w:val="22"/>
        </w:rPr>
      </w:pPr>
      <w:r w:rsidRPr="00BF7173">
        <w:rPr>
          <w:rFonts w:ascii="Titillium" w:hAnsi="Titillium"/>
          <w:sz w:val="22"/>
          <w:szCs w:val="22"/>
        </w:rPr>
        <w:t>Heads of Subject with</w:t>
      </w:r>
      <w:r w:rsidR="00B27A26">
        <w:rPr>
          <w:rFonts w:ascii="Titillium" w:hAnsi="Titillium"/>
          <w:sz w:val="22"/>
          <w:szCs w:val="22"/>
        </w:rPr>
        <w:t>in</w:t>
      </w:r>
      <w:r w:rsidRPr="00BF7173">
        <w:rPr>
          <w:rFonts w:ascii="Titillium" w:hAnsi="Titillium"/>
          <w:sz w:val="22"/>
          <w:szCs w:val="22"/>
        </w:rPr>
        <w:t xml:space="preserve"> schools should either be an Associate Professor or Professor</w:t>
      </w:r>
      <w:r w:rsidR="00C63629">
        <w:rPr>
          <w:rFonts w:ascii="Titillium" w:hAnsi="Titillium"/>
          <w:sz w:val="22"/>
          <w:szCs w:val="22"/>
        </w:rPr>
        <w:t>.</w:t>
      </w:r>
    </w:p>
    <w:p w14:paraId="2CF88291" w14:textId="2D2F05A6" w:rsidR="005D23D0" w:rsidRDefault="005D23D0" w:rsidP="005D23D0"/>
    <w:p w14:paraId="25285CC5" w14:textId="6E53763F" w:rsidR="009205A9" w:rsidRDefault="009205A9" w:rsidP="005D23D0"/>
    <w:p w14:paraId="12EC32B2" w14:textId="0A9D8D5F" w:rsidR="00D7055C" w:rsidRDefault="00D7055C" w:rsidP="005D23D0"/>
    <w:p w14:paraId="59453C05" w14:textId="1FC1EAE5" w:rsidR="00D7055C" w:rsidRDefault="00D7055C" w:rsidP="005D23D0"/>
    <w:p w14:paraId="558AD767" w14:textId="6CEDEED6" w:rsidR="00BC38C3" w:rsidRPr="00553690" w:rsidRDefault="00BC38C3" w:rsidP="00BC38C3">
      <w:pPr>
        <w:tabs>
          <w:tab w:val="center" w:pos="4513"/>
        </w:tabs>
        <w:jc w:val="both"/>
        <w:rPr>
          <w:rFonts w:ascii="Titillium" w:hAnsi="Titillium" w:cs="Times New Roman"/>
          <w:b/>
          <w:color w:val="67B8E7"/>
          <w:sz w:val="28"/>
          <w:szCs w:val="28"/>
          <w:u w:val="single"/>
        </w:rPr>
      </w:pPr>
      <w:r w:rsidRPr="00553690">
        <w:rPr>
          <w:rFonts w:ascii="Titillium" w:hAnsi="Titillium" w:cs="Times New Roman"/>
          <w:b/>
          <w:color w:val="67B8E7"/>
          <w:sz w:val="28"/>
          <w:szCs w:val="28"/>
          <w:u w:val="single"/>
        </w:rPr>
        <w:t>Types of SAF requests</w:t>
      </w:r>
    </w:p>
    <w:p w14:paraId="1841C478" w14:textId="2E1ADFB3" w:rsidR="00BC38C3" w:rsidRDefault="00BC38C3" w:rsidP="00BC38C3">
      <w:pPr>
        <w:tabs>
          <w:tab w:val="center" w:pos="4513"/>
        </w:tabs>
        <w:jc w:val="both"/>
        <w:rPr>
          <w:rFonts w:ascii="Titillium" w:hAnsi="Titillium" w:cs="Times New Roman"/>
          <w:b/>
          <w:color w:val="67B8E7"/>
          <w:sz w:val="28"/>
          <w:szCs w:val="28"/>
        </w:rPr>
      </w:pPr>
    </w:p>
    <w:p w14:paraId="10FFEA92" w14:textId="41DC9F8F" w:rsidR="00326F4D" w:rsidRDefault="00BC38C3" w:rsidP="00326F4D">
      <w:pPr>
        <w:tabs>
          <w:tab w:val="center" w:pos="4513"/>
        </w:tabs>
        <w:ind w:left="720"/>
        <w:jc w:val="both"/>
        <w:rPr>
          <w:rFonts w:ascii="Titillium" w:hAnsi="Titillium" w:cs="Times New Roman"/>
          <w:b/>
          <w:color w:val="67B8E7"/>
          <w:sz w:val="28"/>
          <w:szCs w:val="28"/>
        </w:rPr>
      </w:pPr>
      <w:r>
        <w:rPr>
          <w:rFonts w:ascii="Titillium" w:hAnsi="Titillium" w:cs="Times New Roman"/>
          <w:b/>
          <w:color w:val="67B8E7"/>
          <w:sz w:val="28"/>
          <w:szCs w:val="28"/>
        </w:rPr>
        <w:t xml:space="preserve">Direct </w:t>
      </w:r>
      <w:r w:rsidR="001E2DED">
        <w:rPr>
          <w:rFonts w:ascii="Titillium" w:hAnsi="Titillium" w:cs="Times New Roman"/>
          <w:b/>
          <w:color w:val="67B8E7"/>
          <w:sz w:val="28"/>
          <w:szCs w:val="28"/>
        </w:rPr>
        <w:t xml:space="preserve">role </w:t>
      </w:r>
      <w:r w:rsidR="00326F4D">
        <w:rPr>
          <w:rFonts w:ascii="Titillium" w:hAnsi="Titillium" w:cs="Times New Roman"/>
          <w:b/>
          <w:color w:val="67B8E7"/>
          <w:sz w:val="28"/>
          <w:szCs w:val="28"/>
        </w:rPr>
        <w:t>r</w:t>
      </w:r>
      <w:r>
        <w:rPr>
          <w:rFonts w:ascii="Titillium" w:hAnsi="Titillium" w:cs="Times New Roman"/>
          <w:b/>
          <w:color w:val="67B8E7"/>
          <w:sz w:val="28"/>
          <w:szCs w:val="28"/>
        </w:rPr>
        <w:t>eplacement</w:t>
      </w:r>
      <w:r w:rsidR="0023133B">
        <w:rPr>
          <w:rFonts w:ascii="Titillium" w:hAnsi="Titillium" w:cs="Times New Roman"/>
          <w:b/>
          <w:color w:val="67B8E7"/>
          <w:sz w:val="28"/>
          <w:szCs w:val="28"/>
        </w:rPr>
        <w:t>s</w:t>
      </w:r>
      <w:r w:rsidR="00440061">
        <w:rPr>
          <w:rFonts w:ascii="Titillium" w:hAnsi="Titillium" w:cs="Times New Roman"/>
          <w:b/>
          <w:color w:val="67B8E7"/>
          <w:sz w:val="28"/>
          <w:szCs w:val="28"/>
        </w:rPr>
        <w:t xml:space="preserve"> (Budgeted Roles)</w:t>
      </w:r>
    </w:p>
    <w:p w14:paraId="170F03DD" w14:textId="3613EDEF" w:rsidR="00F00B06" w:rsidRDefault="00F00B06" w:rsidP="00326F4D">
      <w:pPr>
        <w:tabs>
          <w:tab w:val="center" w:pos="4513"/>
        </w:tabs>
        <w:ind w:left="720"/>
        <w:jc w:val="both"/>
        <w:rPr>
          <w:rFonts w:ascii="Titillium" w:hAnsi="Titillium" w:cs="Times New Roman"/>
          <w:b/>
          <w:color w:val="67B8E7"/>
          <w:sz w:val="28"/>
          <w:szCs w:val="28"/>
        </w:rPr>
      </w:pPr>
    </w:p>
    <w:p w14:paraId="359BA997" w14:textId="349A172B" w:rsidR="00F00B06" w:rsidRPr="006A0AFB" w:rsidRDefault="00440061" w:rsidP="00326F4D">
      <w:pPr>
        <w:tabs>
          <w:tab w:val="center" w:pos="4513"/>
        </w:tabs>
        <w:ind w:left="720"/>
        <w:jc w:val="both"/>
        <w:rPr>
          <w:rFonts w:ascii="Titillium" w:hAnsi="Titillium"/>
          <w:sz w:val="22"/>
          <w:szCs w:val="22"/>
        </w:rPr>
      </w:pPr>
      <w:r>
        <w:rPr>
          <w:rFonts w:ascii="Titillium" w:hAnsi="Titillium"/>
          <w:sz w:val="22"/>
          <w:szCs w:val="22"/>
        </w:rPr>
        <w:t>These roles already exist in the structure (and have become vacant</w:t>
      </w:r>
      <w:r w:rsidR="00E04F6E">
        <w:rPr>
          <w:rFonts w:ascii="Titillium" w:hAnsi="Titillium"/>
          <w:sz w:val="22"/>
          <w:szCs w:val="22"/>
        </w:rPr>
        <w:t>) or have been budgeted for</w:t>
      </w:r>
      <w:r>
        <w:rPr>
          <w:rFonts w:ascii="Titillium" w:hAnsi="Titillium"/>
          <w:sz w:val="22"/>
          <w:szCs w:val="22"/>
        </w:rPr>
        <w:t xml:space="preserve">. </w:t>
      </w:r>
      <w:r w:rsidR="00C56F22">
        <w:rPr>
          <w:rFonts w:ascii="Titillium" w:hAnsi="Titillium"/>
          <w:sz w:val="22"/>
          <w:szCs w:val="22"/>
        </w:rPr>
        <w:t>There may be instances where a like for like replacement is needed when someone leave</w:t>
      </w:r>
      <w:r w:rsidR="00AC3ADB">
        <w:rPr>
          <w:rFonts w:ascii="Titillium" w:hAnsi="Titillium"/>
          <w:sz w:val="22"/>
          <w:szCs w:val="22"/>
        </w:rPr>
        <w:t>s</w:t>
      </w:r>
      <w:r w:rsidR="00C56F22">
        <w:rPr>
          <w:rFonts w:ascii="Titillium" w:hAnsi="Titillium"/>
          <w:sz w:val="22"/>
          <w:szCs w:val="22"/>
        </w:rPr>
        <w:t xml:space="preserve"> a </w:t>
      </w:r>
      <w:r>
        <w:rPr>
          <w:rFonts w:ascii="Titillium" w:hAnsi="Titillium"/>
          <w:sz w:val="22"/>
          <w:szCs w:val="22"/>
        </w:rPr>
        <w:t xml:space="preserve">current </w:t>
      </w:r>
      <w:r w:rsidR="00C56F22">
        <w:rPr>
          <w:rFonts w:ascii="Titillium" w:hAnsi="Titillium"/>
          <w:sz w:val="22"/>
          <w:szCs w:val="22"/>
        </w:rPr>
        <w:t>role, however</w:t>
      </w:r>
      <w:r w:rsidR="00F5297F">
        <w:rPr>
          <w:rFonts w:ascii="Titillium" w:hAnsi="Titillium"/>
          <w:sz w:val="22"/>
          <w:szCs w:val="22"/>
        </w:rPr>
        <w:t xml:space="preserve"> </w:t>
      </w:r>
      <w:r w:rsidR="006A0AFB" w:rsidRPr="006A0AFB">
        <w:rPr>
          <w:rFonts w:ascii="Titillium" w:hAnsi="Titillium"/>
          <w:sz w:val="22"/>
          <w:szCs w:val="22"/>
        </w:rPr>
        <w:t xml:space="preserve">this should </w:t>
      </w:r>
      <w:r w:rsidR="00356CF2">
        <w:rPr>
          <w:rFonts w:ascii="Titillium" w:hAnsi="Titillium"/>
          <w:sz w:val="22"/>
          <w:szCs w:val="22"/>
        </w:rPr>
        <w:t xml:space="preserve">also </w:t>
      </w:r>
      <w:r w:rsidR="006A0AFB" w:rsidRPr="006A0AFB">
        <w:rPr>
          <w:rFonts w:ascii="Titillium" w:hAnsi="Titillium"/>
          <w:sz w:val="22"/>
          <w:szCs w:val="22"/>
        </w:rPr>
        <w:t>be an opportunity</w:t>
      </w:r>
      <w:r w:rsidR="00356CF2">
        <w:rPr>
          <w:rFonts w:ascii="Titillium" w:hAnsi="Titillium"/>
          <w:sz w:val="22"/>
          <w:szCs w:val="22"/>
        </w:rPr>
        <w:t xml:space="preserve"> for you</w:t>
      </w:r>
      <w:r w:rsidR="006A0AFB" w:rsidRPr="006A0AFB">
        <w:rPr>
          <w:rFonts w:ascii="Titillium" w:hAnsi="Titillium"/>
          <w:sz w:val="22"/>
          <w:szCs w:val="22"/>
        </w:rPr>
        <w:t xml:space="preserve"> to review </w:t>
      </w:r>
      <w:r>
        <w:rPr>
          <w:rFonts w:ascii="Titillium" w:hAnsi="Titillium"/>
          <w:sz w:val="22"/>
          <w:szCs w:val="22"/>
        </w:rPr>
        <w:t xml:space="preserve">what roles you have in your </w:t>
      </w:r>
      <w:r w:rsidR="006A0AFB" w:rsidRPr="006A0AFB">
        <w:rPr>
          <w:rFonts w:ascii="Titillium" w:hAnsi="Titillium"/>
          <w:sz w:val="22"/>
          <w:szCs w:val="22"/>
        </w:rPr>
        <w:t xml:space="preserve">structure and determine </w:t>
      </w:r>
      <w:proofErr w:type="gramStart"/>
      <w:r w:rsidR="006A0AFB" w:rsidRPr="006A0AFB">
        <w:rPr>
          <w:rFonts w:ascii="Titillium" w:hAnsi="Titillium"/>
          <w:sz w:val="22"/>
          <w:szCs w:val="22"/>
        </w:rPr>
        <w:t>whether or not</w:t>
      </w:r>
      <w:proofErr w:type="gramEnd"/>
      <w:r w:rsidR="006A0AFB" w:rsidRPr="006A0AFB">
        <w:rPr>
          <w:rFonts w:ascii="Titillium" w:hAnsi="Titillium"/>
          <w:sz w:val="22"/>
          <w:szCs w:val="22"/>
        </w:rPr>
        <w:t xml:space="preserve"> any amendments </w:t>
      </w:r>
      <w:r w:rsidR="006A0AFB">
        <w:rPr>
          <w:rFonts w:ascii="Titillium" w:hAnsi="Titillium"/>
          <w:sz w:val="22"/>
          <w:szCs w:val="22"/>
        </w:rPr>
        <w:t xml:space="preserve">should be </w:t>
      </w:r>
      <w:r w:rsidR="00937629">
        <w:rPr>
          <w:rFonts w:ascii="Titillium" w:hAnsi="Titillium"/>
          <w:sz w:val="22"/>
          <w:szCs w:val="22"/>
        </w:rPr>
        <w:t>made. Your</w:t>
      </w:r>
      <w:r w:rsidR="0083326D">
        <w:rPr>
          <w:rFonts w:ascii="Titillium" w:hAnsi="Titillium"/>
          <w:sz w:val="22"/>
          <w:szCs w:val="22"/>
        </w:rPr>
        <w:t xml:space="preserve"> HR Partner can support your thinking in this area, including helping </w:t>
      </w:r>
      <w:r w:rsidR="003B7FAF">
        <w:rPr>
          <w:rFonts w:ascii="Titillium" w:hAnsi="Titillium"/>
          <w:sz w:val="22"/>
          <w:szCs w:val="22"/>
        </w:rPr>
        <w:t xml:space="preserve">to </w:t>
      </w:r>
      <w:r w:rsidR="0083326D">
        <w:rPr>
          <w:rFonts w:ascii="Titillium" w:hAnsi="Titillium"/>
          <w:sz w:val="22"/>
          <w:szCs w:val="22"/>
        </w:rPr>
        <w:t xml:space="preserve">shape role </w:t>
      </w:r>
      <w:r w:rsidR="00597F3C">
        <w:rPr>
          <w:rFonts w:ascii="Titillium" w:hAnsi="Titillium"/>
          <w:sz w:val="22"/>
          <w:szCs w:val="22"/>
        </w:rPr>
        <w:t>profiles</w:t>
      </w:r>
      <w:r>
        <w:rPr>
          <w:rFonts w:ascii="Titillium" w:hAnsi="Titillium"/>
          <w:sz w:val="22"/>
          <w:szCs w:val="22"/>
        </w:rPr>
        <w:t xml:space="preserve"> if required</w:t>
      </w:r>
      <w:r w:rsidR="0083326D">
        <w:rPr>
          <w:rFonts w:ascii="Titillium" w:hAnsi="Titillium"/>
          <w:sz w:val="22"/>
          <w:szCs w:val="22"/>
        </w:rPr>
        <w:t>.</w:t>
      </w:r>
      <w:r w:rsidR="0023133B">
        <w:rPr>
          <w:rFonts w:ascii="Titillium" w:hAnsi="Titillium"/>
          <w:sz w:val="22"/>
          <w:szCs w:val="22"/>
        </w:rPr>
        <w:t xml:space="preserve"> </w:t>
      </w:r>
    </w:p>
    <w:p w14:paraId="2570D158" w14:textId="77777777" w:rsidR="00326F4D" w:rsidRDefault="00326F4D" w:rsidP="00326F4D">
      <w:pPr>
        <w:tabs>
          <w:tab w:val="center" w:pos="4513"/>
        </w:tabs>
        <w:ind w:left="720"/>
        <w:jc w:val="both"/>
        <w:rPr>
          <w:rFonts w:ascii="Titillium" w:hAnsi="Titillium" w:cs="Times New Roman"/>
          <w:b/>
          <w:color w:val="67B8E7"/>
          <w:sz w:val="28"/>
          <w:szCs w:val="28"/>
        </w:rPr>
      </w:pPr>
    </w:p>
    <w:p w14:paraId="5804A108" w14:textId="773DA25A" w:rsidR="00BC38C3" w:rsidRDefault="00BC38C3" w:rsidP="00326F4D">
      <w:pPr>
        <w:tabs>
          <w:tab w:val="center" w:pos="4513"/>
        </w:tabs>
        <w:ind w:left="720"/>
        <w:jc w:val="both"/>
        <w:rPr>
          <w:rFonts w:ascii="Titillium" w:hAnsi="Titillium" w:cs="Times New Roman"/>
          <w:b/>
          <w:color w:val="67B8E7"/>
          <w:sz w:val="28"/>
          <w:szCs w:val="28"/>
        </w:rPr>
      </w:pPr>
      <w:r>
        <w:rPr>
          <w:rFonts w:ascii="Titillium" w:hAnsi="Titillium" w:cs="Times New Roman"/>
          <w:b/>
          <w:color w:val="67B8E7"/>
          <w:sz w:val="28"/>
          <w:szCs w:val="28"/>
        </w:rPr>
        <w:t>New</w:t>
      </w:r>
      <w:r w:rsidR="00326F4D">
        <w:rPr>
          <w:rFonts w:ascii="Titillium" w:hAnsi="Titillium" w:cs="Times New Roman"/>
          <w:b/>
          <w:color w:val="67B8E7"/>
          <w:sz w:val="28"/>
          <w:szCs w:val="28"/>
        </w:rPr>
        <w:t>ly created</w:t>
      </w:r>
      <w:r>
        <w:rPr>
          <w:rFonts w:ascii="Titillium" w:hAnsi="Titillium" w:cs="Times New Roman"/>
          <w:b/>
          <w:color w:val="67B8E7"/>
          <w:sz w:val="28"/>
          <w:szCs w:val="28"/>
        </w:rPr>
        <w:t xml:space="preserve"> </w:t>
      </w:r>
      <w:r w:rsidR="00BA49FF">
        <w:rPr>
          <w:rFonts w:ascii="Titillium" w:hAnsi="Titillium" w:cs="Times New Roman"/>
          <w:b/>
          <w:color w:val="67B8E7"/>
          <w:sz w:val="28"/>
          <w:szCs w:val="28"/>
        </w:rPr>
        <w:t>role</w:t>
      </w:r>
      <w:r w:rsidR="00326F4D">
        <w:rPr>
          <w:rFonts w:ascii="Titillium" w:hAnsi="Titillium" w:cs="Times New Roman"/>
          <w:b/>
          <w:color w:val="67B8E7"/>
          <w:sz w:val="28"/>
          <w:szCs w:val="28"/>
        </w:rPr>
        <w:t xml:space="preserve">s </w:t>
      </w:r>
      <w:r w:rsidR="00440061">
        <w:rPr>
          <w:rFonts w:ascii="Titillium" w:hAnsi="Titillium" w:cs="Times New Roman"/>
          <w:b/>
          <w:color w:val="67B8E7"/>
          <w:sz w:val="28"/>
          <w:szCs w:val="28"/>
        </w:rPr>
        <w:t>(Unbudgeted Roles)</w:t>
      </w:r>
    </w:p>
    <w:p w14:paraId="4B725B4E" w14:textId="67CD5680" w:rsidR="00BC38C3" w:rsidRDefault="00BC38C3" w:rsidP="00326F4D">
      <w:pPr>
        <w:tabs>
          <w:tab w:val="center" w:pos="4513"/>
        </w:tabs>
        <w:ind w:left="720"/>
        <w:jc w:val="both"/>
        <w:rPr>
          <w:rFonts w:ascii="Titillium" w:hAnsi="Titillium" w:cs="Times New Roman"/>
          <w:b/>
          <w:color w:val="67B8E7"/>
          <w:sz w:val="28"/>
          <w:szCs w:val="28"/>
        </w:rPr>
      </w:pPr>
    </w:p>
    <w:p w14:paraId="4B7C619D" w14:textId="073AF901" w:rsidR="008A73DB" w:rsidRDefault="008A73DB" w:rsidP="00326F4D">
      <w:pPr>
        <w:tabs>
          <w:tab w:val="center" w:pos="4513"/>
        </w:tabs>
        <w:ind w:left="720"/>
        <w:jc w:val="both"/>
        <w:rPr>
          <w:rFonts w:ascii="Titillium" w:hAnsi="Titillium"/>
          <w:sz w:val="22"/>
          <w:szCs w:val="22"/>
        </w:rPr>
      </w:pPr>
      <w:r w:rsidRPr="008A73DB">
        <w:rPr>
          <w:rFonts w:ascii="Titillium" w:hAnsi="Titillium"/>
          <w:sz w:val="22"/>
          <w:szCs w:val="22"/>
        </w:rPr>
        <w:t>There may be occasion</w:t>
      </w:r>
      <w:r w:rsidR="00044918">
        <w:rPr>
          <w:rFonts w:ascii="Titillium" w:hAnsi="Titillium"/>
          <w:sz w:val="22"/>
          <w:szCs w:val="22"/>
        </w:rPr>
        <w:t>s</w:t>
      </w:r>
      <w:r w:rsidRPr="008A73DB">
        <w:rPr>
          <w:rFonts w:ascii="Titillium" w:hAnsi="Titillium"/>
          <w:sz w:val="22"/>
          <w:szCs w:val="22"/>
        </w:rPr>
        <w:t xml:space="preserve"> when new</w:t>
      </w:r>
      <w:r w:rsidR="00176347">
        <w:rPr>
          <w:rFonts w:ascii="Titillium" w:hAnsi="Titillium"/>
          <w:sz w:val="22"/>
          <w:szCs w:val="22"/>
        </w:rPr>
        <w:t xml:space="preserve">, additional </w:t>
      </w:r>
      <w:r w:rsidRPr="008A73DB">
        <w:rPr>
          <w:rFonts w:ascii="Titillium" w:hAnsi="Titillium"/>
          <w:sz w:val="22"/>
          <w:szCs w:val="22"/>
        </w:rPr>
        <w:t xml:space="preserve">roles are required </w:t>
      </w:r>
      <w:r w:rsidR="00D41303">
        <w:rPr>
          <w:rFonts w:ascii="Titillium" w:hAnsi="Titillium"/>
          <w:sz w:val="22"/>
          <w:szCs w:val="22"/>
        </w:rPr>
        <w:t>out with</w:t>
      </w:r>
      <w:r w:rsidRPr="008A73DB">
        <w:rPr>
          <w:rFonts w:ascii="Titillium" w:hAnsi="Titillium"/>
          <w:sz w:val="22"/>
          <w:szCs w:val="22"/>
        </w:rPr>
        <w:t xml:space="preserve"> someone leaving</w:t>
      </w:r>
      <w:r w:rsidR="00D41303">
        <w:rPr>
          <w:rFonts w:ascii="Titillium" w:hAnsi="Titillium"/>
          <w:sz w:val="22"/>
          <w:szCs w:val="22"/>
        </w:rPr>
        <w:t xml:space="preserve"> the University</w:t>
      </w:r>
      <w:r w:rsidR="00051082">
        <w:rPr>
          <w:rFonts w:ascii="Titillium" w:hAnsi="Titillium"/>
          <w:sz w:val="22"/>
          <w:szCs w:val="22"/>
        </w:rPr>
        <w:t>.</w:t>
      </w:r>
      <w:r w:rsidR="001E2DED">
        <w:rPr>
          <w:rFonts w:ascii="Titillium" w:hAnsi="Titillium"/>
          <w:sz w:val="22"/>
          <w:szCs w:val="22"/>
        </w:rPr>
        <w:t xml:space="preserve">  These roles </w:t>
      </w:r>
      <w:r w:rsidR="00044918">
        <w:rPr>
          <w:rFonts w:ascii="Titillium" w:hAnsi="Titillium"/>
          <w:sz w:val="22"/>
          <w:szCs w:val="22"/>
        </w:rPr>
        <w:t xml:space="preserve">would be deemed </w:t>
      </w:r>
      <w:r w:rsidR="001E2DED">
        <w:rPr>
          <w:rFonts w:ascii="Titillium" w:hAnsi="Titillium"/>
          <w:sz w:val="22"/>
          <w:szCs w:val="22"/>
        </w:rPr>
        <w:t>unbudgeted (not inc</w:t>
      </w:r>
      <w:r w:rsidR="00044918">
        <w:rPr>
          <w:rFonts w:ascii="Titillium" w:hAnsi="Titillium"/>
          <w:sz w:val="22"/>
          <w:szCs w:val="22"/>
        </w:rPr>
        <w:t>luded</w:t>
      </w:r>
      <w:r w:rsidR="001E2DED">
        <w:rPr>
          <w:rFonts w:ascii="Titillium" w:hAnsi="Titillium"/>
          <w:sz w:val="22"/>
          <w:szCs w:val="22"/>
        </w:rPr>
        <w:t xml:space="preserve"> in existing headcount or</w:t>
      </w:r>
      <w:r w:rsidR="0086635B">
        <w:rPr>
          <w:rFonts w:ascii="Titillium" w:hAnsi="Titillium"/>
          <w:sz w:val="22"/>
          <w:szCs w:val="22"/>
        </w:rPr>
        <w:t xml:space="preserve"> previously</w:t>
      </w:r>
      <w:r w:rsidR="001E2DED">
        <w:rPr>
          <w:rFonts w:ascii="Titillium" w:hAnsi="Titillium"/>
          <w:sz w:val="22"/>
          <w:szCs w:val="22"/>
        </w:rPr>
        <w:t xml:space="preserve"> planned</w:t>
      </w:r>
      <w:r w:rsidR="0086635B">
        <w:rPr>
          <w:rFonts w:ascii="Titillium" w:hAnsi="Titillium"/>
          <w:sz w:val="22"/>
          <w:szCs w:val="22"/>
        </w:rPr>
        <w:t xml:space="preserve"> for</w:t>
      </w:r>
      <w:r w:rsidR="00440061">
        <w:rPr>
          <w:rFonts w:ascii="Titillium" w:hAnsi="Titillium"/>
          <w:sz w:val="22"/>
          <w:szCs w:val="22"/>
        </w:rPr>
        <w:t>)</w:t>
      </w:r>
      <w:r w:rsidR="00044918">
        <w:rPr>
          <w:rFonts w:ascii="Titillium" w:hAnsi="Titillium"/>
          <w:sz w:val="22"/>
          <w:szCs w:val="22"/>
        </w:rPr>
        <w:t xml:space="preserve">. </w:t>
      </w:r>
      <w:r w:rsidR="00051082">
        <w:rPr>
          <w:rFonts w:ascii="Titillium" w:hAnsi="Titillium"/>
          <w:sz w:val="22"/>
          <w:szCs w:val="22"/>
        </w:rPr>
        <w:t xml:space="preserve">In these </w:t>
      </w:r>
      <w:proofErr w:type="gramStart"/>
      <w:r w:rsidR="00051082">
        <w:rPr>
          <w:rFonts w:ascii="Titillium" w:hAnsi="Titillium"/>
          <w:sz w:val="22"/>
          <w:szCs w:val="22"/>
        </w:rPr>
        <w:t>instances</w:t>
      </w:r>
      <w:proofErr w:type="gramEnd"/>
      <w:r w:rsidR="00051082">
        <w:rPr>
          <w:rFonts w:ascii="Titillium" w:hAnsi="Titillium"/>
          <w:sz w:val="22"/>
          <w:szCs w:val="22"/>
        </w:rPr>
        <w:t xml:space="preserve"> you should discuss the business case with the budget holder</w:t>
      </w:r>
      <w:r w:rsidR="00D400A0">
        <w:rPr>
          <w:rFonts w:ascii="Titillium" w:hAnsi="Titillium"/>
          <w:sz w:val="22"/>
          <w:szCs w:val="22"/>
        </w:rPr>
        <w:t xml:space="preserve"> </w:t>
      </w:r>
      <w:r w:rsidR="00D00DFC">
        <w:rPr>
          <w:rFonts w:ascii="Titillium" w:hAnsi="Titillium"/>
          <w:sz w:val="22"/>
          <w:szCs w:val="22"/>
        </w:rPr>
        <w:t xml:space="preserve">and Finance Business Partner </w:t>
      </w:r>
      <w:r w:rsidR="00D400A0">
        <w:rPr>
          <w:rFonts w:ascii="Titillium" w:hAnsi="Titillium"/>
          <w:sz w:val="22"/>
          <w:szCs w:val="22"/>
        </w:rPr>
        <w:t>prior to raising the SAF request. You can also seek support from your HR Partner should a new role profile be required</w:t>
      </w:r>
      <w:r w:rsidR="00BF2088">
        <w:rPr>
          <w:rFonts w:ascii="Titillium" w:hAnsi="Titillium"/>
          <w:sz w:val="22"/>
          <w:szCs w:val="22"/>
        </w:rPr>
        <w:t xml:space="preserve">. The role grade may also need to be reviewed via the HERA </w:t>
      </w:r>
      <w:r w:rsidR="00440061">
        <w:rPr>
          <w:rFonts w:ascii="Titillium" w:hAnsi="Titillium"/>
          <w:sz w:val="22"/>
          <w:szCs w:val="22"/>
        </w:rPr>
        <w:t xml:space="preserve">job evaluation </w:t>
      </w:r>
      <w:proofErr w:type="gramStart"/>
      <w:r w:rsidR="00BF2088">
        <w:rPr>
          <w:rFonts w:ascii="Titillium" w:hAnsi="Titillium"/>
          <w:sz w:val="22"/>
          <w:szCs w:val="22"/>
        </w:rPr>
        <w:t>process,</w:t>
      </w:r>
      <w:proofErr w:type="gramEnd"/>
      <w:r w:rsidR="00BF2088">
        <w:rPr>
          <w:rFonts w:ascii="Titillium" w:hAnsi="Titillium"/>
          <w:sz w:val="22"/>
          <w:szCs w:val="22"/>
        </w:rPr>
        <w:t xml:space="preserve"> your HR Partner can arrange for this to take place.</w:t>
      </w:r>
    </w:p>
    <w:p w14:paraId="30EC727C" w14:textId="617B39D9" w:rsidR="00D41303" w:rsidRDefault="00D41303" w:rsidP="00D41303">
      <w:pPr>
        <w:tabs>
          <w:tab w:val="center" w:pos="4513"/>
        </w:tabs>
        <w:ind w:left="720"/>
        <w:jc w:val="both"/>
        <w:rPr>
          <w:rFonts w:ascii="Titillium" w:hAnsi="Titillium"/>
          <w:sz w:val="22"/>
          <w:szCs w:val="22"/>
        </w:rPr>
      </w:pPr>
    </w:p>
    <w:p w14:paraId="455AFDF4" w14:textId="63A4965B" w:rsidR="00BC38C3" w:rsidRDefault="00BC38C3" w:rsidP="00326F4D">
      <w:pPr>
        <w:tabs>
          <w:tab w:val="center" w:pos="4513"/>
        </w:tabs>
        <w:ind w:left="720"/>
        <w:jc w:val="both"/>
        <w:rPr>
          <w:rFonts w:ascii="Titillium" w:hAnsi="Titillium" w:cs="Times New Roman"/>
          <w:b/>
          <w:color w:val="67B8E7"/>
          <w:sz w:val="28"/>
          <w:szCs w:val="28"/>
        </w:rPr>
      </w:pPr>
      <w:r w:rsidRPr="001F3971">
        <w:rPr>
          <w:rFonts w:ascii="Titillium" w:hAnsi="Titillium" w:cs="Times New Roman"/>
          <w:b/>
          <w:color w:val="67B8E7"/>
          <w:sz w:val="28"/>
          <w:szCs w:val="28"/>
        </w:rPr>
        <w:t xml:space="preserve">Fixed </w:t>
      </w:r>
      <w:r w:rsidR="00326F4D">
        <w:rPr>
          <w:rFonts w:ascii="Titillium" w:hAnsi="Titillium" w:cs="Times New Roman"/>
          <w:b/>
          <w:color w:val="67B8E7"/>
          <w:sz w:val="28"/>
          <w:szCs w:val="28"/>
        </w:rPr>
        <w:t>t</w:t>
      </w:r>
      <w:r w:rsidRPr="001F3971">
        <w:rPr>
          <w:rFonts w:ascii="Titillium" w:hAnsi="Titillium" w:cs="Times New Roman"/>
          <w:b/>
          <w:color w:val="67B8E7"/>
          <w:sz w:val="28"/>
          <w:szCs w:val="28"/>
        </w:rPr>
        <w:t>erm Contracts</w:t>
      </w:r>
    </w:p>
    <w:p w14:paraId="4ECD598C" w14:textId="77777777" w:rsidR="00BC38C3" w:rsidRPr="001F3971" w:rsidRDefault="00BC38C3" w:rsidP="00326F4D">
      <w:pPr>
        <w:tabs>
          <w:tab w:val="center" w:pos="4513"/>
        </w:tabs>
        <w:ind w:left="720"/>
        <w:jc w:val="both"/>
        <w:rPr>
          <w:rFonts w:ascii="Titillium" w:hAnsi="Titillium" w:cs="Times New Roman"/>
          <w:b/>
          <w:color w:val="67B8E7"/>
          <w:sz w:val="28"/>
          <w:szCs w:val="28"/>
        </w:rPr>
      </w:pPr>
    </w:p>
    <w:p w14:paraId="36F13CE2" w14:textId="5A80E269" w:rsidR="00BC38C3" w:rsidRPr="00001B85" w:rsidRDefault="00BC38C3" w:rsidP="00326F4D">
      <w:pPr>
        <w:tabs>
          <w:tab w:val="center" w:pos="4513"/>
        </w:tabs>
        <w:ind w:left="720"/>
        <w:jc w:val="both"/>
        <w:rPr>
          <w:rFonts w:ascii="Titillium" w:hAnsi="Titillium"/>
          <w:sz w:val="22"/>
          <w:szCs w:val="22"/>
        </w:rPr>
      </w:pPr>
      <w:proofErr w:type="gramStart"/>
      <w:r w:rsidRPr="00001B85">
        <w:rPr>
          <w:rFonts w:ascii="Titillium" w:hAnsi="Titillium"/>
          <w:sz w:val="22"/>
          <w:szCs w:val="22"/>
        </w:rPr>
        <w:t>Typically</w:t>
      </w:r>
      <w:proofErr w:type="gramEnd"/>
      <w:r w:rsidRPr="00001B85">
        <w:rPr>
          <w:rFonts w:ascii="Titillium" w:hAnsi="Titillium"/>
          <w:sz w:val="22"/>
          <w:szCs w:val="22"/>
        </w:rPr>
        <w:t xml:space="preserve"> fixed term contract</w:t>
      </w:r>
      <w:r w:rsidR="00176347">
        <w:rPr>
          <w:rFonts w:ascii="Titillium" w:hAnsi="Titillium"/>
          <w:sz w:val="22"/>
          <w:szCs w:val="22"/>
        </w:rPr>
        <w:t>s</w:t>
      </w:r>
      <w:r w:rsidRPr="00001B85">
        <w:rPr>
          <w:rFonts w:ascii="Titillium" w:hAnsi="Titillium"/>
          <w:sz w:val="22"/>
          <w:szCs w:val="22"/>
        </w:rPr>
        <w:t xml:space="preserve"> should be short term in nature. The</w:t>
      </w:r>
      <w:r>
        <w:rPr>
          <w:rFonts w:ascii="Titillium" w:hAnsi="Titillium"/>
          <w:sz w:val="22"/>
          <w:szCs w:val="22"/>
        </w:rPr>
        <w:t>y</w:t>
      </w:r>
      <w:r w:rsidRPr="00001B85">
        <w:rPr>
          <w:rFonts w:ascii="Titillium" w:hAnsi="Titillium"/>
          <w:sz w:val="22"/>
          <w:szCs w:val="22"/>
        </w:rPr>
        <w:t xml:space="preserve"> should be used to cover period</w:t>
      </w:r>
      <w:r w:rsidR="00176347">
        <w:rPr>
          <w:rFonts w:ascii="Titillium" w:hAnsi="Titillium"/>
          <w:sz w:val="22"/>
          <w:szCs w:val="22"/>
        </w:rPr>
        <w:t>s</w:t>
      </w:r>
      <w:r w:rsidRPr="00001B85">
        <w:rPr>
          <w:rFonts w:ascii="Titillium" w:hAnsi="Titillium"/>
          <w:sz w:val="22"/>
          <w:szCs w:val="22"/>
        </w:rPr>
        <w:t xml:space="preserve"> of maternity leave, research buy out, long term sickness absence and project work that has a specific duration.  Fixed term contract</w:t>
      </w:r>
      <w:r w:rsidR="00381284">
        <w:rPr>
          <w:rFonts w:ascii="Titillium" w:hAnsi="Titillium"/>
          <w:sz w:val="22"/>
          <w:szCs w:val="22"/>
        </w:rPr>
        <w:t>s</w:t>
      </w:r>
      <w:r w:rsidRPr="00001B85">
        <w:rPr>
          <w:rFonts w:ascii="Titillium" w:hAnsi="Titillium"/>
          <w:sz w:val="22"/>
          <w:szCs w:val="22"/>
        </w:rPr>
        <w:t xml:space="preserve"> should not be used to temporarily fill permanent roles where it would be more appropriate to carryout permanent recruitment.</w:t>
      </w:r>
    </w:p>
    <w:p w14:paraId="5FB96897" w14:textId="77777777" w:rsidR="00BC38C3" w:rsidRPr="00001B85" w:rsidRDefault="00BC38C3" w:rsidP="00326F4D">
      <w:pPr>
        <w:tabs>
          <w:tab w:val="center" w:pos="4513"/>
        </w:tabs>
        <w:ind w:left="720"/>
        <w:jc w:val="both"/>
        <w:rPr>
          <w:rFonts w:ascii="Titillium" w:hAnsi="Titillium"/>
          <w:sz w:val="22"/>
          <w:szCs w:val="22"/>
        </w:rPr>
      </w:pPr>
    </w:p>
    <w:p w14:paraId="66EE556D" w14:textId="6DD794E8" w:rsidR="00BC38C3" w:rsidRPr="00001B85" w:rsidRDefault="00BC38C3" w:rsidP="00326F4D">
      <w:pPr>
        <w:tabs>
          <w:tab w:val="center" w:pos="4513"/>
        </w:tabs>
        <w:ind w:left="720"/>
        <w:jc w:val="both"/>
        <w:rPr>
          <w:rFonts w:ascii="Titillium" w:hAnsi="Titillium"/>
          <w:sz w:val="22"/>
          <w:szCs w:val="22"/>
        </w:rPr>
      </w:pPr>
      <w:r w:rsidRPr="00001B85">
        <w:rPr>
          <w:rFonts w:ascii="Titillium" w:hAnsi="Titillium"/>
          <w:sz w:val="22"/>
          <w:szCs w:val="22"/>
        </w:rPr>
        <w:t>It is important th</w:t>
      </w:r>
      <w:r w:rsidR="00381284">
        <w:rPr>
          <w:rFonts w:ascii="Titillium" w:hAnsi="Titillium"/>
          <w:sz w:val="22"/>
          <w:szCs w:val="22"/>
        </w:rPr>
        <w:t>at</w:t>
      </w:r>
      <w:r w:rsidRPr="00001B85">
        <w:rPr>
          <w:rFonts w:ascii="Titillium" w:hAnsi="Titillium"/>
          <w:sz w:val="22"/>
          <w:szCs w:val="22"/>
        </w:rPr>
        <w:t xml:space="preserve"> planned completion dates of fixed term contracts are monitored closely</w:t>
      </w:r>
      <w:r w:rsidR="00176347">
        <w:rPr>
          <w:rFonts w:ascii="Titillium" w:hAnsi="Titillium"/>
          <w:sz w:val="22"/>
          <w:szCs w:val="22"/>
        </w:rPr>
        <w:t xml:space="preserve"> by the Line Manager,</w:t>
      </w:r>
      <w:r w:rsidRPr="00001B85">
        <w:rPr>
          <w:rFonts w:ascii="Titillium" w:hAnsi="Titillium"/>
          <w:sz w:val="22"/>
          <w:szCs w:val="22"/>
        </w:rPr>
        <w:t xml:space="preserve"> and that conversations are held with staff </w:t>
      </w:r>
      <w:r w:rsidR="0019232C">
        <w:rPr>
          <w:rFonts w:ascii="Titillium" w:hAnsi="Titillium"/>
          <w:sz w:val="22"/>
          <w:szCs w:val="22"/>
        </w:rPr>
        <w:t>in</w:t>
      </w:r>
      <w:r w:rsidRPr="00001B85">
        <w:rPr>
          <w:rFonts w:ascii="Titillium" w:hAnsi="Titillium"/>
          <w:sz w:val="22"/>
          <w:szCs w:val="22"/>
        </w:rPr>
        <w:t xml:space="preserve"> these post</w:t>
      </w:r>
      <w:r>
        <w:rPr>
          <w:rFonts w:ascii="Titillium" w:hAnsi="Titillium"/>
          <w:sz w:val="22"/>
          <w:szCs w:val="22"/>
        </w:rPr>
        <w:t>s</w:t>
      </w:r>
      <w:r w:rsidRPr="00001B85">
        <w:rPr>
          <w:rFonts w:ascii="Titillium" w:hAnsi="Titillium"/>
          <w:sz w:val="22"/>
          <w:szCs w:val="22"/>
        </w:rPr>
        <w:t xml:space="preserve"> to ensure that are kept up to date with plans for the role</w:t>
      </w:r>
      <w:r w:rsidR="00176347">
        <w:rPr>
          <w:rFonts w:ascii="Titillium" w:hAnsi="Titillium"/>
          <w:sz w:val="22"/>
          <w:szCs w:val="22"/>
        </w:rPr>
        <w:t xml:space="preserve"> ending</w:t>
      </w:r>
      <w:r w:rsidRPr="00001B85">
        <w:rPr>
          <w:rFonts w:ascii="Titillium" w:hAnsi="Titillium"/>
          <w:sz w:val="22"/>
          <w:szCs w:val="22"/>
        </w:rPr>
        <w:t>.</w:t>
      </w:r>
      <w:r w:rsidR="00176347">
        <w:rPr>
          <w:rFonts w:ascii="Titillium" w:hAnsi="Titillium"/>
          <w:sz w:val="22"/>
          <w:szCs w:val="22"/>
        </w:rPr>
        <w:t xml:space="preserve">  </w:t>
      </w:r>
      <w:r w:rsidRPr="00001B85">
        <w:rPr>
          <w:rFonts w:ascii="Titillium" w:hAnsi="Titillium"/>
          <w:sz w:val="22"/>
          <w:szCs w:val="22"/>
        </w:rPr>
        <w:t xml:space="preserve">Please ensure you engage with </w:t>
      </w:r>
      <w:r w:rsidR="0019232C">
        <w:rPr>
          <w:rFonts w:ascii="Titillium" w:hAnsi="Titillium"/>
          <w:sz w:val="22"/>
          <w:szCs w:val="22"/>
        </w:rPr>
        <w:t xml:space="preserve">and respond to requests from </w:t>
      </w:r>
      <w:r w:rsidRPr="00001B85">
        <w:rPr>
          <w:rFonts w:ascii="Titillium" w:hAnsi="Titillium"/>
          <w:sz w:val="22"/>
          <w:szCs w:val="22"/>
        </w:rPr>
        <w:t>the HR Service</w:t>
      </w:r>
      <w:r w:rsidR="00176347">
        <w:rPr>
          <w:rFonts w:ascii="Titillium" w:hAnsi="Titillium"/>
          <w:sz w:val="22"/>
          <w:szCs w:val="22"/>
        </w:rPr>
        <w:t>s</w:t>
      </w:r>
      <w:r w:rsidRPr="00001B85">
        <w:rPr>
          <w:rFonts w:ascii="Titillium" w:hAnsi="Titillium"/>
          <w:sz w:val="22"/>
          <w:szCs w:val="22"/>
        </w:rPr>
        <w:t xml:space="preserve"> team when the</w:t>
      </w:r>
      <w:r w:rsidR="0019232C">
        <w:rPr>
          <w:rFonts w:ascii="Titillium" w:hAnsi="Titillium"/>
          <w:sz w:val="22"/>
          <w:szCs w:val="22"/>
        </w:rPr>
        <w:t>y</w:t>
      </w:r>
      <w:r w:rsidRPr="00001B85">
        <w:rPr>
          <w:rFonts w:ascii="Titillium" w:hAnsi="Titillium"/>
          <w:sz w:val="22"/>
          <w:szCs w:val="22"/>
        </w:rPr>
        <w:t xml:space="preserve"> contact you regarding fixed </w:t>
      </w:r>
      <w:r w:rsidR="00044918" w:rsidRPr="00001B85">
        <w:rPr>
          <w:rFonts w:ascii="Titillium" w:hAnsi="Titillium"/>
          <w:sz w:val="22"/>
          <w:szCs w:val="22"/>
        </w:rPr>
        <w:t>term contracts</w:t>
      </w:r>
      <w:r w:rsidRPr="00001B85">
        <w:rPr>
          <w:rFonts w:ascii="Titillium" w:hAnsi="Titillium"/>
          <w:sz w:val="22"/>
          <w:szCs w:val="22"/>
        </w:rPr>
        <w:t>. All extensions to fixed term contract</w:t>
      </w:r>
      <w:r w:rsidR="00910FB4">
        <w:rPr>
          <w:rFonts w:ascii="Titillium" w:hAnsi="Titillium"/>
          <w:sz w:val="22"/>
          <w:szCs w:val="22"/>
        </w:rPr>
        <w:t>s</w:t>
      </w:r>
      <w:r w:rsidRPr="00001B85">
        <w:rPr>
          <w:rFonts w:ascii="Titillium" w:hAnsi="Titillium"/>
          <w:sz w:val="22"/>
          <w:szCs w:val="22"/>
        </w:rPr>
        <w:t xml:space="preserve"> must be approved through the SAF process before it</w:t>
      </w:r>
      <w:r w:rsidR="00910FB4">
        <w:rPr>
          <w:rFonts w:ascii="Titillium" w:hAnsi="Titillium"/>
          <w:sz w:val="22"/>
          <w:szCs w:val="22"/>
        </w:rPr>
        <w:t xml:space="preserve"> can be</w:t>
      </w:r>
      <w:r w:rsidRPr="00001B85">
        <w:rPr>
          <w:rFonts w:ascii="Titillium" w:hAnsi="Titillium"/>
          <w:sz w:val="22"/>
          <w:szCs w:val="22"/>
        </w:rPr>
        <w:t xml:space="preserve"> processed</w:t>
      </w:r>
      <w:r w:rsidR="00910FB4">
        <w:rPr>
          <w:rFonts w:ascii="Titillium" w:hAnsi="Titillium"/>
          <w:sz w:val="22"/>
          <w:szCs w:val="22"/>
        </w:rPr>
        <w:t xml:space="preserve"> within the HR Connect system.</w:t>
      </w:r>
      <w:r w:rsidR="00176347">
        <w:rPr>
          <w:rFonts w:ascii="Titillium" w:hAnsi="Titillium"/>
          <w:sz w:val="22"/>
          <w:szCs w:val="22"/>
        </w:rPr>
        <w:t xml:space="preserve">  Fixed term contracts will end on their planned end date unless </w:t>
      </w:r>
      <w:r w:rsidR="00B23CCE">
        <w:rPr>
          <w:rFonts w:ascii="Titillium" w:hAnsi="Titillium"/>
          <w:sz w:val="22"/>
          <w:szCs w:val="22"/>
        </w:rPr>
        <w:t xml:space="preserve">the </w:t>
      </w:r>
      <w:r w:rsidR="00176347">
        <w:rPr>
          <w:rFonts w:ascii="Titillium" w:hAnsi="Titillium"/>
          <w:sz w:val="22"/>
          <w:szCs w:val="22"/>
        </w:rPr>
        <w:t xml:space="preserve">HR Services Team are updated </w:t>
      </w:r>
      <w:r w:rsidR="00B23CCE">
        <w:rPr>
          <w:rFonts w:ascii="Titillium" w:hAnsi="Titillium"/>
          <w:sz w:val="22"/>
          <w:szCs w:val="22"/>
        </w:rPr>
        <w:t>with sufficient notice</w:t>
      </w:r>
      <w:r w:rsidR="00594114">
        <w:rPr>
          <w:rFonts w:ascii="Titillium" w:hAnsi="Titillium"/>
          <w:sz w:val="22"/>
          <w:szCs w:val="22"/>
        </w:rPr>
        <w:t>.</w:t>
      </w:r>
    </w:p>
    <w:p w14:paraId="60501801" w14:textId="77777777" w:rsidR="00BC38C3" w:rsidRPr="00001B85" w:rsidRDefault="00BC38C3" w:rsidP="00326F4D">
      <w:pPr>
        <w:tabs>
          <w:tab w:val="center" w:pos="4513"/>
        </w:tabs>
        <w:ind w:left="720"/>
        <w:jc w:val="both"/>
        <w:rPr>
          <w:rFonts w:ascii="Titillium" w:hAnsi="Titillium"/>
          <w:sz w:val="22"/>
          <w:szCs w:val="22"/>
        </w:rPr>
      </w:pPr>
    </w:p>
    <w:p w14:paraId="7BB5BD4B" w14:textId="2EA7C452" w:rsidR="00BC38C3" w:rsidRDefault="00594114" w:rsidP="00326F4D">
      <w:pPr>
        <w:tabs>
          <w:tab w:val="center" w:pos="4513"/>
        </w:tabs>
        <w:ind w:left="720"/>
        <w:jc w:val="both"/>
        <w:rPr>
          <w:rFonts w:ascii="Titillium" w:hAnsi="Titillium"/>
          <w:sz w:val="22"/>
          <w:szCs w:val="22"/>
        </w:rPr>
      </w:pPr>
      <w:r>
        <w:rPr>
          <w:rFonts w:ascii="Titillium" w:hAnsi="Titillium"/>
          <w:sz w:val="22"/>
          <w:szCs w:val="22"/>
        </w:rPr>
        <w:t>F</w:t>
      </w:r>
      <w:r w:rsidRPr="00001B85">
        <w:rPr>
          <w:rFonts w:ascii="Titillium" w:hAnsi="Titillium"/>
          <w:sz w:val="22"/>
          <w:szCs w:val="22"/>
        </w:rPr>
        <w:t xml:space="preserve">ixed term contracts should not exceed a period of 24 </w:t>
      </w:r>
      <w:r w:rsidR="00044918" w:rsidRPr="00001B85">
        <w:rPr>
          <w:rFonts w:ascii="Titillium" w:hAnsi="Titillium"/>
          <w:sz w:val="22"/>
          <w:szCs w:val="22"/>
        </w:rPr>
        <w:t>months</w:t>
      </w:r>
      <w:r w:rsidR="00044918">
        <w:rPr>
          <w:rFonts w:ascii="Titillium" w:hAnsi="Titillium"/>
          <w:sz w:val="22"/>
          <w:szCs w:val="22"/>
        </w:rPr>
        <w:t xml:space="preserve">, </w:t>
      </w:r>
      <w:r w:rsidR="00044918" w:rsidRPr="00001B85">
        <w:rPr>
          <w:rFonts w:ascii="Titillium" w:hAnsi="Titillium"/>
          <w:sz w:val="22"/>
          <w:szCs w:val="22"/>
        </w:rPr>
        <w:t>except</w:t>
      </w:r>
      <w:r w:rsidR="00BC38C3" w:rsidRPr="00001B85">
        <w:rPr>
          <w:rFonts w:ascii="Titillium" w:hAnsi="Titillium"/>
          <w:sz w:val="22"/>
          <w:szCs w:val="22"/>
        </w:rPr>
        <w:t xml:space="preserve"> in research roles </w:t>
      </w:r>
      <w:r w:rsidR="00044918" w:rsidRPr="00001B85">
        <w:rPr>
          <w:rFonts w:ascii="Titillium" w:hAnsi="Titillium"/>
          <w:sz w:val="22"/>
          <w:szCs w:val="22"/>
        </w:rPr>
        <w:t>w</w:t>
      </w:r>
      <w:r w:rsidR="00044918">
        <w:rPr>
          <w:rFonts w:ascii="Titillium" w:hAnsi="Titillium"/>
          <w:sz w:val="22"/>
          <w:szCs w:val="22"/>
        </w:rPr>
        <w:t xml:space="preserve">here </w:t>
      </w:r>
      <w:r w:rsidR="00044918" w:rsidRPr="00001B85">
        <w:rPr>
          <w:rFonts w:ascii="Titillium" w:hAnsi="Titillium"/>
          <w:sz w:val="22"/>
          <w:szCs w:val="22"/>
        </w:rPr>
        <w:t>external</w:t>
      </w:r>
      <w:r w:rsidR="00BC38C3" w:rsidRPr="00001B85">
        <w:rPr>
          <w:rFonts w:ascii="Titillium" w:hAnsi="Titillium"/>
          <w:sz w:val="22"/>
          <w:szCs w:val="22"/>
        </w:rPr>
        <w:t xml:space="preserve"> fund</w:t>
      </w:r>
      <w:r w:rsidR="00186C28">
        <w:rPr>
          <w:rFonts w:ascii="Titillium" w:hAnsi="Titillium"/>
          <w:sz w:val="22"/>
          <w:szCs w:val="22"/>
        </w:rPr>
        <w:t xml:space="preserve">s have been allocated for a specific </w:t>
      </w:r>
      <w:proofErr w:type="gramStart"/>
      <w:r w:rsidR="00186C28">
        <w:rPr>
          <w:rFonts w:ascii="Titillium" w:hAnsi="Titillium"/>
          <w:sz w:val="22"/>
          <w:szCs w:val="22"/>
        </w:rPr>
        <w:t>period of time</w:t>
      </w:r>
      <w:proofErr w:type="gramEnd"/>
      <w:r w:rsidR="00BC38C3" w:rsidRPr="00001B85">
        <w:rPr>
          <w:rFonts w:ascii="Titillium" w:hAnsi="Titillium"/>
          <w:sz w:val="22"/>
          <w:szCs w:val="22"/>
        </w:rPr>
        <w:t xml:space="preserve">. Any </w:t>
      </w:r>
      <w:r>
        <w:rPr>
          <w:rFonts w:ascii="Titillium" w:hAnsi="Titillium"/>
          <w:sz w:val="22"/>
          <w:szCs w:val="22"/>
        </w:rPr>
        <w:t xml:space="preserve">continuous </w:t>
      </w:r>
      <w:r w:rsidR="00BC38C3" w:rsidRPr="00001B85">
        <w:rPr>
          <w:rFonts w:ascii="Titillium" w:hAnsi="Titillium"/>
          <w:sz w:val="22"/>
          <w:szCs w:val="22"/>
        </w:rPr>
        <w:t xml:space="preserve">contract that exceeds 24 months will be eligible for payment equivalent to a redundancy </w:t>
      </w:r>
      <w:r w:rsidR="00BC38C3" w:rsidRPr="00001B85">
        <w:rPr>
          <w:rFonts w:ascii="Titillium" w:hAnsi="Titillium"/>
          <w:sz w:val="22"/>
          <w:szCs w:val="22"/>
        </w:rPr>
        <w:lastRenderedPageBreak/>
        <w:t xml:space="preserve">payment upon completion of the contract. The costs of which are met by the school or </w:t>
      </w:r>
      <w:r w:rsidR="00DD4197">
        <w:rPr>
          <w:rFonts w:ascii="Titillium" w:hAnsi="Titillium"/>
          <w:sz w:val="22"/>
          <w:szCs w:val="22"/>
        </w:rPr>
        <w:t>department,</w:t>
      </w:r>
      <w:r w:rsidR="00BC38C3" w:rsidRPr="00001B85">
        <w:rPr>
          <w:rFonts w:ascii="Titillium" w:hAnsi="Titillium"/>
          <w:sz w:val="22"/>
          <w:szCs w:val="22"/>
        </w:rPr>
        <w:t xml:space="preserve"> and as such any cost should be budgeted for.</w:t>
      </w:r>
    </w:p>
    <w:p w14:paraId="062BEBC6" w14:textId="77777777" w:rsidR="00BC38C3" w:rsidRDefault="00BC38C3" w:rsidP="00326F4D">
      <w:pPr>
        <w:tabs>
          <w:tab w:val="center" w:pos="4513"/>
        </w:tabs>
        <w:ind w:left="720"/>
        <w:jc w:val="both"/>
        <w:rPr>
          <w:rFonts w:ascii="Titillium" w:hAnsi="Titillium"/>
          <w:sz w:val="22"/>
          <w:szCs w:val="22"/>
        </w:rPr>
      </w:pPr>
    </w:p>
    <w:p w14:paraId="5E00B26A" w14:textId="0C8BD27E" w:rsidR="00BC38C3" w:rsidRDefault="00BC38C3" w:rsidP="00326F4D">
      <w:pPr>
        <w:tabs>
          <w:tab w:val="center" w:pos="4513"/>
        </w:tabs>
        <w:ind w:left="720"/>
        <w:jc w:val="both"/>
        <w:rPr>
          <w:rFonts w:ascii="Titillium" w:hAnsi="Titillium"/>
          <w:sz w:val="22"/>
          <w:szCs w:val="22"/>
        </w:rPr>
      </w:pPr>
      <w:r>
        <w:rPr>
          <w:rFonts w:ascii="Titillium" w:hAnsi="Titillium"/>
          <w:sz w:val="22"/>
          <w:szCs w:val="22"/>
        </w:rPr>
        <w:t xml:space="preserve">Should a fixed term position become permanent, it is expected that the role will be advertised internally as a minimum. This is to ensure that </w:t>
      </w:r>
      <w:r w:rsidR="008562A6">
        <w:rPr>
          <w:rFonts w:ascii="Titillium" w:hAnsi="Titillium"/>
          <w:sz w:val="22"/>
          <w:szCs w:val="22"/>
        </w:rPr>
        <w:t xml:space="preserve">all appropriate </w:t>
      </w:r>
      <w:r>
        <w:rPr>
          <w:rFonts w:ascii="Titillium" w:hAnsi="Titillium"/>
          <w:sz w:val="22"/>
          <w:szCs w:val="22"/>
        </w:rPr>
        <w:t xml:space="preserve">applicants </w:t>
      </w:r>
      <w:proofErr w:type="gramStart"/>
      <w:r>
        <w:rPr>
          <w:rFonts w:ascii="Titillium" w:hAnsi="Titillium"/>
          <w:sz w:val="22"/>
          <w:szCs w:val="22"/>
        </w:rPr>
        <w:t>have the ability to</w:t>
      </w:r>
      <w:proofErr w:type="gramEnd"/>
      <w:r>
        <w:rPr>
          <w:rFonts w:ascii="Titillium" w:hAnsi="Titillium"/>
          <w:sz w:val="22"/>
          <w:szCs w:val="22"/>
        </w:rPr>
        <w:t xml:space="preserve"> apply for a permanent position.</w:t>
      </w:r>
    </w:p>
    <w:p w14:paraId="009C4D8B" w14:textId="77777777" w:rsidR="00553690" w:rsidRPr="00001B85" w:rsidRDefault="00553690" w:rsidP="00326F4D">
      <w:pPr>
        <w:tabs>
          <w:tab w:val="center" w:pos="4513"/>
        </w:tabs>
        <w:ind w:left="720"/>
        <w:jc w:val="both"/>
        <w:rPr>
          <w:rFonts w:ascii="Titillium" w:hAnsi="Titillium"/>
          <w:sz w:val="22"/>
          <w:szCs w:val="22"/>
        </w:rPr>
      </w:pPr>
    </w:p>
    <w:p w14:paraId="5C92A606" w14:textId="17B88123" w:rsidR="00BC38C3" w:rsidRPr="002C734D" w:rsidRDefault="00BC38C3" w:rsidP="00326F4D">
      <w:pPr>
        <w:tabs>
          <w:tab w:val="center" w:pos="4513"/>
        </w:tabs>
        <w:ind w:left="720"/>
        <w:jc w:val="both"/>
        <w:rPr>
          <w:rFonts w:ascii="Titillium" w:hAnsi="Titillium" w:cs="Times New Roman"/>
          <w:b/>
          <w:color w:val="67B8E7"/>
          <w:sz w:val="28"/>
          <w:szCs w:val="28"/>
        </w:rPr>
      </w:pPr>
      <w:r w:rsidRPr="002C734D">
        <w:rPr>
          <w:rFonts w:ascii="Titillium" w:hAnsi="Titillium" w:cs="Times New Roman"/>
          <w:b/>
          <w:color w:val="67B8E7"/>
          <w:sz w:val="28"/>
          <w:szCs w:val="28"/>
        </w:rPr>
        <w:t xml:space="preserve">Externally </w:t>
      </w:r>
      <w:r w:rsidR="00326F4D">
        <w:rPr>
          <w:rFonts w:ascii="Titillium" w:hAnsi="Titillium" w:cs="Times New Roman"/>
          <w:b/>
          <w:color w:val="67B8E7"/>
          <w:sz w:val="28"/>
          <w:szCs w:val="28"/>
        </w:rPr>
        <w:t>f</w:t>
      </w:r>
      <w:r w:rsidRPr="002C734D">
        <w:rPr>
          <w:rFonts w:ascii="Titillium" w:hAnsi="Titillium" w:cs="Times New Roman"/>
          <w:b/>
          <w:color w:val="67B8E7"/>
          <w:sz w:val="28"/>
          <w:szCs w:val="28"/>
        </w:rPr>
        <w:t>unded / Research roles</w:t>
      </w:r>
    </w:p>
    <w:p w14:paraId="00F81331" w14:textId="77777777" w:rsidR="00BC38C3" w:rsidRDefault="00BC38C3" w:rsidP="00326F4D">
      <w:pPr>
        <w:ind w:left="720"/>
      </w:pPr>
    </w:p>
    <w:p w14:paraId="4804FE91" w14:textId="2B8AFA1A" w:rsidR="00BC38C3" w:rsidRPr="0004445D" w:rsidRDefault="00BC38C3" w:rsidP="00326F4D">
      <w:pPr>
        <w:tabs>
          <w:tab w:val="center" w:pos="4513"/>
        </w:tabs>
        <w:ind w:left="720"/>
        <w:jc w:val="both"/>
        <w:rPr>
          <w:rFonts w:ascii="Titillium" w:hAnsi="Titillium"/>
          <w:sz w:val="22"/>
          <w:szCs w:val="22"/>
        </w:rPr>
      </w:pPr>
      <w:r w:rsidRPr="0004445D">
        <w:rPr>
          <w:rFonts w:ascii="Titillium" w:hAnsi="Titillium"/>
          <w:sz w:val="22"/>
          <w:szCs w:val="22"/>
        </w:rPr>
        <w:t xml:space="preserve">These roles should be fixed term in nature as they are aligned to specific </w:t>
      </w:r>
      <w:r w:rsidR="00594114">
        <w:rPr>
          <w:rFonts w:ascii="Titillium" w:hAnsi="Titillium"/>
          <w:sz w:val="22"/>
          <w:szCs w:val="22"/>
        </w:rPr>
        <w:t xml:space="preserve">external </w:t>
      </w:r>
      <w:r w:rsidRPr="0004445D">
        <w:rPr>
          <w:rFonts w:ascii="Titillium" w:hAnsi="Titillium"/>
          <w:sz w:val="22"/>
          <w:szCs w:val="22"/>
        </w:rPr>
        <w:t>funding that has been successfully applied for.</w:t>
      </w:r>
      <w:r w:rsidR="005E3C9C">
        <w:rPr>
          <w:rFonts w:ascii="Titillium" w:hAnsi="Titillium"/>
          <w:sz w:val="22"/>
          <w:szCs w:val="22"/>
        </w:rPr>
        <w:t xml:space="preserve">  The SAF should detail what funding has been secured</w:t>
      </w:r>
      <w:r w:rsidR="00044918">
        <w:rPr>
          <w:rFonts w:ascii="Titillium" w:hAnsi="Titillium"/>
          <w:sz w:val="22"/>
          <w:szCs w:val="22"/>
        </w:rPr>
        <w:t xml:space="preserve"> and the </w:t>
      </w:r>
      <w:r w:rsidR="005E3C9C">
        <w:rPr>
          <w:rFonts w:ascii="Titillium" w:hAnsi="Titillium"/>
          <w:sz w:val="22"/>
          <w:szCs w:val="22"/>
        </w:rPr>
        <w:t xml:space="preserve">name of research grant. </w:t>
      </w:r>
      <w:r w:rsidRPr="0004445D">
        <w:rPr>
          <w:rFonts w:ascii="Titillium" w:hAnsi="Titillium"/>
          <w:sz w:val="22"/>
          <w:szCs w:val="22"/>
        </w:rPr>
        <w:t xml:space="preserve"> It should be noted that those on research contracts should only do minimal levels of teaching. This is due to the pension obligation the University has with the </w:t>
      </w:r>
      <w:hyperlink r:id="rId12" w:history="1">
        <w:r w:rsidRPr="0004445D">
          <w:rPr>
            <w:rFonts w:ascii="Titillium" w:hAnsi="Titillium"/>
            <w:color w:val="808080" w:themeColor="accent4"/>
            <w:sz w:val="22"/>
            <w:szCs w:val="22"/>
            <w:u w:val="single"/>
          </w:rPr>
          <w:t>Scottish Teachers Pension Scheme</w:t>
        </w:r>
      </w:hyperlink>
      <w:r w:rsidR="00594114">
        <w:rPr>
          <w:rFonts w:ascii="Titillium" w:hAnsi="Titillium"/>
          <w:color w:val="808080" w:themeColor="accent4"/>
          <w:sz w:val="22"/>
          <w:szCs w:val="22"/>
          <w:u w:val="single"/>
        </w:rPr>
        <w:t xml:space="preserve"> </w:t>
      </w:r>
      <w:r w:rsidR="00594114" w:rsidRPr="00044918">
        <w:rPr>
          <w:rFonts w:ascii="Titillium" w:hAnsi="Titillium"/>
          <w:sz w:val="22"/>
          <w:szCs w:val="22"/>
        </w:rPr>
        <w:t xml:space="preserve">which is different from the </w:t>
      </w:r>
      <w:r w:rsidR="00D61879">
        <w:rPr>
          <w:rFonts w:ascii="Titillium" w:hAnsi="Titillium"/>
          <w:sz w:val="22"/>
          <w:szCs w:val="22"/>
        </w:rPr>
        <w:t>pension scheme</w:t>
      </w:r>
      <w:r w:rsidR="00594114" w:rsidRPr="00044918">
        <w:rPr>
          <w:rFonts w:ascii="Titillium" w:hAnsi="Titillium"/>
          <w:sz w:val="22"/>
          <w:szCs w:val="22"/>
        </w:rPr>
        <w:t xml:space="preserve"> that researchers are assigned to</w:t>
      </w:r>
      <w:r w:rsidRPr="00044918">
        <w:rPr>
          <w:rFonts w:ascii="Titillium" w:hAnsi="Titillium"/>
          <w:sz w:val="22"/>
          <w:szCs w:val="22"/>
        </w:rPr>
        <w:t>.</w:t>
      </w:r>
      <w:r w:rsidR="005E3C9C" w:rsidRPr="00044918">
        <w:rPr>
          <w:rFonts w:ascii="Titillium" w:hAnsi="Titillium"/>
          <w:sz w:val="22"/>
          <w:szCs w:val="22"/>
        </w:rPr>
        <w:t xml:space="preserve"> </w:t>
      </w:r>
      <w:r w:rsidR="00594114" w:rsidRPr="00044918">
        <w:rPr>
          <w:rFonts w:ascii="Titillium" w:hAnsi="Titillium"/>
          <w:sz w:val="22"/>
          <w:szCs w:val="22"/>
        </w:rPr>
        <w:t xml:space="preserve">There are generic research roles which the University </w:t>
      </w:r>
      <w:proofErr w:type="gramStart"/>
      <w:r w:rsidR="00594114" w:rsidRPr="00044918">
        <w:rPr>
          <w:rFonts w:ascii="Titillium" w:hAnsi="Titillium"/>
          <w:sz w:val="22"/>
          <w:szCs w:val="22"/>
        </w:rPr>
        <w:t>recruits</w:t>
      </w:r>
      <w:proofErr w:type="gramEnd"/>
      <w:r w:rsidR="00594114" w:rsidRPr="00044918">
        <w:rPr>
          <w:rFonts w:ascii="Titillium" w:hAnsi="Titillium"/>
          <w:sz w:val="22"/>
          <w:szCs w:val="22"/>
        </w:rPr>
        <w:t xml:space="preserve"> </w:t>
      </w:r>
      <w:r w:rsidR="005E3C9C" w:rsidRPr="00044918">
        <w:rPr>
          <w:rFonts w:ascii="Titillium" w:hAnsi="Titillium"/>
          <w:sz w:val="22"/>
          <w:szCs w:val="22"/>
        </w:rPr>
        <w:t>researchers to:</w:t>
      </w:r>
      <w:r w:rsidR="00594114" w:rsidRPr="00044918">
        <w:rPr>
          <w:rFonts w:ascii="Titillium" w:hAnsi="Titillium"/>
          <w:sz w:val="22"/>
          <w:szCs w:val="22"/>
        </w:rPr>
        <w:t xml:space="preserve"> Research Assistant</w:t>
      </w:r>
      <w:r w:rsidR="005E3C9C" w:rsidRPr="00044918">
        <w:rPr>
          <w:rFonts w:ascii="Titillium" w:hAnsi="Titillium"/>
          <w:sz w:val="22"/>
          <w:szCs w:val="22"/>
        </w:rPr>
        <w:t xml:space="preserve"> (Grade </w:t>
      </w:r>
      <w:r w:rsidR="00B5287C">
        <w:rPr>
          <w:rFonts w:ascii="Titillium" w:hAnsi="Titillium"/>
          <w:sz w:val="22"/>
          <w:szCs w:val="22"/>
        </w:rPr>
        <w:t>4</w:t>
      </w:r>
      <w:r w:rsidR="00D61879" w:rsidRPr="00044918">
        <w:rPr>
          <w:rFonts w:ascii="Titillium" w:hAnsi="Titillium"/>
          <w:sz w:val="22"/>
          <w:szCs w:val="22"/>
        </w:rPr>
        <w:t>),</w:t>
      </w:r>
      <w:r w:rsidR="00594114" w:rsidRPr="00044918">
        <w:rPr>
          <w:rFonts w:ascii="Titillium" w:hAnsi="Titillium"/>
          <w:sz w:val="22"/>
          <w:szCs w:val="22"/>
        </w:rPr>
        <w:t xml:space="preserve"> </w:t>
      </w:r>
      <w:r w:rsidR="005E3C9C" w:rsidRPr="00044918">
        <w:rPr>
          <w:rFonts w:ascii="Titillium" w:hAnsi="Titillium"/>
          <w:sz w:val="22"/>
          <w:szCs w:val="22"/>
        </w:rPr>
        <w:t xml:space="preserve">Research Fellow (Grade </w:t>
      </w:r>
      <w:r w:rsidR="00EE5648">
        <w:rPr>
          <w:rFonts w:ascii="Titillium" w:hAnsi="Titillium"/>
          <w:sz w:val="22"/>
          <w:szCs w:val="22"/>
        </w:rPr>
        <w:t>5</w:t>
      </w:r>
      <w:r w:rsidR="005E3C9C" w:rsidRPr="00044918">
        <w:rPr>
          <w:rFonts w:ascii="Titillium" w:hAnsi="Titillium"/>
          <w:sz w:val="22"/>
          <w:szCs w:val="22"/>
        </w:rPr>
        <w:t>),</w:t>
      </w:r>
      <w:r w:rsidR="00EE5648">
        <w:rPr>
          <w:rFonts w:ascii="Titillium" w:hAnsi="Titillium"/>
          <w:sz w:val="22"/>
          <w:szCs w:val="22"/>
        </w:rPr>
        <w:t xml:space="preserve"> and Senior Research Fellow (Grade 6</w:t>
      </w:r>
      <w:r w:rsidR="005E3C9C" w:rsidRPr="00044918">
        <w:rPr>
          <w:rFonts w:ascii="Titillium" w:hAnsi="Titillium"/>
          <w:sz w:val="22"/>
          <w:szCs w:val="22"/>
        </w:rPr>
        <w:t>).</w:t>
      </w:r>
      <w:r w:rsidR="005E3C9C">
        <w:rPr>
          <w:rFonts w:ascii="Titillium" w:hAnsi="Titillium"/>
          <w:color w:val="808080" w:themeColor="accent4"/>
          <w:sz w:val="22"/>
          <w:szCs w:val="22"/>
          <w:u w:val="single"/>
        </w:rPr>
        <w:t xml:space="preserve"> </w:t>
      </w:r>
    </w:p>
    <w:p w14:paraId="02A6CA43" w14:textId="77777777" w:rsidR="00BC38C3" w:rsidRDefault="00BC38C3" w:rsidP="00326F4D">
      <w:pPr>
        <w:ind w:left="720"/>
      </w:pPr>
    </w:p>
    <w:p w14:paraId="3EAD9C75" w14:textId="39F86A66" w:rsidR="00BC38C3" w:rsidRPr="00764961" w:rsidRDefault="00EA21EF" w:rsidP="00326F4D">
      <w:pPr>
        <w:tabs>
          <w:tab w:val="center" w:pos="4513"/>
        </w:tabs>
        <w:ind w:left="720"/>
        <w:jc w:val="both"/>
        <w:rPr>
          <w:rFonts w:ascii="Titillium" w:hAnsi="Titillium" w:cs="Times New Roman"/>
          <w:b/>
          <w:color w:val="67B8E7"/>
          <w:sz w:val="28"/>
          <w:szCs w:val="28"/>
        </w:rPr>
      </w:pPr>
      <w:r>
        <w:rPr>
          <w:rFonts w:ascii="Titillium" w:hAnsi="Titillium" w:cs="Times New Roman"/>
          <w:b/>
          <w:color w:val="67B8E7"/>
          <w:sz w:val="28"/>
          <w:szCs w:val="28"/>
        </w:rPr>
        <w:t>Contracted changes</w:t>
      </w:r>
    </w:p>
    <w:p w14:paraId="25580474" w14:textId="77777777" w:rsidR="00BC38C3" w:rsidRDefault="00BC38C3" w:rsidP="00326F4D">
      <w:pPr>
        <w:ind w:left="720"/>
      </w:pPr>
    </w:p>
    <w:p w14:paraId="3CAFA8B6" w14:textId="18658BB3" w:rsidR="00BC38C3" w:rsidRDefault="00EA21EF" w:rsidP="00326F4D">
      <w:pPr>
        <w:tabs>
          <w:tab w:val="center" w:pos="4513"/>
        </w:tabs>
        <w:ind w:left="720"/>
        <w:jc w:val="both"/>
        <w:rPr>
          <w:rFonts w:ascii="Titillium" w:hAnsi="Titillium"/>
          <w:sz w:val="22"/>
          <w:szCs w:val="22"/>
        </w:rPr>
      </w:pPr>
      <w:r>
        <w:rPr>
          <w:rFonts w:ascii="Titillium" w:hAnsi="Titillium"/>
          <w:sz w:val="22"/>
          <w:szCs w:val="22"/>
        </w:rPr>
        <w:t>A SAF is</w:t>
      </w:r>
      <w:r w:rsidR="00BC38C3" w:rsidRPr="00764961">
        <w:rPr>
          <w:rFonts w:ascii="Titillium" w:hAnsi="Titillium"/>
          <w:sz w:val="22"/>
          <w:szCs w:val="22"/>
        </w:rPr>
        <w:t xml:space="preserve"> required when </w:t>
      </w:r>
      <w:r w:rsidR="0049026D">
        <w:rPr>
          <w:rFonts w:ascii="Titillium" w:hAnsi="Titillium"/>
          <w:sz w:val="22"/>
          <w:szCs w:val="22"/>
        </w:rPr>
        <w:t>a</w:t>
      </w:r>
      <w:r w:rsidR="00B20625">
        <w:rPr>
          <w:rFonts w:ascii="Titillium" w:hAnsi="Titillium"/>
          <w:sz w:val="22"/>
          <w:szCs w:val="22"/>
        </w:rPr>
        <w:t xml:space="preserve"> </w:t>
      </w:r>
      <w:r w:rsidR="00EE5648">
        <w:rPr>
          <w:rFonts w:ascii="Titillium" w:hAnsi="Titillium"/>
          <w:sz w:val="22"/>
          <w:szCs w:val="22"/>
        </w:rPr>
        <w:t>staff members</w:t>
      </w:r>
      <w:r w:rsidR="00B20625">
        <w:rPr>
          <w:rFonts w:ascii="Titillium" w:hAnsi="Titillium"/>
          <w:sz w:val="22"/>
          <w:szCs w:val="22"/>
        </w:rPr>
        <w:t xml:space="preserve"> existing </w:t>
      </w:r>
      <w:r w:rsidR="00BC38C3" w:rsidRPr="00764961">
        <w:rPr>
          <w:rFonts w:ascii="Titillium" w:hAnsi="Titillium"/>
          <w:sz w:val="22"/>
          <w:szCs w:val="22"/>
        </w:rPr>
        <w:t>contracted hours are being increased as this will have a direct impact on the budget</w:t>
      </w:r>
      <w:r w:rsidR="00BC38C3">
        <w:rPr>
          <w:rFonts w:ascii="Titillium" w:hAnsi="Titillium"/>
          <w:sz w:val="22"/>
          <w:szCs w:val="22"/>
        </w:rPr>
        <w:t xml:space="preserve"> of the School or Department</w:t>
      </w:r>
      <w:r w:rsidR="00BC38C3" w:rsidRPr="00764961">
        <w:rPr>
          <w:rFonts w:ascii="Titillium" w:hAnsi="Titillium"/>
          <w:sz w:val="22"/>
          <w:szCs w:val="22"/>
        </w:rPr>
        <w:t xml:space="preserve">. Any requests for reductions of hours should be </w:t>
      </w:r>
      <w:r w:rsidR="00B20625">
        <w:rPr>
          <w:rFonts w:ascii="Titillium" w:hAnsi="Titillium"/>
          <w:sz w:val="22"/>
          <w:szCs w:val="22"/>
        </w:rPr>
        <w:t>considered</w:t>
      </w:r>
      <w:r w:rsidR="00BC38C3" w:rsidRPr="00764961">
        <w:rPr>
          <w:rFonts w:ascii="Titillium" w:hAnsi="Titillium"/>
          <w:sz w:val="22"/>
          <w:szCs w:val="22"/>
        </w:rPr>
        <w:t xml:space="preserve"> via the Flexible Working Policy.</w:t>
      </w:r>
    </w:p>
    <w:p w14:paraId="0AAD0488" w14:textId="11EB118B" w:rsidR="00EA21EF" w:rsidRDefault="00EA21EF" w:rsidP="00326F4D">
      <w:pPr>
        <w:tabs>
          <w:tab w:val="center" w:pos="4513"/>
        </w:tabs>
        <w:ind w:left="720"/>
        <w:jc w:val="both"/>
        <w:rPr>
          <w:rFonts w:ascii="Titillium" w:hAnsi="Titillium"/>
          <w:sz w:val="22"/>
          <w:szCs w:val="22"/>
        </w:rPr>
      </w:pPr>
    </w:p>
    <w:p w14:paraId="020CC90F" w14:textId="74252CBC" w:rsidR="00EA21EF" w:rsidRDefault="00EA21EF" w:rsidP="00326F4D">
      <w:pPr>
        <w:tabs>
          <w:tab w:val="center" w:pos="4513"/>
        </w:tabs>
        <w:ind w:left="720"/>
        <w:jc w:val="both"/>
        <w:rPr>
          <w:rFonts w:ascii="Titillium" w:hAnsi="Titillium"/>
          <w:sz w:val="22"/>
          <w:szCs w:val="22"/>
        </w:rPr>
      </w:pPr>
      <w:r>
        <w:rPr>
          <w:rFonts w:ascii="Titillium" w:hAnsi="Titillium"/>
          <w:sz w:val="22"/>
          <w:szCs w:val="22"/>
        </w:rPr>
        <w:t xml:space="preserve">A SAF is also required when you are requesting that someone should receive either an acting up or additional responsibility payment. You should follow the guidance in the </w:t>
      </w:r>
      <w:hyperlink r:id="rId13" w:history="1">
        <w:r w:rsidRPr="00EA21EF">
          <w:rPr>
            <w:rStyle w:val="Hyperlink"/>
            <w:rFonts w:ascii="Titillium" w:hAnsi="Titillium"/>
            <w:sz w:val="22"/>
            <w:szCs w:val="22"/>
          </w:rPr>
          <w:t xml:space="preserve">‘Acting </w:t>
        </w:r>
        <w:r>
          <w:rPr>
            <w:rStyle w:val="Hyperlink"/>
            <w:rFonts w:ascii="Titillium" w:hAnsi="Titillium"/>
            <w:sz w:val="22"/>
            <w:szCs w:val="22"/>
          </w:rPr>
          <w:t>U</w:t>
        </w:r>
        <w:r w:rsidRPr="00EA21EF">
          <w:rPr>
            <w:rStyle w:val="Hyperlink"/>
            <w:rFonts w:ascii="Titillium" w:hAnsi="Titillium"/>
            <w:sz w:val="22"/>
            <w:szCs w:val="22"/>
          </w:rPr>
          <w:t>p and Additional Responsibility Payment Policy’</w:t>
        </w:r>
      </w:hyperlink>
      <w:r>
        <w:rPr>
          <w:rFonts w:ascii="Titillium" w:hAnsi="Titillium"/>
          <w:sz w:val="22"/>
          <w:szCs w:val="22"/>
        </w:rPr>
        <w:t xml:space="preserve"> and discuss the request with your HR Partner to determine if this policy would be applicable and also to receive support on what a potential payment could be. </w:t>
      </w:r>
    </w:p>
    <w:p w14:paraId="3FA582A1" w14:textId="4B912EEF" w:rsidR="00044918" w:rsidRDefault="00044918" w:rsidP="00326F4D">
      <w:pPr>
        <w:tabs>
          <w:tab w:val="center" w:pos="4513"/>
        </w:tabs>
        <w:ind w:left="720"/>
        <w:jc w:val="both"/>
        <w:rPr>
          <w:rFonts w:ascii="Titillium" w:hAnsi="Titillium"/>
          <w:sz w:val="22"/>
          <w:szCs w:val="22"/>
        </w:rPr>
      </w:pPr>
    </w:p>
    <w:p w14:paraId="1B48E88E" w14:textId="328DC63B" w:rsidR="00BC38C3" w:rsidRPr="00E71668" w:rsidRDefault="00BC38C3" w:rsidP="00326F4D">
      <w:pPr>
        <w:tabs>
          <w:tab w:val="center" w:pos="4513"/>
        </w:tabs>
        <w:ind w:left="720"/>
        <w:jc w:val="both"/>
        <w:rPr>
          <w:rFonts w:ascii="Titillium" w:hAnsi="Titillium" w:cs="Times New Roman"/>
          <w:b/>
          <w:color w:val="67B8E7"/>
          <w:sz w:val="28"/>
          <w:szCs w:val="28"/>
        </w:rPr>
      </w:pPr>
      <w:r w:rsidRPr="00E71668">
        <w:rPr>
          <w:rFonts w:ascii="Titillium" w:hAnsi="Titillium" w:cs="Times New Roman"/>
          <w:b/>
          <w:color w:val="67B8E7"/>
          <w:sz w:val="28"/>
          <w:szCs w:val="28"/>
        </w:rPr>
        <w:t xml:space="preserve">Casual </w:t>
      </w:r>
      <w:r w:rsidR="00326F4D">
        <w:rPr>
          <w:rFonts w:ascii="Titillium" w:hAnsi="Titillium" w:cs="Times New Roman"/>
          <w:b/>
          <w:color w:val="67B8E7"/>
          <w:sz w:val="28"/>
          <w:szCs w:val="28"/>
        </w:rPr>
        <w:t>a</w:t>
      </w:r>
      <w:r w:rsidRPr="00E71668">
        <w:rPr>
          <w:rFonts w:ascii="Titillium" w:hAnsi="Titillium" w:cs="Times New Roman"/>
          <w:b/>
          <w:color w:val="67B8E7"/>
          <w:sz w:val="28"/>
          <w:szCs w:val="28"/>
        </w:rPr>
        <w:t>ppointments</w:t>
      </w:r>
    </w:p>
    <w:p w14:paraId="570E5FD5" w14:textId="77777777" w:rsidR="00BC38C3" w:rsidRDefault="00BC38C3" w:rsidP="00326F4D">
      <w:pPr>
        <w:ind w:left="720"/>
      </w:pPr>
    </w:p>
    <w:p w14:paraId="5D7F5CD2" w14:textId="0DCF032E" w:rsidR="00BC38C3" w:rsidRDefault="00BC38C3" w:rsidP="00326F4D">
      <w:pPr>
        <w:tabs>
          <w:tab w:val="center" w:pos="4513"/>
        </w:tabs>
        <w:ind w:left="720"/>
        <w:jc w:val="both"/>
        <w:rPr>
          <w:rFonts w:ascii="Titillium" w:hAnsi="Titillium"/>
          <w:sz w:val="22"/>
          <w:szCs w:val="22"/>
        </w:rPr>
      </w:pPr>
      <w:r w:rsidRPr="00DD7017">
        <w:rPr>
          <w:rFonts w:ascii="Titillium" w:hAnsi="Titillium"/>
          <w:sz w:val="22"/>
          <w:szCs w:val="22"/>
        </w:rPr>
        <w:t>Casual appointment</w:t>
      </w:r>
      <w:r w:rsidR="00B20625">
        <w:rPr>
          <w:rFonts w:ascii="Titillium" w:hAnsi="Titillium"/>
          <w:sz w:val="22"/>
          <w:szCs w:val="22"/>
        </w:rPr>
        <w:t>s</w:t>
      </w:r>
      <w:r w:rsidRPr="00DD7017">
        <w:rPr>
          <w:rFonts w:ascii="Titillium" w:hAnsi="Titillium"/>
          <w:sz w:val="22"/>
          <w:szCs w:val="22"/>
        </w:rPr>
        <w:t xml:space="preserve"> should be used to cover short term pieces of work up to a </w:t>
      </w:r>
      <w:r w:rsidR="00EE2AB8">
        <w:rPr>
          <w:rFonts w:ascii="Titillium" w:hAnsi="Titillium"/>
          <w:sz w:val="22"/>
          <w:szCs w:val="22"/>
        </w:rPr>
        <w:t xml:space="preserve">maximum </w:t>
      </w:r>
      <w:r w:rsidR="00EE2AB8" w:rsidRPr="00DD7017">
        <w:rPr>
          <w:rFonts w:ascii="Titillium" w:hAnsi="Titillium"/>
          <w:sz w:val="22"/>
          <w:szCs w:val="22"/>
        </w:rPr>
        <w:t>of</w:t>
      </w:r>
      <w:r w:rsidRPr="00DD7017">
        <w:rPr>
          <w:rFonts w:ascii="Titillium" w:hAnsi="Titillium"/>
          <w:sz w:val="22"/>
          <w:szCs w:val="22"/>
        </w:rPr>
        <w:t xml:space="preserve"> 12 weeks </w:t>
      </w:r>
      <w:r w:rsidR="00096D14" w:rsidRPr="00096D14">
        <w:rPr>
          <w:rFonts w:ascii="Titillium" w:hAnsi="Titillium"/>
          <w:sz w:val="22"/>
          <w:szCs w:val="22"/>
        </w:rPr>
        <w:t>where a fixed term or permanent role is not appropriate</w:t>
      </w:r>
      <w:r w:rsidRPr="00DD7017">
        <w:rPr>
          <w:rFonts w:ascii="Titillium" w:hAnsi="Titillium"/>
          <w:sz w:val="22"/>
          <w:szCs w:val="22"/>
        </w:rPr>
        <w:t xml:space="preserve">. In most cases they should only be held within the HR Connect system for the </w:t>
      </w:r>
      <w:r w:rsidR="00B20625">
        <w:rPr>
          <w:rFonts w:ascii="Titillium" w:hAnsi="Titillium"/>
          <w:sz w:val="22"/>
          <w:szCs w:val="22"/>
        </w:rPr>
        <w:t>duration if the work assignment</w:t>
      </w:r>
      <w:r w:rsidRPr="00DD7017">
        <w:rPr>
          <w:rFonts w:ascii="Titillium" w:hAnsi="Titillium"/>
          <w:sz w:val="22"/>
          <w:szCs w:val="22"/>
        </w:rPr>
        <w:t xml:space="preserve">. If it is deemed that the work that the casual </w:t>
      </w:r>
      <w:r w:rsidR="00044918">
        <w:rPr>
          <w:rFonts w:ascii="Titillium" w:hAnsi="Titillium"/>
          <w:sz w:val="22"/>
          <w:szCs w:val="22"/>
        </w:rPr>
        <w:t>would be</w:t>
      </w:r>
      <w:r w:rsidRPr="00DD7017">
        <w:rPr>
          <w:rFonts w:ascii="Titillium" w:hAnsi="Titillium"/>
          <w:sz w:val="22"/>
          <w:szCs w:val="22"/>
        </w:rPr>
        <w:t xml:space="preserve"> completing would last longer than 12 weeks, a fixed term contract should be considered</w:t>
      </w:r>
      <w:r w:rsidR="00B20625">
        <w:rPr>
          <w:rFonts w:ascii="Titillium" w:hAnsi="Titillium"/>
          <w:sz w:val="22"/>
          <w:szCs w:val="22"/>
        </w:rPr>
        <w:t xml:space="preserve"> </w:t>
      </w:r>
      <w:r w:rsidR="00044918">
        <w:rPr>
          <w:rFonts w:ascii="Titillium" w:hAnsi="Titillium"/>
          <w:sz w:val="22"/>
          <w:szCs w:val="22"/>
        </w:rPr>
        <w:t>with a recruitment and selection process taking place.</w:t>
      </w:r>
    </w:p>
    <w:p w14:paraId="76F524AB" w14:textId="358CBAC5" w:rsidR="00A66D39" w:rsidRDefault="00A66D39" w:rsidP="00326F4D">
      <w:pPr>
        <w:tabs>
          <w:tab w:val="center" w:pos="4513"/>
        </w:tabs>
        <w:ind w:left="720"/>
        <w:jc w:val="both"/>
        <w:rPr>
          <w:rFonts w:ascii="Titillium" w:hAnsi="Titillium"/>
          <w:sz w:val="22"/>
          <w:szCs w:val="22"/>
        </w:rPr>
      </w:pPr>
    </w:p>
    <w:p w14:paraId="268158C7" w14:textId="77777777" w:rsidR="00BC38C3" w:rsidRDefault="00BC38C3" w:rsidP="00BC38C3"/>
    <w:p w14:paraId="4B378C74" w14:textId="3DEE726F" w:rsidR="00BC38C3" w:rsidRPr="0026126D" w:rsidRDefault="00BC38C3" w:rsidP="00BC38C3">
      <w:pPr>
        <w:tabs>
          <w:tab w:val="center" w:pos="4513"/>
        </w:tabs>
        <w:jc w:val="both"/>
        <w:rPr>
          <w:rFonts w:ascii="Titillium" w:hAnsi="Titillium" w:cs="Times New Roman"/>
          <w:b/>
          <w:color w:val="67B8E7"/>
          <w:sz w:val="28"/>
          <w:szCs w:val="28"/>
        </w:rPr>
      </w:pPr>
      <w:r w:rsidRPr="0026126D">
        <w:rPr>
          <w:rFonts w:ascii="Titillium" w:hAnsi="Titillium" w:cs="Times New Roman"/>
          <w:b/>
          <w:color w:val="67B8E7"/>
          <w:sz w:val="28"/>
          <w:szCs w:val="28"/>
        </w:rPr>
        <w:t xml:space="preserve">Redeployment </w:t>
      </w:r>
      <w:r w:rsidR="00326F4D">
        <w:rPr>
          <w:rFonts w:ascii="Titillium" w:hAnsi="Titillium" w:cs="Times New Roman"/>
          <w:b/>
          <w:color w:val="67B8E7"/>
          <w:sz w:val="28"/>
          <w:szCs w:val="28"/>
        </w:rPr>
        <w:t>o</w:t>
      </w:r>
      <w:r w:rsidRPr="0026126D">
        <w:rPr>
          <w:rFonts w:ascii="Titillium" w:hAnsi="Titillium" w:cs="Times New Roman"/>
          <w:b/>
          <w:color w:val="67B8E7"/>
          <w:sz w:val="28"/>
          <w:szCs w:val="28"/>
        </w:rPr>
        <w:t>pportunities</w:t>
      </w:r>
    </w:p>
    <w:p w14:paraId="2D1426E4" w14:textId="77777777" w:rsidR="00BC38C3" w:rsidRDefault="00BC38C3" w:rsidP="00BC38C3"/>
    <w:p w14:paraId="7924D01E" w14:textId="0698B0B8" w:rsidR="00BC38C3" w:rsidRDefault="00AA418F" w:rsidP="00BC38C3">
      <w:pPr>
        <w:jc w:val="both"/>
        <w:rPr>
          <w:rFonts w:ascii="Titillium" w:hAnsi="Titillium"/>
          <w:noProof/>
          <w:sz w:val="22"/>
          <w:szCs w:val="22"/>
          <w:lang w:val="en-US"/>
        </w:rPr>
      </w:pPr>
      <w:r>
        <w:rPr>
          <w:rFonts w:ascii="Titillium" w:hAnsi="Titillium"/>
          <w:noProof/>
          <w:sz w:val="22"/>
          <w:szCs w:val="22"/>
          <w:lang w:val="en-US"/>
        </w:rPr>
        <w:lastRenderedPageBreak/>
        <w:t>I</w:t>
      </w:r>
      <w:r w:rsidR="00B20625">
        <w:rPr>
          <w:rFonts w:ascii="Titillium" w:hAnsi="Titillium"/>
          <w:noProof/>
          <w:sz w:val="22"/>
          <w:szCs w:val="22"/>
          <w:lang w:val="en-US"/>
        </w:rPr>
        <w:t>n order to</w:t>
      </w:r>
      <w:r w:rsidR="00BC38C3">
        <w:rPr>
          <w:rFonts w:ascii="Titillium" w:hAnsi="Titillium"/>
          <w:noProof/>
          <w:sz w:val="22"/>
          <w:szCs w:val="22"/>
          <w:lang w:val="en-US"/>
        </w:rPr>
        <w:t xml:space="preserve"> </w:t>
      </w:r>
      <w:r w:rsidR="00B20625">
        <w:rPr>
          <w:rFonts w:ascii="Titillium" w:hAnsi="Titillium"/>
          <w:noProof/>
          <w:sz w:val="22"/>
          <w:szCs w:val="22"/>
          <w:lang w:val="en-US"/>
        </w:rPr>
        <w:t xml:space="preserve">mitigate </w:t>
      </w:r>
      <w:r w:rsidR="00BC38C3">
        <w:rPr>
          <w:rFonts w:ascii="Titillium" w:hAnsi="Titillium"/>
          <w:noProof/>
          <w:sz w:val="22"/>
          <w:szCs w:val="22"/>
          <w:lang w:val="en-US"/>
        </w:rPr>
        <w:t xml:space="preserve">redundancies, we will redeploy employees to suitable alternative roles wherever possible.  We will provide all reasonable support to employees who are at risk of redundancy to identify other opportunities within the University.  This will help to retain skilled and experienced employees as well as being a means to avoid redundancies.  </w:t>
      </w:r>
    </w:p>
    <w:p w14:paraId="14510031" w14:textId="34C80824" w:rsidR="00BC38C3" w:rsidRDefault="00BC38C3" w:rsidP="00BC38C3">
      <w:pPr>
        <w:shd w:val="clear" w:color="auto" w:fill="FFFFFF"/>
        <w:spacing w:before="100" w:beforeAutospacing="1" w:after="180"/>
        <w:jc w:val="both"/>
        <w:rPr>
          <w:rFonts w:ascii="Titillium" w:hAnsi="Titillium"/>
          <w:sz w:val="22"/>
          <w:szCs w:val="22"/>
          <w:lang w:eastAsia="en-GB"/>
        </w:rPr>
      </w:pPr>
      <w:r>
        <w:rPr>
          <w:rFonts w:ascii="Titillium" w:hAnsi="Titillium"/>
          <w:sz w:val="22"/>
          <w:szCs w:val="22"/>
          <w:lang w:eastAsia="en-GB"/>
        </w:rPr>
        <w:t xml:space="preserve">To facilitate the redeployment process, we use a redeployment register to </w:t>
      </w:r>
      <w:r w:rsidR="00B20625">
        <w:rPr>
          <w:rFonts w:ascii="Titillium" w:hAnsi="Titillium"/>
          <w:sz w:val="22"/>
          <w:szCs w:val="22"/>
          <w:lang w:eastAsia="en-GB"/>
        </w:rPr>
        <w:t xml:space="preserve">record </w:t>
      </w:r>
      <w:r>
        <w:rPr>
          <w:rFonts w:ascii="Titillium" w:hAnsi="Titillium"/>
          <w:sz w:val="22"/>
          <w:szCs w:val="22"/>
          <w:lang w:eastAsia="en-GB"/>
        </w:rPr>
        <w:t>the details of employees who wish to have their details placed on the register.</w:t>
      </w:r>
    </w:p>
    <w:p w14:paraId="028123DB" w14:textId="77777777" w:rsidR="00BC38C3" w:rsidRDefault="00BC38C3" w:rsidP="00BC38C3">
      <w:pPr>
        <w:jc w:val="both"/>
        <w:rPr>
          <w:rFonts w:ascii="Titillium" w:hAnsi="Titillium"/>
          <w:noProof/>
          <w:sz w:val="22"/>
          <w:szCs w:val="22"/>
          <w:lang w:val="en-US"/>
        </w:rPr>
      </w:pPr>
    </w:p>
    <w:p w14:paraId="2F494A0C" w14:textId="07170031" w:rsidR="00BC38C3" w:rsidRPr="007B712D" w:rsidRDefault="00BC38C3" w:rsidP="00BC38C3">
      <w:pPr>
        <w:jc w:val="both"/>
        <w:rPr>
          <w:rFonts w:ascii="Titillium" w:hAnsi="Titillium"/>
          <w:noProof/>
          <w:sz w:val="22"/>
          <w:szCs w:val="22"/>
          <w:lang w:val="en-US"/>
        </w:rPr>
      </w:pPr>
      <w:r w:rsidRPr="007B712D">
        <w:rPr>
          <w:rFonts w:ascii="Titillium" w:hAnsi="Titillium"/>
          <w:noProof/>
          <w:sz w:val="22"/>
          <w:szCs w:val="22"/>
          <w:lang w:val="en-US"/>
        </w:rPr>
        <w:t>This may mean that roles that have been approved via the SAF process are open to those on the register and where possible we should attempt to redeploye an employee with the right skills and experience into the role</w:t>
      </w:r>
      <w:r w:rsidR="00B20625">
        <w:rPr>
          <w:rFonts w:ascii="Titillium" w:hAnsi="Titillium"/>
          <w:noProof/>
          <w:sz w:val="22"/>
          <w:szCs w:val="22"/>
          <w:lang w:val="en-US"/>
        </w:rPr>
        <w:t>,</w:t>
      </w:r>
      <w:r w:rsidRPr="007B712D">
        <w:rPr>
          <w:rFonts w:ascii="Titillium" w:hAnsi="Titillium"/>
          <w:noProof/>
          <w:sz w:val="22"/>
          <w:szCs w:val="22"/>
          <w:lang w:val="en-US"/>
        </w:rPr>
        <w:t xml:space="preserve"> as opposed to filling the post through external recruitment. </w:t>
      </w:r>
    </w:p>
    <w:p w14:paraId="29AA7EC3" w14:textId="77777777" w:rsidR="00BC38C3" w:rsidRPr="007B712D" w:rsidRDefault="00BC38C3" w:rsidP="00BC38C3">
      <w:pPr>
        <w:jc w:val="both"/>
        <w:rPr>
          <w:rFonts w:ascii="Titillium" w:hAnsi="Titillium"/>
          <w:noProof/>
          <w:sz w:val="22"/>
          <w:szCs w:val="22"/>
          <w:lang w:val="en-US"/>
        </w:rPr>
      </w:pPr>
    </w:p>
    <w:p w14:paraId="0CCDC580" w14:textId="1383167A" w:rsidR="00BC38C3" w:rsidRDefault="00BC38C3" w:rsidP="00BC38C3">
      <w:pPr>
        <w:jc w:val="both"/>
        <w:rPr>
          <w:rFonts w:ascii="Titillium" w:hAnsi="Titillium"/>
          <w:noProof/>
          <w:sz w:val="22"/>
          <w:szCs w:val="22"/>
          <w:lang w:val="en-US"/>
        </w:rPr>
      </w:pPr>
      <w:r w:rsidRPr="007B712D">
        <w:rPr>
          <w:rFonts w:ascii="Titillium" w:hAnsi="Titillium"/>
          <w:noProof/>
          <w:sz w:val="22"/>
          <w:szCs w:val="22"/>
          <w:lang w:val="en-US"/>
        </w:rPr>
        <w:t xml:space="preserve">In these instances your HR Partner and the HR Services team will have details </w:t>
      </w:r>
      <w:r>
        <w:rPr>
          <w:rFonts w:ascii="Titillium" w:hAnsi="Titillium"/>
          <w:noProof/>
          <w:sz w:val="22"/>
          <w:szCs w:val="22"/>
          <w:lang w:val="en-US"/>
        </w:rPr>
        <w:t>of anyone who may be on the redeployment register.</w:t>
      </w:r>
    </w:p>
    <w:p w14:paraId="270213A6" w14:textId="3AAEA9C0" w:rsidR="00987CFF" w:rsidRDefault="00987CFF" w:rsidP="00BC38C3">
      <w:pPr>
        <w:jc w:val="both"/>
        <w:rPr>
          <w:rFonts w:ascii="Titillium" w:hAnsi="Titillium"/>
          <w:noProof/>
          <w:sz w:val="22"/>
          <w:szCs w:val="22"/>
          <w:lang w:val="en-US"/>
        </w:rPr>
      </w:pPr>
    </w:p>
    <w:p w14:paraId="257E80D5" w14:textId="1BBC2981" w:rsidR="00987CFF" w:rsidRDefault="00987CFF" w:rsidP="00987CFF">
      <w:pPr>
        <w:tabs>
          <w:tab w:val="center" w:pos="4513"/>
        </w:tabs>
        <w:jc w:val="both"/>
        <w:rPr>
          <w:rFonts w:ascii="Titillium" w:hAnsi="Titillium" w:cs="Times New Roman"/>
          <w:b/>
          <w:color w:val="67B8E7"/>
          <w:sz w:val="28"/>
          <w:szCs w:val="28"/>
        </w:rPr>
      </w:pPr>
      <w:r>
        <w:rPr>
          <w:rFonts w:ascii="Titillium" w:hAnsi="Titillium" w:cs="Times New Roman"/>
          <w:b/>
          <w:color w:val="67B8E7"/>
          <w:sz w:val="28"/>
          <w:szCs w:val="28"/>
        </w:rPr>
        <w:t>How to track your SAF Request</w:t>
      </w:r>
    </w:p>
    <w:p w14:paraId="1C910073" w14:textId="77777777" w:rsidR="00987CFF" w:rsidRDefault="00987CFF" w:rsidP="00987CFF">
      <w:pPr>
        <w:tabs>
          <w:tab w:val="center" w:pos="4513"/>
        </w:tabs>
        <w:jc w:val="both"/>
        <w:rPr>
          <w:rFonts w:ascii="Titillium" w:hAnsi="Titillium" w:cs="Times New Roman"/>
          <w:b/>
          <w:color w:val="67B8E7"/>
          <w:sz w:val="28"/>
          <w:szCs w:val="28"/>
        </w:rPr>
      </w:pPr>
    </w:p>
    <w:p w14:paraId="5E60A7D2" w14:textId="2675B14A" w:rsidR="00987CFF" w:rsidRPr="00987CFF" w:rsidRDefault="00987CFF" w:rsidP="00987CFF">
      <w:pPr>
        <w:jc w:val="both"/>
        <w:rPr>
          <w:rFonts w:ascii="Titillium" w:hAnsi="Titillium"/>
          <w:noProof/>
          <w:sz w:val="22"/>
          <w:szCs w:val="22"/>
          <w:lang w:val="en-US"/>
        </w:rPr>
      </w:pPr>
      <w:r w:rsidRPr="00987CFF">
        <w:rPr>
          <w:rFonts w:ascii="Titillium" w:hAnsi="Titillium"/>
          <w:noProof/>
          <w:sz w:val="22"/>
          <w:szCs w:val="22"/>
          <w:lang w:val="en-US"/>
        </w:rPr>
        <w:t xml:space="preserve">As the requester, you can refer back to any SAF you have raised so as to check where in the process </w:t>
      </w:r>
      <w:r>
        <w:rPr>
          <w:rFonts w:ascii="Titillium" w:hAnsi="Titillium"/>
          <w:noProof/>
          <w:sz w:val="22"/>
          <w:szCs w:val="22"/>
          <w:lang w:val="en-US"/>
        </w:rPr>
        <w:t xml:space="preserve">it </w:t>
      </w:r>
      <w:r w:rsidRPr="00987CFF">
        <w:rPr>
          <w:rFonts w:ascii="Titillium" w:hAnsi="Titillium"/>
          <w:noProof/>
          <w:sz w:val="22"/>
          <w:szCs w:val="22"/>
          <w:lang w:val="en-US"/>
        </w:rPr>
        <w:t>is currently sitting, and who is due to review the request within the approval chain.</w:t>
      </w:r>
    </w:p>
    <w:p w14:paraId="3D131375" w14:textId="77777777" w:rsidR="00987CFF" w:rsidRPr="00987CFF" w:rsidRDefault="00987CFF" w:rsidP="00987CFF">
      <w:pPr>
        <w:jc w:val="both"/>
        <w:rPr>
          <w:rFonts w:ascii="Titillium" w:hAnsi="Titillium"/>
          <w:noProof/>
          <w:sz w:val="22"/>
          <w:szCs w:val="22"/>
          <w:lang w:val="en-US"/>
        </w:rPr>
      </w:pPr>
    </w:p>
    <w:p w14:paraId="493B51D7" w14:textId="1351C56A" w:rsidR="00987CFF" w:rsidRPr="00987CFF" w:rsidRDefault="00987CFF" w:rsidP="00987CFF">
      <w:pPr>
        <w:jc w:val="both"/>
        <w:rPr>
          <w:rFonts w:ascii="Titillium" w:hAnsi="Titillium"/>
          <w:noProof/>
          <w:sz w:val="22"/>
          <w:szCs w:val="22"/>
          <w:lang w:val="en-US"/>
        </w:rPr>
      </w:pPr>
      <w:r>
        <w:rPr>
          <w:rFonts w:ascii="Titillium" w:hAnsi="Titillium"/>
          <w:noProof/>
          <w:sz w:val="22"/>
          <w:szCs w:val="22"/>
          <w:lang w:val="en-US"/>
        </w:rPr>
        <w:t xml:space="preserve">To view where it is, </w:t>
      </w:r>
      <w:r w:rsidRPr="00987CFF">
        <w:rPr>
          <w:rFonts w:ascii="Titillium" w:hAnsi="Titillium"/>
          <w:noProof/>
          <w:sz w:val="22"/>
          <w:szCs w:val="22"/>
          <w:lang w:val="en-US"/>
        </w:rPr>
        <w:t>access the Online SAF system and then click on:</w:t>
      </w:r>
    </w:p>
    <w:p w14:paraId="6B2E89DD" w14:textId="28178CC8" w:rsidR="00987CFF" w:rsidRDefault="00987CFF" w:rsidP="00987CFF">
      <w:pPr>
        <w:tabs>
          <w:tab w:val="center" w:pos="4513"/>
        </w:tabs>
        <w:jc w:val="both"/>
        <w:rPr>
          <w:rFonts w:ascii="Titillium" w:hAnsi="Titillium" w:cs="Times New Roman"/>
          <w:b/>
          <w:color w:val="67B8E7"/>
          <w:sz w:val="28"/>
          <w:szCs w:val="28"/>
        </w:rPr>
      </w:pPr>
    </w:p>
    <w:p w14:paraId="2A80ACEC" w14:textId="3AD0DF3F" w:rsidR="00987CFF" w:rsidRPr="0026126D" w:rsidRDefault="00987CFF" w:rsidP="00987CFF">
      <w:pPr>
        <w:tabs>
          <w:tab w:val="center" w:pos="4513"/>
        </w:tabs>
        <w:jc w:val="both"/>
        <w:rPr>
          <w:rFonts w:ascii="Titillium" w:hAnsi="Titillium" w:cs="Times New Roman"/>
          <w:b/>
          <w:color w:val="67B8E7"/>
          <w:sz w:val="28"/>
          <w:szCs w:val="28"/>
        </w:rPr>
      </w:pPr>
      <w:r>
        <w:rPr>
          <w:noProof/>
          <w:lang w:eastAsia="en-GB"/>
        </w:rPr>
        <w:drawing>
          <wp:inline distT="0" distB="0" distL="0" distR="0" wp14:anchorId="7A113CDD" wp14:editId="5DE3D06B">
            <wp:extent cx="5727700" cy="528320"/>
            <wp:effectExtent l="0" t="0" r="635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27700" cy="528320"/>
                    </a:xfrm>
                    <a:prstGeom prst="rect">
                      <a:avLst/>
                    </a:prstGeom>
                  </pic:spPr>
                </pic:pic>
              </a:graphicData>
            </a:graphic>
          </wp:inline>
        </w:drawing>
      </w:r>
    </w:p>
    <w:p w14:paraId="59B30F3A" w14:textId="7C63C02E" w:rsidR="00987CFF" w:rsidRPr="007B712D" w:rsidRDefault="00987CFF" w:rsidP="00BC38C3">
      <w:pPr>
        <w:jc w:val="both"/>
        <w:rPr>
          <w:rFonts w:ascii="Titillium" w:hAnsi="Titillium"/>
          <w:noProof/>
          <w:sz w:val="22"/>
          <w:szCs w:val="22"/>
          <w:lang w:val="en-US"/>
        </w:rPr>
      </w:pPr>
      <w:r w:rsidRPr="00987CFF">
        <w:rPr>
          <w:rFonts w:ascii="Titillium" w:hAnsi="Titillium"/>
          <w:noProof/>
          <w:sz w:val="22"/>
          <w:szCs w:val="22"/>
          <w:lang w:val="en-US"/>
        </w:rPr>
        <w:t>Once in the log file, you will see when the SAF was raised, when someone has approved it and who is currently due to review it.</w:t>
      </w:r>
    </w:p>
    <w:p w14:paraId="2774D962" w14:textId="77777777" w:rsidR="00BC38C3" w:rsidRDefault="00BC38C3" w:rsidP="00BC38C3">
      <w:pPr>
        <w:tabs>
          <w:tab w:val="center" w:pos="4513"/>
        </w:tabs>
        <w:jc w:val="both"/>
        <w:rPr>
          <w:rFonts w:ascii="Titillium" w:hAnsi="Titillium" w:cs="Times New Roman"/>
          <w:b/>
          <w:color w:val="67B8E7"/>
          <w:sz w:val="28"/>
          <w:szCs w:val="28"/>
        </w:rPr>
      </w:pPr>
    </w:p>
    <w:p w14:paraId="2DE4CCD5" w14:textId="24F42E12" w:rsidR="00192C95" w:rsidRPr="00192C95" w:rsidRDefault="00192C95" w:rsidP="00192C95">
      <w:pPr>
        <w:tabs>
          <w:tab w:val="center" w:pos="4513"/>
        </w:tabs>
        <w:jc w:val="both"/>
        <w:rPr>
          <w:rFonts w:ascii="Titillium" w:hAnsi="Titillium" w:cs="Times New Roman"/>
          <w:b/>
          <w:color w:val="67B8E7"/>
          <w:sz w:val="28"/>
          <w:szCs w:val="28"/>
          <w:u w:val="single"/>
        </w:rPr>
      </w:pPr>
      <w:r w:rsidRPr="00192C95">
        <w:rPr>
          <w:rFonts w:ascii="Titillium" w:hAnsi="Titillium" w:cs="Times New Roman"/>
          <w:b/>
          <w:color w:val="67B8E7"/>
          <w:sz w:val="28"/>
          <w:szCs w:val="28"/>
          <w:u w:val="single"/>
        </w:rPr>
        <w:t>Academic Specific Recruitment</w:t>
      </w:r>
    </w:p>
    <w:p w14:paraId="3EAC3BE3" w14:textId="77777777" w:rsidR="00745721" w:rsidRDefault="00745721" w:rsidP="009205A9">
      <w:pPr>
        <w:tabs>
          <w:tab w:val="center" w:pos="4513"/>
        </w:tabs>
        <w:jc w:val="both"/>
        <w:rPr>
          <w:rFonts w:ascii="Titillium" w:hAnsi="Titillium" w:cs="Times New Roman"/>
          <w:b/>
          <w:color w:val="67B8E7"/>
          <w:sz w:val="28"/>
          <w:szCs w:val="28"/>
        </w:rPr>
      </w:pPr>
    </w:p>
    <w:p w14:paraId="5D9ADBC7" w14:textId="1BFE8E25" w:rsidR="005D23D0" w:rsidRDefault="005D23D0" w:rsidP="008A024C">
      <w:pPr>
        <w:tabs>
          <w:tab w:val="center" w:pos="4513"/>
        </w:tabs>
        <w:ind w:left="720"/>
        <w:jc w:val="both"/>
        <w:rPr>
          <w:rFonts w:ascii="Titillium" w:hAnsi="Titillium" w:cs="Times New Roman"/>
          <w:b/>
          <w:color w:val="67B8E7"/>
          <w:sz w:val="28"/>
          <w:szCs w:val="28"/>
        </w:rPr>
      </w:pPr>
      <w:r w:rsidRPr="009205A9">
        <w:rPr>
          <w:rFonts w:ascii="Titillium" w:hAnsi="Titillium" w:cs="Times New Roman"/>
          <w:b/>
          <w:color w:val="67B8E7"/>
          <w:sz w:val="28"/>
          <w:szCs w:val="28"/>
        </w:rPr>
        <w:t xml:space="preserve">PhD </w:t>
      </w:r>
      <w:r w:rsidR="007068A4">
        <w:rPr>
          <w:rFonts w:ascii="Titillium" w:hAnsi="Titillium" w:cs="Times New Roman"/>
          <w:b/>
          <w:color w:val="67B8E7"/>
          <w:sz w:val="28"/>
          <w:szCs w:val="28"/>
        </w:rPr>
        <w:t>r</w:t>
      </w:r>
      <w:r w:rsidRPr="009205A9">
        <w:rPr>
          <w:rFonts w:ascii="Titillium" w:hAnsi="Titillium" w:cs="Times New Roman"/>
          <w:b/>
          <w:color w:val="67B8E7"/>
          <w:sz w:val="28"/>
          <w:szCs w:val="28"/>
        </w:rPr>
        <w:t xml:space="preserve">equirements </w:t>
      </w:r>
    </w:p>
    <w:p w14:paraId="0B7B815A" w14:textId="77777777" w:rsidR="00FB7521" w:rsidRPr="009205A9" w:rsidRDefault="00FB7521" w:rsidP="008A024C">
      <w:pPr>
        <w:tabs>
          <w:tab w:val="center" w:pos="4513"/>
        </w:tabs>
        <w:ind w:left="720"/>
        <w:jc w:val="both"/>
        <w:rPr>
          <w:rFonts w:ascii="Titillium" w:hAnsi="Titillium" w:cs="Times New Roman"/>
          <w:b/>
          <w:color w:val="67B8E7"/>
          <w:sz w:val="28"/>
          <w:szCs w:val="28"/>
        </w:rPr>
      </w:pPr>
    </w:p>
    <w:p w14:paraId="786928A3" w14:textId="1C253F73" w:rsidR="00936381" w:rsidRDefault="005D23D0" w:rsidP="008A024C">
      <w:pPr>
        <w:tabs>
          <w:tab w:val="center" w:pos="4513"/>
        </w:tabs>
        <w:ind w:left="720"/>
        <w:jc w:val="both"/>
        <w:rPr>
          <w:rFonts w:ascii="Titillium" w:hAnsi="Titillium"/>
          <w:sz w:val="22"/>
          <w:szCs w:val="22"/>
        </w:rPr>
      </w:pPr>
      <w:r w:rsidRPr="00FB7521">
        <w:rPr>
          <w:rFonts w:ascii="Titillium" w:hAnsi="Titillium"/>
          <w:sz w:val="22"/>
          <w:szCs w:val="22"/>
        </w:rPr>
        <w:t xml:space="preserve">To support the strategic and academic direction of the </w:t>
      </w:r>
      <w:r w:rsidR="00936381">
        <w:rPr>
          <w:rFonts w:ascii="Titillium" w:hAnsi="Titillium"/>
          <w:sz w:val="22"/>
          <w:szCs w:val="22"/>
        </w:rPr>
        <w:t>U</w:t>
      </w:r>
      <w:r w:rsidRPr="00FB7521">
        <w:rPr>
          <w:rFonts w:ascii="Titillium" w:hAnsi="Titillium"/>
          <w:sz w:val="22"/>
          <w:szCs w:val="22"/>
        </w:rPr>
        <w:t xml:space="preserve">niversity, PhD qualifications are required for all Lecturer, Associate Professor and Professor roles. There may however be some exceptions to this depending on specialism of role, </w:t>
      </w:r>
      <w:r w:rsidR="00196101">
        <w:rPr>
          <w:rFonts w:ascii="Titillium" w:hAnsi="Titillium"/>
          <w:sz w:val="22"/>
          <w:szCs w:val="22"/>
        </w:rPr>
        <w:t xml:space="preserve">the </w:t>
      </w:r>
      <w:r w:rsidRPr="00FB7521">
        <w:rPr>
          <w:rFonts w:ascii="Titillium" w:hAnsi="Titillium"/>
          <w:sz w:val="22"/>
          <w:szCs w:val="22"/>
        </w:rPr>
        <w:t>pathway being recruited and on occasion</w:t>
      </w:r>
      <w:r w:rsidR="00B20625">
        <w:rPr>
          <w:rFonts w:ascii="Titillium" w:hAnsi="Titillium"/>
          <w:sz w:val="22"/>
          <w:szCs w:val="22"/>
        </w:rPr>
        <w:t>,</w:t>
      </w:r>
      <w:r w:rsidRPr="00FB7521">
        <w:rPr>
          <w:rFonts w:ascii="Titillium" w:hAnsi="Titillium"/>
          <w:sz w:val="22"/>
          <w:szCs w:val="22"/>
        </w:rPr>
        <w:t xml:space="preserve"> market conditions where it has been found to be challenging to fill the role. </w:t>
      </w:r>
    </w:p>
    <w:p w14:paraId="0C660B54" w14:textId="77777777" w:rsidR="00936381" w:rsidRDefault="00936381" w:rsidP="008A024C">
      <w:pPr>
        <w:tabs>
          <w:tab w:val="center" w:pos="4513"/>
        </w:tabs>
        <w:ind w:left="720"/>
        <w:jc w:val="both"/>
        <w:rPr>
          <w:rFonts w:ascii="Titillium" w:hAnsi="Titillium"/>
          <w:sz w:val="22"/>
          <w:szCs w:val="22"/>
        </w:rPr>
      </w:pPr>
    </w:p>
    <w:p w14:paraId="18EE4746" w14:textId="628EB081" w:rsidR="005D23D0" w:rsidRDefault="00E4300F" w:rsidP="008A024C">
      <w:pPr>
        <w:tabs>
          <w:tab w:val="center" w:pos="4513"/>
        </w:tabs>
        <w:ind w:left="720"/>
        <w:jc w:val="both"/>
        <w:rPr>
          <w:rFonts w:ascii="Titillium" w:hAnsi="Titillium"/>
          <w:sz w:val="22"/>
          <w:szCs w:val="22"/>
        </w:rPr>
      </w:pPr>
      <w:r>
        <w:rPr>
          <w:rFonts w:ascii="Titillium" w:hAnsi="Titillium"/>
          <w:sz w:val="22"/>
          <w:szCs w:val="22"/>
        </w:rPr>
        <w:t>In such</w:t>
      </w:r>
      <w:r w:rsidR="005D23D0" w:rsidRPr="00FB7521">
        <w:rPr>
          <w:rFonts w:ascii="Titillium" w:hAnsi="Titillium"/>
          <w:sz w:val="22"/>
          <w:szCs w:val="22"/>
        </w:rPr>
        <w:t xml:space="preserve"> case</w:t>
      </w:r>
      <w:r>
        <w:rPr>
          <w:rFonts w:ascii="Titillium" w:hAnsi="Titillium"/>
          <w:sz w:val="22"/>
          <w:szCs w:val="22"/>
        </w:rPr>
        <w:t>s</w:t>
      </w:r>
      <w:r w:rsidR="005D23D0" w:rsidRPr="00FB7521">
        <w:rPr>
          <w:rFonts w:ascii="Titillium" w:hAnsi="Titillium"/>
          <w:sz w:val="22"/>
          <w:szCs w:val="22"/>
        </w:rPr>
        <w:t xml:space="preserve">, authorisation should be obtained by the Dean from the Deputy Vice Chancellor / Vice Principal in writing. The written authorisation should be forwarded to the Talent and Recruitment Consultant </w:t>
      </w:r>
      <w:r w:rsidR="00F12EF1">
        <w:rPr>
          <w:rFonts w:ascii="Titillium" w:hAnsi="Titillium"/>
          <w:sz w:val="22"/>
          <w:szCs w:val="22"/>
        </w:rPr>
        <w:t>aligned to the vacancy</w:t>
      </w:r>
      <w:r>
        <w:rPr>
          <w:rFonts w:ascii="Titillium" w:hAnsi="Titillium"/>
          <w:sz w:val="22"/>
          <w:szCs w:val="22"/>
        </w:rPr>
        <w:t>,</w:t>
      </w:r>
      <w:r w:rsidR="00F12EF1">
        <w:rPr>
          <w:rFonts w:ascii="Titillium" w:hAnsi="Titillium"/>
          <w:sz w:val="22"/>
          <w:szCs w:val="22"/>
        </w:rPr>
        <w:t xml:space="preserve"> </w:t>
      </w:r>
      <w:r w:rsidR="005D23D0" w:rsidRPr="00FB7521">
        <w:rPr>
          <w:rFonts w:ascii="Titillium" w:hAnsi="Titillium"/>
          <w:sz w:val="22"/>
          <w:szCs w:val="22"/>
        </w:rPr>
        <w:t xml:space="preserve">who will ensure the </w:t>
      </w:r>
      <w:r w:rsidR="00F12EF1">
        <w:rPr>
          <w:rFonts w:ascii="Titillium" w:hAnsi="Titillium"/>
          <w:sz w:val="22"/>
          <w:szCs w:val="22"/>
        </w:rPr>
        <w:t xml:space="preserve">exception </w:t>
      </w:r>
      <w:r w:rsidR="005D23D0" w:rsidRPr="00FB7521">
        <w:rPr>
          <w:rFonts w:ascii="Titillium" w:hAnsi="Titillium"/>
          <w:sz w:val="22"/>
          <w:szCs w:val="22"/>
        </w:rPr>
        <w:lastRenderedPageBreak/>
        <w:t>authorisation is recorded against the role. The authorisation will remain active for a period of 12 months.</w:t>
      </w:r>
    </w:p>
    <w:p w14:paraId="0ADBE25F" w14:textId="30880E2F" w:rsidR="00EE2AB8" w:rsidRDefault="00EE2AB8" w:rsidP="008A024C">
      <w:pPr>
        <w:tabs>
          <w:tab w:val="center" w:pos="4513"/>
        </w:tabs>
        <w:ind w:left="720"/>
        <w:jc w:val="both"/>
        <w:rPr>
          <w:rFonts w:ascii="Titillium" w:hAnsi="Titillium"/>
          <w:sz w:val="22"/>
          <w:szCs w:val="22"/>
        </w:rPr>
      </w:pPr>
    </w:p>
    <w:p w14:paraId="08310414" w14:textId="4E5C3C86" w:rsidR="005D23D0" w:rsidRDefault="005D23D0" w:rsidP="008A024C">
      <w:pPr>
        <w:tabs>
          <w:tab w:val="center" w:pos="4513"/>
        </w:tabs>
        <w:ind w:left="720"/>
        <w:jc w:val="both"/>
        <w:rPr>
          <w:rFonts w:ascii="Titillium" w:hAnsi="Titillium" w:cs="Times New Roman"/>
          <w:b/>
          <w:color w:val="67B8E7"/>
          <w:sz w:val="28"/>
          <w:szCs w:val="28"/>
        </w:rPr>
      </w:pPr>
      <w:r w:rsidRPr="00936381">
        <w:rPr>
          <w:rFonts w:ascii="Titillium" w:hAnsi="Titillium" w:cs="Times New Roman"/>
          <w:b/>
          <w:color w:val="67B8E7"/>
          <w:sz w:val="28"/>
          <w:szCs w:val="28"/>
        </w:rPr>
        <w:t>University Tutor roles</w:t>
      </w:r>
    </w:p>
    <w:p w14:paraId="438ABFEA" w14:textId="77777777" w:rsidR="00936381" w:rsidRPr="00936381" w:rsidRDefault="00936381" w:rsidP="008A024C">
      <w:pPr>
        <w:tabs>
          <w:tab w:val="center" w:pos="4513"/>
        </w:tabs>
        <w:ind w:left="720"/>
        <w:jc w:val="both"/>
        <w:rPr>
          <w:rFonts w:ascii="Titillium" w:hAnsi="Titillium" w:cs="Times New Roman"/>
          <w:b/>
          <w:color w:val="67B8E7"/>
          <w:sz w:val="28"/>
          <w:szCs w:val="28"/>
        </w:rPr>
      </w:pPr>
    </w:p>
    <w:p w14:paraId="6012DEAC" w14:textId="05C6C1C9" w:rsidR="0018323D" w:rsidRDefault="005D23D0" w:rsidP="008A024C">
      <w:pPr>
        <w:tabs>
          <w:tab w:val="center" w:pos="4513"/>
        </w:tabs>
        <w:ind w:left="720"/>
        <w:jc w:val="both"/>
        <w:rPr>
          <w:rFonts w:ascii="Titillium" w:hAnsi="Titillium"/>
          <w:sz w:val="22"/>
          <w:szCs w:val="22"/>
        </w:rPr>
      </w:pPr>
      <w:r w:rsidRPr="00936381">
        <w:rPr>
          <w:rFonts w:ascii="Titillium" w:hAnsi="Titillium"/>
          <w:sz w:val="22"/>
          <w:szCs w:val="22"/>
        </w:rPr>
        <w:t xml:space="preserve">The </w:t>
      </w:r>
      <w:r w:rsidR="00D72DE5">
        <w:rPr>
          <w:rFonts w:ascii="Titillium" w:hAnsi="Titillium"/>
          <w:sz w:val="22"/>
          <w:szCs w:val="22"/>
        </w:rPr>
        <w:t xml:space="preserve">University </w:t>
      </w:r>
      <w:r w:rsidRPr="00936381">
        <w:rPr>
          <w:rFonts w:ascii="Titillium" w:hAnsi="Titillium"/>
          <w:sz w:val="22"/>
          <w:szCs w:val="22"/>
        </w:rPr>
        <w:t>Tutor role</w:t>
      </w:r>
      <w:r w:rsidR="00D72DE5">
        <w:rPr>
          <w:rFonts w:ascii="Titillium" w:hAnsi="Titillium"/>
          <w:sz w:val="22"/>
          <w:szCs w:val="22"/>
        </w:rPr>
        <w:t xml:space="preserve"> </w:t>
      </w:r>
      <w:r w:rsidR="00D72DE5" w:rsidRPr="00D72DE5">
        <w:rPr>
          <w:rFonts w:ascii="Titillium" w:hAnsi="Titillium"/>
          <w:i/>
          <w:iCs/>
          <w:sz w:val="22"/>
          <w:szCs w:val="22"/>
        </w:rPr>
        <w:t>(previously referred to as Associate Lecturer)</w:t>
      </w:r>
      <w:r w:rsidRPr="00936381">
        <w:rPr>
          <w:rFonts w:ascii="Titillium" w:hAnsi="Titillium"/>
          <w:sz w:val="22"/>
          <w:szCs w:val="22"/>
        </w:rPr>
        <w:t xml:space="preserve"> was introduced to support short term teaching gaps, for example due to ongoing recruitment campaigns, research buy out time</w:t>
      </w:r>
      <w:r w:rsidR="00BA00C5">
        <w:rPr>
          <w:rFonts w:ascii="Titillium" w:hAnsi="Titillium"/>
          <w:sz w:val="22"/>
          <w:szCs w:val="22"/>
        </w:rPr>
        <w:t>,</w:t>
      </w:r>
      <w:r w:rsidRPr="00936381">
        <w:rPr>
          <w:rFonts w:ascii="Titillium" w:hAnsi="Titillium"/>
          <w:sz w:val="22"/>
          <w:szCs w:val="22"/>
        </w:rPr>
        <w:t xml:space="preserve"> </w:t>
      </w:r>
      <w:r w:rsidR="0018323D">
        <w:rPr>
          <w:rFonts w:ascii="Titillium" w:hAnsi="Titillium"/>
          <w:sz w:val="22"/>
          <w:szCs w:val="22"/>
        </w:rPr>
        <w:t xml:space="preserve">long term sickness </w:t>
      </w:r>
      <w:r w:rsidRPr="00936381">
        <w:rPr>
          <w:rFonts w:ascii="Titillium" w:hAnsi="Titillium"/>
          <w:sz w:val="22"/>
          <w:szCs w:val="22"/>
        </w:rPr>
        <w:t xml:space="preserve">etc. </w:t>
      </w:r>
    </w:p>
    <w:p w14:paraId="35608FC1" w14:textId="77777777" w:rsidR="0018323D" w:rsidRDefault="0018323D" w:rsidP="008A024C">
      <w:pPr>
        <w:tabs>
          <w:tab w:val="center" w:pos="4513"/>
        </w:tabs>
        <w:ind w:left="720"/>
        <w:jc w:val="both"/>
        <w:rPr>
          <w:rFonts w:ascii="Titillium" w:hAnsi="Titillium"/>
          <w:sz w:val="22"/>
          <w:szCs w:val="22"/>
        </w:rPr>
      </w:pPr>
    </w:p>
    <w:p w14:paraId="0FE03B77" w14:textId="3142E741" w:rsidR="00C34C75" w:rsidRDefault="005D23D0" w:rsidP="008A024C">
      <w:pPr>
        <w:tabs>
          <w:tab w:val="center" w:pos="4513"/>
        </w:tabs>
        <w:ind w:left="720"/>
        <w:jc w:val="both"/>
        <w:rPr>
          <w:rFonts w:ascii="Titillium" w:hAnsi="Titillium"/>
          <w:sz w:val="22"/>
          <w:szCs w:val="22"/>
        </w:rPr>
      </w:pPr>
      <w:r w:rsidRPr="00936381">
        <w:rPr>
          <w:rFonts w:ascii="Titillium" w:hAnsi="Titillium"/>
          <w:sz w:val="22"/>
          <w:szCs w:val="22"/>
        </w:rPr>
        <w:t xml:space="preserve">Most </w:t>
      </w:r>
      <w:r w:rsidR="00BA00C5">
        <w:rPr>
          <w:rFonts w:ascii="Titillium" w:hAnsi="Titillium"/>
          <w:sz w:val="22"/>
          <w:szCs w:val="22"/>
        </w:rPr>
        <w:t xml:space="preserve">University Tutor </w:t>
      </w:r>
      <w:r w:rsidRPr="00936381">
        <w:rPr>
          <w:rFonts w:ascii="Titillium" w:hAnsi="Titillium"/>
          <w:sz w:val="22"/>
          <w:szCs w:val="22"/>
        </w:rPr>
        <w:t xml:space="preserve">roles will </w:t>
      </w:r>
      <w:r w:rsidR="00BA00C5">
        <w:rPr>
          <w:rFonts w:ascii="Titillium" w:hAnsi="Titillium"/>
          <w:sz w:val="22"/>
          <w:szCs w:val="22"/>
        </w:rPr>
        <w:t xml:space="preserve">by nature </w:t>
      </w:r>
      <w:r w:rsidRPr="00936381">
        <w:rPr>
          <w:rFonts w:ascii="Titillium" w:hAnsi="Titillium"/>
          <w:sz w:val="22"/>
          <w:szCs w:val="22"/>
        </w:rPr>
        <w:t>be fixed term</w:t>
      </w:r>
      <w:r w:rsidR="00BA00C5">
        <w:rPr>
          <w:rFonts w:ascii="Titillium" w:hAnsi="Titillium"/>
          <w:sz w:val="22"/>
          <w:szCs w:val="22"/>
        </w:rPr>
        <w:t>,</w:t>
      </w:r>
      <w:r w:rsidRPr="00936381">
        <w:rPr>
          <w:rFonts w:ascii="Titillium" w:hAnsi="Titillium"/>
          <w:sz w:val="22"/>
          <w:szCs w:val="22"/>
        </w:rPr>
        <w:t xml:space="preserve"> however there are some roles such Skills Enhancement </w:t>
      </w:r>
      <w:r w:rsidR="0018323D">
        <w:rPr>
          <w:rFonts w:ascii="Titillium" w:hAnsi="Titillium"/>
          <w:sz w:val="22"/>
          <w:szCs w:val="22"/>
        </w:rPr>
        <w:t>T</w:t>
      </w:r>
      <w:r w:rsidRPr="00936381">
        <w:rPr>
          <w:rFonts w:ascii="Titillium" w:hAnsi="Titillium"/>
          <w:sz w:val="22"/>
          <w:szCs w:val="22"/>
        </w:rPr>
        <w:t>utors</w:t>
      </w:r>
      <w:r w:rsidR="008301EA">
        <w:rPr>
          <w:rFonts w:ascii="Titillium" w:hAnsi="Titillium"/>
          <w:sz w:val="22"/>
          <w:szCs w:val="22"/>
        </w:rPr>
        <w:t xml:space="preserve"> (School of Applied Science)</w:t>
      </w:r>
      <w:r w:rsidRPr="00936381">
        <w:rPr>
          <w:rFonts w:ascii="Titillium" w:hAnsi="Titillium"/>
          <w:sz w:val="22"/>
          <w:szCs w:val="22"/>
        </w:rPr>
        <w:t>, Simulation Clinic Tutors</w:t>
      </w:r>
      <w:r w:rsidR="008301EA">
        <w:rPr>
          <w:rFonts w:ascii="Titillium" w:hAnsi="Titillium"/>
          <w:sz w:val="22"/>
          <w:szCs w:val="22"/>
        </w:rPr>
        <w:t xml:space="preserve"> (school of Health and Social Care)</w:t>
      </w:r>
      <w:r w:rsidR="004740FE">
        <w:rPr>
          <w:rFonts w:ascii="Titillium" w:hAnsi="Titillium"/>
          <w:sz w:val="22"/>
          <w:szCs w:val="22"/>
        </w:rPr>
        <w:t>,</w:t>
      </w:r>
      <w:r w:rsidRPr="00936381">
        <w:rPr>
          <w:rFonts w:ascii="Titillium" w:hAnsi="Titillium"/>
          <w:sz w:val="22"/>
          <w:szCs w:val="22"/>
        </w:rPr>
        <w:t xml:space="preserve"> Global Online Tutors</w:t>
      </w:r>
      <w:r w:rsidR="008301EA">
        <w:rPr>
          <w:rFonts w:ascii="Titillium" w:hAnsi="Titillium"/>
          <w:sz w:val="22"/>
          <w:szCs w:val="22"/>
        </w:rPr>
        <w:t xml:space="preserve"> (The Business </w:t>
      </w:r>
      <w:r w:rsidR="00093E47">
        <w:rPr>
          <w:rFonts w:ascii="Titillium" w:hAnsi="Titillium"/>
          <w:sz w:val="22"/>
          <w:szCs w:val="22"/>
        </w:rPr>
        <w:t>School)</w:t>
      </w:r>
      <w:r w:rsidR="004740FE">
        <w:rPr>
          <w:rFonts w:ascii="Titillium" w:hAnsi="Titillium"/>
          <w:sz w:val="22"/>
          <w:szCs w:val="22"/>
        </w:rPr>
        <w:t xml:space="preserve"> and Music Tutors</w:t>
      </w:r>
      <w:r w:rsidRPr="00936381">
        <w:rPr>
          <w:rFonts w:ascii="Titillium" w:hAnsi="Titillium"/>
          <w:sz w:val="22"/>
          <w:szCs w:val="22"/>
        </w:rPr>
        <w:t xml:space="preserve"> </w:t>
      </w:r>
      <w:r w:rsidR="00093E47">
        <w:rPr>
          <w:rFonts w:ascii="Titillium" w:hAnsi="Titillium"/>
          <w:sz w:val="22"/>
          <w:szCs w:val="22"/>
        </w:rPr>
        <w:t xml:space="preserve">(School of Arts and Creative Industries) </w:t>
      </w:r>
      <w:r w:rsidRPr="00936381">
        <w:rPr>
          <w:rFonts w:ascii="Titillium" w:hAnsi="Titillium"/>
          <w:sz w:val="22"/>
          <w:szCs w:val="22"/>
        </w:rPr>
        <w:t>that</w:t>
      </w:r>
      <w:r w:rsidR="004740FE">
        <w:rPr>
          <w:rFonts w:ascii="Titillium" w:hAnsi="Titillium"/>
          <w:sz w:val="22"/>
          <w:szCs w:val="22"/>
        </w:rPr>
        <w:t xml:space="preserve"> may be</w:t>
      </w:r>
      <w:r w:rsidRPr="00936381">
        <w:rPr>
          <w:rFonts w:ascii="Titillium" w:hAnsi="Titillium"/>
          <w:sz w:val="22"/>
          <w:szCs w:val="22"/>
        </w:rPr>
        <w:t xml:space="preserve"> permanent. </w:t>
      </w:r>
    </w:p>
    <w:p w14:paraId="2D00167C" w14:textId="77777777" w:rsidR="00AF7146" w:rsidRDefault="00AF7146" w:rsidP="008A024C">
      <w:pPr>
        <w:tabs>
          <w:tab w:val="center" w:pos="4513"/>
        </w:tabs>
        <w:ind w:left="720"/>
        <w:jc w:val="both"/>
        <w:rPr>
          <w:rFonts w:ascii="Titillium" w:hAnsi="Titillium"/>
          <w:sz w:val="22"/>
          <w:szCs w:val="22"/>
        </w:rPr>
      </w:pPr>
    </w:p>
    <w:p w14:paraId="4A6B4748" w14:textId="282071C8" w:rsidR="00C34C75" w:rsidRDefault="005D23D0" w:rsidP="008A024C">
      <w:pPr>
        <w:tabs>
          <w:tab w:val="center" w:pos="4513"/>
        </w:tabs>
        <w:ind w:left="720"/>
        <w:jc w:val="both"/>
        <w:rPr>
          <w:rFonts w:ascii="Titillium" w:hAnsi="Titillium"/>
          <w:sz w:val="22"/>
          <w:szCs w:val="22"/>
        </w:rPr>
      </w:pPr>
      <w:r w:rsidRPr="00936381">
        <w:rPr>
          <w:rFonts w:ascii="Titillium" w:hAnsi="Titillium"/>
          <w:sz w:val="22"/>
          <w:szCs w:val="22"/>
        </w:rPr>
        <w:t xml:space="preserve">Before requesting </w:t>
      </w:r>
      <w:r w:rsidR="00BA00C5">
        <w:rPr>
          <w:rFonts w:ascii="Titillium" w:hAnsi="Titillium"/>
          <w:sz w:val="22"/>
          <w:szCs w:val="22"/>
        </w:rPr>
        <w:t xml:space="preserve">to recruit </w:t>
      </w:r>
      <w:r w:rsidRPr="00936381">
        <w:rPr>
          <w:rFonts w:ascii="Titillium" w:hAnsi="Titillium"/>
          <w:sz w:val="22"/>
          <w:szCs w:val="22"/>
        </w:rPr>
        <w:t>a University Tutor</w:t>
      </w:r>
      <w:r w:rsidR="00C65F56">
        <w:rPr>
          <w:rFonts w:ascii="Titillium" w:hAnsi="Titillium"/>
          <w:sz w:val="22"/>
          <w:szCs w:val="22"/>
        </w:rPr>
        <w:t xml:space="preserve">, </w:t>
      </w:r>
      <w:r w:rsidRPr="00936381">
        <w:rPr>
          <w:rFonts w:ascii="Titillium" w:hAnsi="Titillium"/>
          <w:sz w:val="22"/>
          <w:szCs w:val="22"/>
        </w:rPr>
        <w:t xml:space="preserve">you should be able to demonstrate why it is not appropriate to recruit a lecturer with a PhD who would also be active in research and or scholarly activities. </w:t>
      </w:r>
      <w:r w:rsidR="00A725A3">
        <w:rPr>
          <w:rFonts w:ascii="Titillium" w:hAnsi="Titillium"/>
          <w:sz w:val="22"/>
          <w:szCs w:val="22"/>
        </w:rPr>
        <w:t xml:space="preserve">Within the SAF commentary </w:t>
      </w:r>
      <w:r w:rsidR="009F4227">
        <w:rPr>
          <w:rFonts w:ascii="Titillium" w:hAnsi="Titillium"/>
          <w:sz w:val="22"/>
          <w:szCs w:val="22"/>
        </w:rPr>
        <w:t>y</w:t>
      </w:r>
      <w:r w:rsidRPr="00936381">
        <w:rPr>
          <w:rFonts w:ascii="Titillium" w:hAnsi="Titillium"/>
          <w:sz w:val="22"/>
          <w:szCs w:val="22"/>
        </w:rPr>
        <w:t>ou should also provide the rationale as to why the role is fixed term</w:t>
      </w:r>
      <w:r w:rsidR="009F4227">
        <w:rPr>
          <w:rFonts w:ascii="Titillium" w:hAnsi="Titillium"/>
          <w:sz w:val="22"/>
          <w:szCs w:val="22"/>
        </w:rPr>
        <w:t xml:space="preserve"> (</w:t>
      </w:r>
      <w:proofErr w:type="gramStart"/>
      <w:r w:rsidR="00BA00C5">
        <w:rPr>
          <w:rFonts w:ascii="Titillium" w:hAnsi="Titillium"/>
          <w:sz w:val="22"/>
          <w:szCs w:val="22"/>
        </w:rPr>
        <w:t>i.e.</w:t>
      </w:r>
      <w:proofErr w:type="gramEnd"/>
      <w:r w:rsidR="00BA00C5">
        <w:rPr>
          <w:rFonts w:ascii="Titillium" w:hAnsi="Titillium"/>
          <w:sz w:val="22"/>
          <w:szCs w:val="22"/>
        </w:rPr>
        <w:t xml:space="preserve"> </w:t>
      </w:r>
      <w:r w:rsidRPr="00936381">
        <w:rPr>
          <w:rFonts w:ascii="Titillium" w:hAnsi="Titillium"/>
          <w:sz w:val="22"/>
          <w:szCs w:val="22"/>
        </w:rPr>
        <w:t>covering research buy out for</w:t>
      </w:r>
      <w:r w:rsidR="00F751E2">
        <w:rPr>
          <w:rFonts w:ascii="Titillium" w:hAnsi="Titillium"/>
          <w:sz w:val="22"/>
          <w:szCs w:val="22"/>
        </w:rPr>
        <w:t xml:space="preserve"> a specific </w:t>
      </w:r>
      <w:r w:rsidR="00BA00C5">
        <w:rPr>
          <w:rFonts w:ascii="Titillium" w:hAnsi="Titillium"/>
          <w:sz w:val="22"/>
          <w:szCs w:val="22"/>
        </w:rPr>
        <w:t xml:space="preserve">named </w:t>
      </w:r>
      <w:r w:rsidR="00F751E2">
        <w:rPr>
          <w:rFonts w:ascii="Titillium" w:hAnsi="Titillium"/>
          <w:sz w:val="22"/>
          <w:szCs w:val="22"/>
        </w:rPr>
        <w:t>person</w:t>
      </w:r>
      <w:r w:rsidR="009F4227">
        <w:rPr>
          <w:rFonts w:ascii="Titillium" w:hAnsi="Titillium"/>
          <w:sz w:val="22"/>
          <w:szCs w:val="22"/>
        </w:rPr>
        <w:t xml:space="preserve">, </w:t>
      </w:r>
      <w:r w:rsidR="00F751E2">
        <w:rPr>
          <w:rFonts w:ascii="Titillium" w:hAnsi="Titillium"/>
          <w:sz w:val="22"/>
          <w:szCs w:val="22"/>
        </w:rPr>
        <w:t>m</w:t>
      </w:r>
      <w:r w:rsidRPr="00936381">
        <w:rPr>
          <w:rFonts w:ascii="Titillium" w:hAnsi="Titillium"/>
          <w:sz w:val="22"/>
          <w:szCs w:val="22"/>
        </w:rPr>
        <w:t>aternity cover</w:t>
      </w:r>
      <w:r w:rsidR="009F4227">
        <w:rPr>
          <w:rFonts w:ascii="Titillium" w:hAnsi="Titillium"/>
          <w:sz w:val="22"/>
          <w:szCs w:val="22"/>
        </w:rPr>
        <w:t>, sickness, recruitment etc.) T</w:t>
      </w:r>
      <w:r w:rsidRPr="00936381">
        <w:rPr>
          <w:rFonts w:ascii="Titillium" w:hAnsi="Titillium"/>
          <w:sz w:val="22"/>
          <w:szCs w:val="22"/>
        </w:rPr>
        <w:t>his</w:t>
      </w:r>
      <w:r w:rsidR="00F751E2">
        <w:rPr>
          <w:rFonts w:ascii="Titillium" w:hAnsi="Titillium"/>
          <w:sz w:val="22"/>
          <w:szCs w:val="22"/>
        </w:rPr>
        <w:t xml:space="preserve"> is to ensure</w:t>
      </w:r>
      <w:r w:rsidRPr="00936381">
        <w:rPr>
          <w:rFonts w:ascii="Titillium" w:hAnsi="Titillium"/>
          <w:sz w:val="22"/>
          <w:szCs w:val="22"/>
        </w:rPr>
        <w:t xml:space="preserve"> </w:t>
      </w:r>
      <w:r w:rsidR="009F4227">
        <w:rPr>
          <w:rFonts w:ascii="Titillium" w:hAnsi="Titillium"/>
          <w:sz w:val="22"/>
          <w:szCs w:val="22"/>
        </w:rPr>
        <w:t xml:space="preserve">that headcount can be tracked </w:t>
      </w:r>
      <w:r w:rsidR="00C34C75">
        <w:rPr>
          <w:rFonts w:ascii="Titillium" w:hAnsi="Titillium"/>
          <w:sz w:val="22"/>
          <w:szCs w:val="22"/>
        </w:rPr>
        <w:t>effec</w:t>
      </w:r>
      <w:r w:rsidR="003D6B1D">
        <w:rPr>
          <w:rFonts w:ascii="Titillium" w:hAnsi="Titillium"/>
          <w:sz w:val="22"/>
          <w:szCs w:val="22"/>
        </w:rPr>
        <w:t xml:space="preserve">tively across the </w:t>
      </w:r>
      <w:proofErr w:type="gramStart"/>
      <w:r w:rsidR="003D6B1D">
        <w:rPr>
          <w:rFonts w:ascii="Titillium" w:hAnsi="Titillium"/>
          <w:sz w:val="22"/>
          <w:szCs w:val="22"/>
        </w:rPr>
        <w:t>S</w:t>
      </w:r>
      <w:r w:rsidR="00C34C75">
        <w:rPr>
          <w:rFonts w:ascii="Titillium" w:hAnsi="Titillium"/>
          <w:sz w:val="22"/>
          <w:szCs w:val="22"/>
        </w:rPr>
        <w:t>chool</w:t>
      </w:r>
      <w:proofErr w:type="gramEnd"/>
      <w:r w:rsidR="00C34C75">
        <w:rPr>
          <w:rFonts w:ascii="Titillium" w:hAnsi="Titillium"/>
          <w:sz w:val="22"/>
          <w:szCs w:val="22"/>
        </w:rPr>
        <w:t>.</w:t>
      </w:r>
    </w:p>
    <w:p w14:paraId="5B2DD44B" w14:textId="08362DAC" w:rsidR="00E2279E" w:rsidRDefault="00E2279E" w:rsidP="008A024C">
      <w:pPr>
        <w:tabs>
          <w:tab w:val="center" w:pos="4513"/>
        </w:tabs>
        <w:ind w:left="720"/>
        <w:jc w:val="both"/>
        <w:rPr>
          <w:rFonts w:ascii="Titillium" w:hAnsi="Titillium"/>
          <w:sz w:val="22"/>
          <w:szCs w:val="22"/>
        </w:rPr>
      </w:pPr>
    </w:p>
    <w:p w14:paraId="2182CC98" w14:textId="60513D1C" w:rsidR="00E2279E" w:rsidRDefault="00E2279E" w:rsidP="008A024C">
      <w:pPr>
        <w:tabs>
          <w:tab w:val="center" w:pos="4513"/>
        </w:tabs>
        <w:ind w:left="720"/>
        <w:jc w:val="both"/>
        <w:rPr>
          <w:rFonts w:ascii="Titillium" w:hAnsi="Titillium"/>
          <w:sz w:val="22"/>
          <w:szCs w:val="22"/>
        </w:rPr>
      </w:pPr>
      <w:r>
        <w:rPr>
          <w:rFonts w:ascii="Titillium" w:hAnsi="Titillium"/>
          <w:sz w:val="22"/>
          <w:szCs w:val="22"/>
        </w:rPr>
        <w:t xml:space="preserve">University Tutor roles </w:t>
      </w:r>
      <w:r w:rsidR="009F6ED3">
        <w:rPr>
          <w:rFonts w:ascii="Titillium" w:hAnsi="Titillium"/>
          <w:sz w:val="22"/>
          <w:szCs w:val="22"/>
        </w:rPr>
        <w:t>should</w:t>
      </w:r>
      <w:r w:rsidR="00C61305">
        <w:rPr>
          <w:rFonts w:ascii="Titillium" w:hAnsi="Titillium"/>
          <w:sz w:val="22"/>
          <w:szCs w:val="22"/>
        </w:rPr>
        <w:t xml:space="preserve"> not</w:t>
      </w:r>
      <w:r w:rsidR="009F6ED3">
        <w:rPr>
          <w:rFonts w:ascii="Titillium" w:hAnsi="Titillium"/>
          <w:sz w:val="22"/>
          <w:szCs w:val="22"/>
        </w:rPr>
        <w:t xml:space="preserve"> have Module/programme Leadership responsibility. This activity should always be carried by a </w:t>
      </w:r>
      <w:r w:rsidR="00D54999">
        <w:rPr>
          <w:rFonts w:ascii="Titillium" w:hAnsi="Titillium"/>
          <w:sz w:val="22"/>
          <w:szCs w:val="22"/>
        </w:rPr>
        <w:t>Lecturer or more senior academic.</w:t>
      </w:r>
    </w:p>
    <w:p w14:paraId="5B7616DB" w14:textId="3DE5DB5D" w:rsidR="005D23D0" w:rsidRPr="00936381" w:rsidRDefault="009F4227" w:rsidP="008A024C">
      <w:pPr>
        <w:tabs>
          <w:tab w:val="center" w:pos="4513"/>
        </w:tabs>
        <w:ind w:left="720"/>
        <w:jc w:val="both"/>
        <w:rPr>
          <w:rFonts w:ascii="Titillium" w:hAnsi="Titillium"/>
          <w:sz w:val="22"/>
          <w:szCs w:val="22"/>
        </w:rPr>
      </w:pPr>
      <w:r>
        <w:rPr>
          <w:rFonts w:ascii="Titillium" w:hAnsi="Titillium"/>
          <w:sz w:val="22"/>
          <w:szCs w:val="22"/>
        </w:rPr>
        <w:t xml:space="preserve"> </w:t>
      </w:r>
    </w:p>
    <w:p w14:paraId="18D48C69" w14:textId="67403B82" w:rsidR="005D23D0" w:rsidRDefault="00190047" w:rsidP="008A024C">
      <w:pPr>
        <w:tabs>
          <w:tab w:val="center" w:pos="4513"/>
        </w:tabs>
        <w:ind w:left="720"/>
        <w:jc w:val="both"/>
        <w:rPr>
          <w:rFonts w:ascii="Titillium" w:hAnsi="Titillium" w:cs="Times New Roman"/>
          <w:b/>
          <w:color w:val="67B8E7"/>
          <w:sz w:val="28"/>
          <w:szCs w:val="28"/>
        </w:rPr>
      </w:pPr>
      <w:r>
        <w:rPr>
          <w:rFonts w:ascii="Titillium" w:hAnsi="Titillium" w:cs="Times New Roman"/>
          <w:b/>
          <w:color w:val="67B8E7"/>
          <w:sz w:val="28"/>
          <w:szCs w:val="28"/>
        </w:rPr>
        <w:t>Leadership roles with S</w:t>
      </w:r>
      <w:r w:rsidR="005D23D0" w:rsidRPr="00FF7E79">
        <w:rPr>
          <w:rFonts w:ascii="Titillium" w:hAnsi="Titillium" w:cs="Times New Roman"/>
          <w:b/>
          <w:color w:val="67B8E7"/>
          <w:sz w:val="28"/>
          <w:szCs w:val="28"/>
        </w:rPr>
        <w:t>chools</w:t>
      </w:r>
    </w:p>
    <w:p w14:paraId="21A6508C" w14:textId="77777777" w:rsidR="00FF7E79" w:rsidRPr="00FF7E79" w:rsidRDefault="00FF7E79" w:rsidP="008A024C">
      <w:pPr>
        <w:tabs>
          <w:tab w:val="center" w:pos="4513"/>
        </w:tabs>
        <w:ind w:left="720"/>
        <w:jc w:val="both"/>
        <w:rPr>
          <w:rFonts w:ascii="Titillium" w:hAnsi="Titillium" w:cs="Times New Roman"/>
          <w:b/>
          <w:color w:val="67B8E7"/>
          <w:sz w:val="28"/>
          <w:szCs w:val="28"/>
        </w:rPr>
      </w:pPr>
    </w:p>
    <w:p w14:paraId="2D1B4A93" w14:textId="3D69734C" w:rsidR="005D23D0" w:rsidRPr="00FF7E79" w:rsidRDefault="005D23D0" w:rsidP="008A024C">
      <w:pPr>
        <w:tabs>
          <w:tab w:val="center" w:pos="4513"/>
        </w:tabs>
        <w:ind w:left="720"/>
        <w:jc w:val="both"/>
        <w:rPr>
          <w:rFonts w:ascii="Titillium" w:hAnsi="Titillium"/>
          <w:sz w:val="22"/>
          <w:szCs w:val="22"/>
        </w:rPr>
      </w:pPr>
      <w:r w:rsidRPr="00FF7E79">
        <w:rPr>
          <w:rFonts w:ascii="Titillium" w:hAnsi="Titillium"/>
          <w:sz w:val="22"/>
          <w:szCs w:val="22"/>
        </w:rPr>
        <w:t xml:space="preserve">There are </w:t>
      </w:r>
      <w:proofErr w:type="gramStart"/>
      <w:r w:rsidRPr="00FF7E79">
        <w:rPr>
          <w:rFonts w:ascii="Titillium" w:hAnsi="Titillium"/>
          <w:sz w:val="22"/>
          <w:szCs w:val="22"/>
        </w:rPr>
        <w:t>a number of</w:t>
      </w:r>
      <w:proofErr w:type="gramEnd"/>
      <w:r w:rsidRPr="00FF7E79">
        <w:rPr>
          <w:rFonts w:ascii="Titillium" w:hAnsi="Titillium"/>
          <w:sz w:val="22"/>
          <w:szCs w:val="22"/>
        </w:rPr>
        <w:t xml:space="preserve"> leadership roles within the schools, such </w:t>
      </w:r>
      <w:r w:rsidR="00190047">
        <w:rPr>
          <w:rFonts w:ascii="Titillium" w:hAnsi="Titillium"/>
          <w:sz w:val="22"/>
          <w:szCs w:val="22"/>
        </w:rPr>
        <w:t>as Head of Subject, Head of L&amp;T, and</w:t>
      </w:r>
      <w:r w:rsidRPr="00FF7E79">
        <w:rPr>
          <w:rFonts w:ascii="Titillium" w:hAnsi="Titillium"/>
          <w:sz w:val="22"/>
          <w:szCs w:val="22"/>
        </w:rPr>
        <w:t xml:space="preserve"> </w:t>
      </w:r>
      <w:r w:rsidR="00782C68">
        <w:rPr>
          <w:rFonts w:ascii="Titillium" w:hAnsi="Titillium"/>
          <w:sz w:val="22"/>
          <w:szCs w:val="22"/>
        </w:rPr>
        <w:t xml:space="preserve">Head of </w:t>
      </w:r>
      <w:r w:rsidRPr="00FF7E79">
        <w:rPr>
          <w:rFonts w:ascii="Titillium" w:hAnsi="Titillium"/>
          <w:sz w:val="22"/>
          <w:szCs w:val="22"/>
        </w:rPr>
        <w:t xml:space="preserve">Research etc. While not a formal contractual role it is still appropriate to complete a competitive process to find the most suitable person. It should be noted </w:t>
      </w:r>
      <w:r w:rsidR="00EE2AB8" w:rsidRPr="00FF7E79">
        <w:rPr>
          <w:rFonts w:ascii="Titillium" w:hAnsi="Titillium"/>
          <w:sz w:val="22"/>
          <w:szCs w:val="22"/>
        </w:rPr>
        <w:t>that Head</w:t>
      </w:r>
      <w:r w:rsidRPr="00FF7E79">
        <w:rPr>
          <w:rFonts w:ascii="Titillium" w:hAnsi="Titillium"/>
          <w:sz w:val="22"/>
          <w:szCs w:val="22"/>
        </w:rPr>
        <w:t xml:space="preserve"> of Subject </w:t>
      </w:r>
      <w:r w:rsidR="001015C5">
        <w:rPr>
          <w:rFonts w:ascii="Titillium" w:hAnsi="Titillium"/>
          <w:sz w:val="22"/>
          <w:szCs w:val="22"/>
        </w:rPr>
        <w:t xml:space="preserve">roles </w:t>
      </w:r>
      <w:r w:rsidRPr="00FF7E79">
        <w:rPr>
          <w:rFonts w:ascii="Titillium" w:hAnsi="Titillium"/>
          <w:sz w:val="22"/>
          <w:szCs w:val="22"/>
        </w:rPr>
        <w:t>should be carried out by an Associate Professor or Professor.</w:t>
      </w:r>
      <w:r w:rsidR="00221AB9">
        <w:rPr>
          <w:rFonts w:ascii="Titillium" w:hAnsi="Titillium"/>
          <w:sz w:val="22"/>
          <w:szCs w:val="22"/>
        </w:rPr>
        <w:t xml:space="preserve"> The only time a SAF would be required when appointing one of these roles would be when there </w:t>
      </w:r>
      <w:r w:rsidR="00352B25">
        <w:rPr>
          <w:rFonts w:ascii="Titillium" w:hAnsi="Titillium"/>
          <w:sz w:val="22"/>
          <w:szCs w:val="22"/>
        </w:rPr>
        <w:t>are</w:t>
      </w:r>
      <w:r w:rsidR="00221AB9">
        <w:rPr>
          <w:rFonts w:ascii="Titillium" w:hAnsi="Titillium"/>
          <w:sz w:val="22"/>
          <w:szCs w:val="22"/>
        </w:rPr>
        <w:t xml:space="preserve"> budget implications, such as a need to recruit externally</w:t>
      </w:r>
      <w:r w:rsidR="00A86982">
        <w:rPr>
          <w:rFonts w:ascii="Titillium" w:hAnsi="Titillium"/>
          <w:sz w:val="22"/>
          <w:szCs w:val="22"/>
        </w:rPr>
        <w:t>.</w:t>
      </w:r>
    </w:p>
    <w:p w14:paraId="2414C698" w14:textId="77777777" w:rsidR="00FF7E79" w:rsidRDefault="00FF7E79" w:rsidP="008A024C">
      <w:pPr>
        <w:ind w:left="1080"/>
        <w:jc w:val="both"/>
      </w:pPr>
    </w:p>
    <w:p w14:paraId="0B08A63F" w14:textId="2D7FF207" w:rsidR="005D23D0" w:rsidRDefault="00622840" w:rsidP="008A024C">
      <w:pPr>
        <w:tabs>
          <w:tab w:val="center" w:pos="4513"/>
        </w:tabs>
        <w:ind w:left="720"/>
        <w:jc w:val="both"/>
        <w:rPr>
          <w:rFonts w:ascii="Titillium" w:hAnsi="Titillium" w:cs="Times New Roman"/>
          <w:b/>
          <w:color w:val="67B8E7"/>
          <w:sz w:val="28"/>
          <w:szCs w:val="28"/>
        </w:rPr>
      </w:pPr>
      <w:r>
        <w:rPr>
          <w:rFonts w:ascii="Titillium" w:hAnsi="Titillium" w:cs="Times New Roman"/>
          <w:b/>
          <w:color w:val="67B8E7"/>
          <w:sz w:val="28"/>
          <w:szCs w:val="28"/>
        </w:rPr>
        <w:t xml:space="preserve">Research </w:t>
      </w:r>
      <w:proofErr w:type="gramStart"/>
      <w:r>
        <w:rPr>
          <w:rFonts w:ascii="Titillium" w:hAnsi="Titillium" w:cs="Times New Roman"/>
          <w:b/>
          <w:color w:val="67B8E7"/>
          <w:sz w:val="28"/>
          <w:szCs w:val="28"/>
        </w:rPr>
        <w:t>Post Graduate</w:t>
      </w:r>
      <w:proofErr w:type="gramEnd"/>
      <w:r>
        <w:rPr>
          <w:rFonts w:ascii="Titillium" w:hAnsi="Titillium" w:cs="Times New Roman"/>
          <w:b/>
          <w:color w:val="67B8E7"/>
          <w:sz w:val="28"/>
          <w:szCs w:val="28"/>
        </w:rPr>
        <w:t xml:space="preserve"> (</w:t>
      </w:r>
      <w:r w:rsidR="00527D96">
        <w:rPr>
          <w:rFonts w:ascii="Titillium" w:hAnsi="Titillium" w:cs="Times New Roman"/>
          <w:b/>
          <w:color w:val="67B8E7"/>
          <w:sz w:val="28"/>
          <w:szCs w:val="28"/>
        </w:rPr>
        <w:t>RPG</w:t>
      </w:r>
      <w:r>
        <w:rPr>
          <w:rFonts w:ascii="Titillium" w:hAnsi="Titillium" w:cs="Times New Roman"/>
          <w:b/>
          <w:color w:val="67B8E7"/>
          <w:sz w:val="28"/>
          <w:szCs w:val="28"/>
        </w:rPr>
        <w:t>)</w:t>
      </w:r>
      <w:r w:rsidR="00527D96" w:rsidRPr="00FF7E79">
        <w:rPr>
          <w:rFonts w:ascii="Titillium" w:hAnsi="Titillium" w:cs="Times New Roman"/>
          <w:b/>
          <w:color w:val="67B8E7"/>
          <w:sz w:val="28"/>
          <w:szCs w:val="28"/>
        </w:rPr>
        <w:t xml:space="preserve"> </w:t>
      </w:r>
      <w:r w:rsidR="005D23D0" w:rsidRPr="00FF7E79">
        <w:rPr>
          <w:rFonts w:ascii="Titillium" w:hAnsi="Titillium" w:cs="Times New Roman"/>
          <w:b/>
          <w:color w:val="67B8E7"/>
          <w:sz w:val="28"/>
          <w:szCs w:val="28"/>
        </w:rPr>
        <w:t>Student Experience Contract</w:t>
      </w:r>
    </w:p>
    <w:p w14:paraId="056FCE05" w14:textId="77777777" w:rsidR="00FF7E79" w:rsidRPr="00FF7E79" w:rsidRDefault="00FF7E79" w:rsidP="008A024C">
      <w:pPr>
        <w:tabs>
          <w:tab w:val="center" w:pos="4513"/>
        </w:tabs>
        <w:ind w:left="720"/>
        <w:jc w:val="both"/>
        <w:rPr>
          <w:rFonts w:ascii="Titillium" w:hAnsi="Titillium" w:cs="Times New Roman"/>
          <w:b/>
          <w:color w:val="67B8E7"/>
          <w:sz w:val="28"/>
          <w:szCs w:val="28"/>
        </w:rPr>
      </w:pPr>
    </w:p>
    <w:p w14:paraId="384CF27B" w14:textId="2394FBB0" w:rsidR="00D7055C" w:rsidRDefault="00527D96" w:rsidP="00527D96">
      <w:pPr>
        <w:ind w:left="720"/>
        <w:jc w:val="both"/>
        <w:rPr>
          <w:rFonts w:ascii="Titillium" w:hAnsi="Titillium"/>
          <w:sz w:val="22"/>
          <w:szCs w:val="22"/>
        </w:rPr>
      </w:pPr>
      <w:r w:rsidRPr="00527D96">
        <w:rPr>
          <w:rFonts w:ascii="Titillium" w:hAnsi="Titillium"/>
          <w:sz w:val="22"/>
          <w:szCs w:val="22"/>
        </w:rPr>
        <w:t>All RPG students studying at the university are eligible to be placed on an RPG Student Experience Contract for the durations of their studies. While all RPG students are eligible for this contract, a SAF will still be required to ensure the individual is place</w:t>
      </w:r>
      <w:r w:rsidR="00FF7769">
        <w:rPr>
          <w:rFonts w:ascii="Titillium" w:hAnsi="Titillium"/>
          <w:sz w:val="22"/>
          <w:szCs w:val="22"/>
        </w:rPr>
        <w:t>d onto the HR Connect system,</w:t>
      </w:r>
      <w:r w:rsidRPr="00527D96">
        <w:rPr>
          <w:rFonts w:ascii="Titillium" w:hAnsi="Titillium"/>
          <w:sz w:val="22"/>
          <w:szCs w:val="22"/>
        </w:rPr>
        <w:t xml:space="preserve"> receives a contract of employment </w:t>
      </w:r>
      <w:proofErr w:type="gramStart"/>
      <w:r w:rsidR="00FF7769">
        <w:rPr>
          <w:rFonts w:ascii="Titillium" w:hAnsi="Titillium"/>
          <w:sz w:val="22"/>
          <w:szCs w:val="22"/>
        </w:rPr>
        <w:t>and also</w:t>
      </w:r>
      <w:proofErr w:type="gramEnd"/>
      <w:r w:rsidR="00FF7769">
        <w:rPr>
          <w:rFonts w:ascii="Titillium" w:hAnsi="Titillium"/>
          <w:sz w:val="22"/>
          <w:szCs w:val="22"/>
        </w:rPr>
        <w:t xml:space="preserve"> a right to work check </w:t>
      </w:r>
      <w:r w:rsidRPr="00527D96">
        <w:rPr>
          <w:rFonts w:ascii="Titillium" w:hAnsi="Titillium"/>
          <w:sz w:val="22"/>
          <w:szCs w:val="22"/>
        </w:rPr>
        <w:t xml:space="preserve">prior to any work activities being carried out. </w:t>
      </w:r>
    </w:p>
    <w:p w14:paraId="61FFAFA4" w14:textId="77777777" w:rsidR="00D7055C" w:rsidRDefault="00D7055C" w:rsidP="00527D96">
      <w:pPr>
        <w:ind w:left="720"/>
        <w:jc w:val="both"/>
        <w:rPr>
          <w:rFonts w:ascii="Titillium" w:hAnsi="Titillium"/>
          <w:sz w:val="22"/>
          <w:szCs w:val="22"/>
        </w:rPr>
      </w:pPr>
    </w:p>
    <w:p w14:paraId="3F1F4D6B" w14:textId="5934A10F" w:rsidR="00D7055C" w:rsidRPr="00D7055C" w:rsidRDefault="00D7055C" w:rsidP="00527D96">
      <w:pPr>
        <w:ind w:left="720"/>
        <w:jc w:val="both"/>
        <w:rPr>
          <w:rFonts w:ascii="Titillium" w:hAnsi="Titillium"/>
          <w:b/>
          <w:sz w:val="22"/>
          <w:szCs w:val="22"/>
        </w:rPr>
      </w:pPr>
      <w:r w:rsidRPr="00D7055C">
        <w:rPr>
          <w:rFonts w:ascii="Titillium" w:hAnsi="Titillium"/>
          <w:b/>
          <w:sz w:val="22"/>
          <w:szCs w:val="22"/>
        </w:rPr>
        <w:lastRenderedPageBreak/>
        <w:t xml:space="preserve">To ensure a swift approval process takes place all requests for this type of contract should be </w:t>
      </w:r>
      <w:r>
        <w:rPr>
          <w:rFonts w:ascii="Titillium" w:hAnsi="Titillium"/>
          <w:b/>
          <w:sz w:val="22"/>
          <w:szCs w:val="22"/>
        </w:rPr>
        <w:t>processed</w:t>
      </w:r>
      <w:r w:rsidRPr="00D7055C">
        <w:rPr>
          <w:rFonts w:ascii="Titillium" w:hAnsi="Titillium"/>
          <w:b/>
          <w:sz w:val="22"/>
          <w:szCs w:val="22"/>
        </w:rPr>
        <w:t xml:space="preserve"> via the casual request option within </w:t>
      </w:r>
      <w:r w:rsidR="00352271">
        <w:rPr>
          <w:rFonts w:ascii="Titillium" w:hAnsi="Titillium"/>
          <w:b/>
          <w:sz w:val="22"/>
          <w:szCs w:val="22"/>
        </w:rPr>
        <w:t xml:space="preserve">the </w:t>
      </w:r>
      <w:r w:rsidRPr="00D7055C">
        <w:rPr>
          <w:rFonts w:ascii="Titillium" w:hAnsi="Titillium"/>
          <w:b/>
          <w:sz w:val="22"/>
          <w:szCs w:val="22"/>
        </w:rPr>
        <w:t>SAF system.</w:t>
      </w:r>
    </w:p>
    <w:p w14:paraId="6EEC9C5A" w14:textId="77777777" w:rsidR="00D7055C" w:rsidRDefault="00D7055C" w:rsidP="00527D96">
      <w:pPr>
        <w:ind w:left="720"/>
        <w:jc w:val="both"/>
        <w:rPr>
          <w:rFonts w:ascii="Titillium" w:hAnsi="Titillium"/>
          <w:sz w:val="22"/>
          <w:szCs w:val="22"/>
        </w:rPr>
      </w:pPr>
    </w:p>
    <w:p w14:paraId="73E69E38" w14:textId="0E1D1AE5" w:rsidR="004510D7" w:rsidRDefault="00527D96" w:rsidP="004510D7">
      <w:pPr>
        <w:ind w:left="720"/>
        <w:jc w:val="both"/>
        <w:rPr>
          <w:rFonts w:ascii="Titillium" w:hAnsi="Titillium"/>
          <w:sz w:val="22"/>
          <w:szCs w:val="22"/>
        </w:rPr>
      </w:pPr>
      <w:r w:rsidRPr="00527D96">
        <w:rPr>
          <w:rFonts w:ascii="Titillium" w:hAnsi="Titillium"/>
          <w:sz w:val="22"/>
          <w:szCs w:val="22"/>
        </w:rPr>
        <w:t xml:space="preserve">This contract type allows the individual to claim for hours worked on </w:t>
      </w:r>
      <w:proofErr w:type="gramStart"/>
      <w:r w:rsidRPr="00527D96">
        <w:rPr>
          <w:rFonts w:ascii="Titillium" w:hAnsi="Titillium"/>
          <w:sz w:val="22"/>
          <w:szCs w:val="22"/>
        </w:rPr>
        <w:t>a number of</w:t>
      </w:r>
      <w:proofErr w:type="gramEnd"/>
      <w:r w:rsidRPr="00527D96">
        <w:rPr>
          <w:rFonts w:ascii="Titillium" w:hAnsi="Titillium"/>
          <w:sz w:val="22"/>
          <w:szCs w:val="22"/>
        </w:rPr>
        <w:t xml:space="preserve"> activities, including teaching support, research activity and part time demonstrating. Activities will be paid at the appropriate rate of pay. To ensure that the student completes their studies within the agreed timescales and to ensure that available work opportunities are fairly distributed amongst the RPG community, a full-time RPG student will not be permitted to carry out any more than 6 hours work per week and a part-time RPG student will </w:t>
      </w:r>
      <w:r w:rsidR="00BE117F">
        <w:rPr>
          <w:rFonts w:ascii="Titillium" w:hAnsi="Titillium"/>
          <w:sz w:val="22"/>
          <w:szCs w:val="22"/>
        </w:rPr>
        <w:t xml:space="preserve">be </w:t>
      </w:r>
      <w:r w:rsidRPr="00527D96">
        <w:rPr>
          <w:rFonts w:ascii="Titillium" w:hAnsi="Titillium"/>
          <w:sz w:val="22"/>
          <w:szCs w:val="22"/>
        </w:rPr>
        <w:t xml:space="preserve">permitted to carry out no more than 10 hours per week. Any exceptions over and above this must be approved by the University Research Degrees Committee (URDC). The recruiting manager should contact Calum Neill (Associate Professor, School of Applied Science </w:t>
      </w:r>
      <w:r w:rsidRPr="00527D96">
        <w:rPr>
          <w:rFonts w:ascii="Titillium" w:hAnsi="Titillium"/>
          <w:color w:val="000000"/>
          <w:sz w:val="22"/>
          <w:szCs w:val="22"/>
        </w:rPr>
        <w:t xml:space="preserve">and </w:t>
      </w:r>
      <w:r w:rsidRPr="00527D96">
        <w:rPr>
          <w:rFonts w:ascii="Titillium" w:hAnsi="Titillium"/>
          <w:sz w:val="22"/>
          <w:szCs w:val="22"/>
        </w:rPr>
        <w:t>Convenor of URDC</w:t>
      </w:r>
      <w:r w:rsidRPr="00527D96">
        <w:rPr>
          <w:rFonts w:ascii="Titillium" w:hAnsi="Titillium"/>
          <w:color w:val="000000"/>
          <w:sz w:val="22"/>
          <w:szCs w:val="22"/>
        </w:rPr>
        <w:t>) and</w:t>
      </w:r>
      <w:r w:rsidRPr="00527D96">
        <w:rPr>
          <w:rFonts w:ascii="Titillium" w:hAnsi="Titillium"/>
          <w:sz w:val="22"/>
          <w:szCs w:val="22"/>
        </w:rPr>
        <w:t xml:space="preserve"> secure written authorisation before any additional hours will be permitted.</w:t>
      </w:r>
    </w:p>
    <w:p w14:paraId="3F527E67" w14:textId="5AC80EF5" w:rsidR="004510D7" w:rsidRDefault="004510D7" w:rsidP="00527D96">
      <w:pPr>
        <w:ind w:left="720"/>
        <w:jc w:val="both"/>
        <w:rPr>
          <w:rFonts w:ascii="Titillium" w:hAnsi="Titillium"/>
          <w:sz w:val="22"/>
          <w:szCs w:val="22"/>
        </w:rPr>
      </w:pPr>
    </w:p>
    <w:p w14:paraId="06C3C601" w14:textId="72003C7A" w:rsidR="004510D7" w:rsidRDefault="004510D7" w:rsidP="004510D7">
      <w:pPr>
        <w:tabs>
          <w:tab w:val="center" w:pos="4513"/>
        </w:tabs>
        <w:ind w:left="720"/>
        <w:jc w:val="both"/>
        <w:rPr>
          <w:rFonts w:ascii="Titillium" w:hAnsi="Titillium" w:cs="Times New Roman"/>
          <w:b/>
          <w:color w:val="67B8E7"/>
          <w:sz w:val="28"/>
          <w:szCs w:val="28"/>
        </w:rPr>
      </w:pPr>
      <w:r w:rsidRPr="004510D7">
        <w:rPr>
          <w:rFonts w:ascii="Titillium" w:hAnsi="Titillium" w:cs="Times New Roman"/>
          <w:b/>
          <w:color w:val="67B8E7"/>
          <w:sz w:val="28"/>
          <w:szCs w:val="28"/>
        </w:rPr>
        <w:t xml:space="preserve">Research work activity at postgraduate level </w:t>
      </w:r>
      <w:r>
        <w:rPr>
          <w:rFonts w:ascii="Titillium" w:hAnsi="Titillium" w:cs="Times New Roman"/>
          <w:b/>
          <w:color w:val="67B8E7"/>
          <w:sz w:val="28"/>
          <w:szCs w:val="28"/>
        </w:rPr>
        <w:t>–</w:t>
      </w:r>
      <w:r w:rsidRPr="004510D7">
        <w:rPr>
          <w:rFonts w:ascii="Titillium" w:hAnsi="Titillium" w:cs="Times New Roman"/>
          <w:b/>
          <w:color w:val="67B8E7"/>
          <w:sz w:val="28"/>
          <w:szCs w:val="28"/>
        </w:rPr>
        <w:t xml:space="preserve"> ATAS</w:t>
      </w:r>
    </w:p>
    <w:p w14:paraId="469B831B" w14:textId="77777777" w:rsidR="004510D7" w:rsidRPr="004510D7" w:rsidRDefault="004510D7" w:rsidP="004510D7">
      <w:pPr>
        <w:tabs>
          <w:tab w:val="center" w:pos="4513"/>
        </w:tabs>
        <w:ind w:left="720"/>
        <w:jc w:val="both"/>
        <w:rPr>
          <w:rFonts w:ascii="Titillium" w:hAnsi="Titillium" w:cs="Times New Roman"/>
          <w:b/>
          <w:color w:val="67B8E7"/>
          <w:sz w:val="28"/>
          <w:szCs w:val="28"/>
        </w:rPr>
      </w:pPr>
    </w:p>
    <w:p w14:paraId="1F8FCEE2" w14:textId="77777777" w:rsidR="004510D7" w:rsidRPr="004510D7" w:rsidRDefault="004510D7" w:rsidP="004510D7">
      <w:pPr>
        <w:ind w:left="720"/>
        <w:jc w:val="both"/>
        <w:rPr>
          <w:rFonts w:ascii="Titillium" w:hAnsi="Titillium"/>
          <w:sz w:val="22"/>
          <w:szCs w:val="22"/>
        </w:rPr>
      </w:pPr>
      <w:r w:rsidRPr="004510D7">
        <w:rPr>
          <w:rFonts w:ascii="Titillium" w:hAnsi="Titillium"/>
          <w:sz w:val="22"/>
          <w:szCs w:val="22"/>
        </w:rPr>
        <w:t xml:space="preserve">The Academic Technology Approval Scheme (ATAS) is one of the UK government’s measures to prevent the spread of knowledge and skills used to develop weapons of mass destruction and associated technology. </w:t>
      </w:r>
    </w:p>
    <w:p w14:paraId="6B00889E" w14:textId="08C45202" w:rsidR="004510D7" w:rsidRPr="004510D7" w:rsidRDefault="004510D7" w:rsidP="004510D7">
      <w:pPr>
        <w:ind w:left="720"/>
        <w:jc w:val="both"/>
        <w:rPr>
          <w:rFonts w:ascii="Titillium" w:hAnsi="Titillium"/>
          <w:sz w:val="22"/>
          <w:szCs w:val="22"/>
        </w:rPr>
      </w:pPr>
      <w:r w:rsidRPr="004510D7">
        <w:rPr>
          <w:rFonts w:ascii="Titillium" w:hAnsi="Titillium"/>
          <w:sz w:val="22"/>
          <w:szCs w:val="22"/>
        </w:rPr>
        <w:t xml:space="preserve">ATAS applies to all international students and researchers (apart from exempt nationalities) who are subject to UK immigration control and are intending to study or research at postgraduate level in certain sensitive subjects. Further information is available at </w:t>
      </w:r>
      <w:hyperlink r:id="rId15" w:history="1">
        <w:r w:rsidRPr="00F20C8F">
          <w:rPr>
            <w:rFonts w:ascii="Titillium" w:hAnsi="Titillium"/>
            <w:color w:val="808080" w:themeColor="background1" w:themeShade="80"/>
            <w:sz w:val="22"/>
            <w:szCs w:val="22"/>
            <w:u w:val="single"/>
          </w:rPr>
          <w:t>https://www.gov.uk/guidance/academic-technology-approval-scheme</w:t>
        </w:r>
      </w:hyperlink>
      <w:r w:rsidRPr="00F20C8F">
        <w:rPr>
          <w:rFonts w:ascii="Titillium" w:hAnsi="Titillium"/>
          <w:sz w:val="22"/>
          <w:szCs w:val="22"/>
          <w:u w:val="single"/>
        </w:rPr>
        <w:t>.</w:t>
      </w:r>
      <w:r>
        <w:rPr>
          <w:sz w:val="22"/>
          <w:szCs w:val="22"/>
        </w:rPr>
        <w:t xml:space="preserve"> </w:t>
      </w:r>
      <w:r w:rsidRPr="004510D7">
        <w:rPr>
          <w:rFonts w:ascii="Titillium" w:hAnsi="Titillium"/>
          <w:sz w:val="22"/>
          <w:szCs w:val="22"/>
        </w:rPr>
        <w:t xml:space="preserve"> </w:t>
      </w:r>
    </w:p>
    <w:p w14:paraId="0E861168" w14:textId="77777777" w:rsidR="004510D7" w:rsidRPr="004510D7" w:rsidRDefault="004510D7" w:rsidP="004510D7">
      <w:pPr>
        <w:ind w:left="720"/>
        <w:jc w:val="both"/>
        <w:rPr>
          <w:rFonts w:ascii="Titillium" w:hAnsi="Titillium"/>
          <w:sz w:val="22"/>
          <w:szCs w:val="22"/>
        </w:rPr>
      </w:pPr>
      <w:r w:rsidRPr="004510D7">
        <w:rPr>
          <w:rFonts w:ascii="Titillium" w:hAnsi="Titillium"/>
          <w:sz w:val="22"/>
          <w:szCs w:val="22"/>
        </w:rPr>
        <w:t xml:space="preserve">When requesting to recruit a researcher/student at postgraduate level to undertake research work activity, you must confirm this on the SAF for both external and internal candidates. This applies for formal recruitment campaigns and any roles which are not formally advertised </w:t>
      </w:r>
      <w:proofErr w:type="gramStart"/>
      <w:r w:rsidRPr="004510D7">
        <w:rPr>
          <w:rFonts w:ascii="Titillium" w:hAnsi="Titillium"/>
          <w:sz w:val="22"/>
          <w:szCs w:val="22"/>
        </w:rPr>
        <w:t>e.g.</w:t>
      </w:r>
      <w:proofErr w:type="gramEnd"/>
      <w:r w:rsidRPr="004510D7">
        <w:rPr>
          <w:rFonts w:ascii="Titillium" w:hAnsi="Titillium"/>
          <w:sz w:val="22"/>
          <w:szCs w:val="22"/>
        </w:rPr>
        <w:t xml:space="preserve"> Student Experience.</w:t>
      </w:r>
    </w:p>
    <w:p w14:paraId="48568DEF" w14:textId="77777777" w:rsidR="004510D7" w:rsidRPr="004510D7" w:rsidRDefault="004510D7" w:rsidP="004510D7">
      <w:pPr>
        <w:ind w:left="720"/>
        <w:jc w:val="both"/>
        <w:rPr>
          <w:rFonts w:ascii="Titillium" w:hAnsi="Titillium"/>
          <w:sz w:val="22"/>
          <w:szCs w:val="22"/>
        </w:rPr>
      </w:pPr>
      <w:r w:rsidRPr="004510D7">
        <w:rPr>
          <w:rFonts w:ascii="Titillium" w:hAnsi="Titillium"/>
          <w:sz w:val="22"/>
          <w:szCs w:val="22"/>
        </w:rPr>
        <w:t>On receipt of an approved SAF, HR will contact the Hiring Manager/Director of Studies to request clarification of the work activities which are to be offered and ask the manager to complete an ATAS assessment if no nationality exemption is applicable.</w:t>
      </w:r>
    </w:p>
    <w:p w14:paraId="3B8FEAC8" w14:textId="77777777" w:rsidR="004510D7" w:rsidRPr="004510D7" w:rsidRDefault="004510D7" w:rsidP="004510D7">
      <w:pPr>
        <w:ind w:left="720"/>
        <w:jc w:val="both"/>
        <w:rPr>
          <w:rFonts w:ascii="Titillium" w:hAnsi="Titillium"/>
          <w:sz w:val="22"/>
          <w:szCs w:val="22"/>
        </w:rPr>
      </w:pPr>
      <w:r w:rsidRPr="004510D7">
        <w:rPr>
          <w:rFonts w:ascii="Titillium" w:hAnsi="Titillium"/>
          <w:sz w:val="22"/>
          <w:szCs w:val="22"/>
        </w:rPr>
        <w:t>If the research area is in scope for ATAS, the applicant must obtain an ATAS certificate to cover the paid research activity before the contract is issued and work can begin.</w:t>
      </w:r>
    </w:p>
    <w:p w14:paraId="47F2A92A" w14:textId="77777777" w:rsidR="004510D7" w:rsidRDefault="004510D7" w:rsidP="00527D96">
      <w:pPr>
        <w:ind w:left="720"/>
        <w:jc w:val="both"/>
        <w:rPr>
          <w:rFonts w:ascii="Titillium" w:hAnsi="Titillium"/>
          <w:sz w:val="22"/>
          <w:szCs w:val="22"/>
        </w:rPr>
      </w:pPr>
    </w:p>
    <w:p w14:paraId="6FCED535" w14:textId="31D0D979" w:rsidR="00FF7E79" w:rsidRDefault="00FF7E79" w:rsidP="00D7055C">
      <w:pPr>
        <w:ind w:left="720"/>
        <w:jc w:val="both"/>
        <w:rPr>
          <w:rFonts w:ascii="Titillium" w:hAnsi="Titillium" w:cs="Calibri"/>
          <w:sz w:val="22"/>
          <w:szCs w:val="22"/>
        </w:rPr>
      </w:pPr>
    </w:p>
    <w:p w14:paraId="5FAA0A2E" w14:textId="1F66A282" w:rsidR="00192C95" w:rsidRDefault="00192C95" w:rsidP="00192C95">
      <w:pPr>
        <w:tabs>
          <w:tab w:val="center" w:pos="4513"/>
        </w:tabs>
        <w:jc w:val="both"/>
        <w:rPr>
          <w:rFonts w:ascii="Titillium" w:hAnsi="Titillium" w:cs="Times New Roman"/>
          <w:b/>
          <w:color w:val="67B8E7"/>
          <w:sz w:val="28"/>
          <w:szCs w:val="28"/>
        </w:rPr>
      </w:pPr>
      <w:r>
        <w:rPr>
          <w:rFonts w:ascii="Titillium" w:hAnsi="Titillium" w:cs="Times New Roman"/>
          <w:b/>
          <w:color w:val="67B8E7"/>
          <w:sz w:val="28"/>
          <w:szCs w:val="28"/>
        </w:rPr>
        <w:t>Support</w:t>
      </w:r>
    </w:p>
    <w:p w14:paraId="3F75130B" w14:textId="09686138" w:rsidR="00DE25ED" w:rsidRDefault="00DE25ED" w:rsidP="00192C95">
      <w:pPr>
        <w:tabs>
          <w:tab w:val="center" w:pos="4513"/>
        </w:tabs>
        <w:jc w:val="both"/>
        <w:rPr>
          <w:rFonts w:ascii="Titillium" w:hAnsi="Titillium" w:cs="Times New Roman"/>
          <w:b/>
          <w:color w:val="67B8E7"/>
          <w:sz w:val="28"/>
          <w:szCs w:val="28"/>
        </w:rPr>
      </w:pPr>
    </w:p>
    <w:tbl>
      <w:tblPr>
        <w:tblW w:w="9000" w:type="dxa"/>
        <w:tblCellMar>
          <w:left w:w="0" w:type="dxa"/>
          <w:right w:w="0" w:type="dxa"/>
        </w:tblCellMar>
        <w:tblLook w:val="04A0" w:firstRow="1" w:lastRow="0" w:firstColumn="1" w:lastColumn="0" w:noHBand="0" w:noVBand="1"/>
      </w:tblPr>
      <w:tblGrid>
        <w:gridCol w:w="2385"/>
        <w:gridCol w:w="6615"/>
      </w:tblGrid>
      <w:tr w:rsidR="00DE25ED" w:rsidRPr="00255997" w14:paraId="24AB7F6F" w14:textId="77777777" w:rsidTr="00A91A8E">
        <w:trPr>
          <w:trHeight w:val="682"/>
        </w:trPr>
        <w:tc>
          <w:tcPr>
            <w:tcW w:w="2385" w:type="dxa"/>
            <w:shd w:val="clear" w:color="auto" w:fill="auto"/>
            <w:hideMark/>
          </w:tcPr>
          <w:p w14:paraId="65C24318" w14:textId="4E749E73" w:rsidR="00DE25ED" w:rsidRPr="00255997" w:rsidRDefault="00DE25ED" w:rsidP="001E55D9">
            <w:pPr>
              <w:pStyle w:val="ListParagraph"/>
              <w:numPr>
                <w:ilvl w:val="0"/>
                <w:numId w:val="35"/>
              </w:numPr>
              <w:textAlignment w:val="baseline"/>
              <w:rPr>
                <w:rFonts w:ascii="Titillium" w:hAnsi="Titillium" w:cs="Calibri"/>
                <w:b/>
                <w:bCs/>
                <w:sz w:val="22"/>
                <w:szCs w:val="22"/>
                <w:lang w:eastAsia="en-GB"/>
              </w:rPr>
            </w:pPr>
            <w:r>
              <w:rPr>
                <w:rFonts w:ascii="Titillium" w:hAnsi="Titillium" w:cs="Calibri"/>
                <w:b/>
                <w:bCs/>
                <w:sz w:val="22"/>
                <w:szCs w:val="22"/>
                <w:lang w:eastAsia="en-GB"/>
              </w:rPr>
              <w:t>Information Services</w:t>
            </w:r>
            <w:r w:rsidRPr="00D42323">
              <w:rPr>
                <w:rFonts w:ascii="Titillium" w:hAnsi="Titillium" w:cs="Calibri"/>
                <w:b/>
                <w:bCs/>
                <w:sz w:val="22"/>
                <w:szCs w:val="22"/>
                <w:lang w:eastAsia="en-GB"/>
              </w:rPr>
              <w:t xml:space="preserve">  </w:t>
            </w:r>
          </w:p>
        </w:tc>
        <w:tc>
          <w:tcPr>
            <w:tcW w:w="6615" w:type="dxa"/>
            <w:shd w:val="clear" w:color="auto" w:fill="auto"/>
            <w:hideMark/>
          </w:tcPr>
          <w:p w14:paraId="39804896" w14:textId="77777777" w:rsidR="00DE25ED" w:rsidRPr="001E55D9" w:rsidRDefault="00B61837" w:rsidP="001E55D9">
            <w:pPr>
              <w:pStyle w:val="ListParagraph"/>
              <w:numPr>
                <w:ilvl w:val="0"/>
                <w:numId w:val="35"/>
              </w:numPr>
              <w:jc w:val="both"/>
              <w:textAlignment w:val="baseline"/>
              <w:rPr>
                <w:rStyle w:val="Hyperlink"/>
                <w:rFonts w:ascii="Titillium" w:hAnsi="Titillium" w:cs="Calibri"/>
                <w:color w:val="auto"/>
                <w:sz w:val="22"/>
                <w:szCs w:val="22"/>
                <w:u w:val="none"/>
                <w:lang w:eastAsia="en-GB"/>
              </w:rPr>
            </w:pPr>
            <w:r>
              <w:rPr>
                <w:rFonts w:ascii="Titillium" w:hAnsi="Titillium" w:cs="Calibri"/>
                <w:sz w:val="22"/>
                <w:szCs w:val="22"/>
                <w:lang w:eastAsia="en-GB"/>
              </w:rPr>
              <w:t>If you experience any system</w:t>
            </w:r>
            <w:r w:rsidR="00E22AD6">
              <w:rPr>
                <w:rFonts w:ascii="Titillium" w:hAnsi="Titillium" w:cs="Calibri"/>
                <w:sz w:val="22"/>
                <w:szCs w:val="22"/>
                <w:lang w:eastAsia="en-GB"/>
              </w:rPr>
              <w:t xml:space="preserve"> issues or</w:t>
            </w:r>
            <w:r>
              <w:rPr>
                <w:rFonts w:ascii="Titillium" w:hAnsi="Titillium" w:cs="Calibri"/>
                <w:sz w:val="22"/>
                <w:szCs w:val="22"/>
                <w:lang w:eastAsia="en-GB"/>
              </w:rPr>
              <w:t xml:space="preserve"> </w:t>
            </w:r>
            <w:proofErr w:type="gramStart"/>
            <w:r>
              <w:rPr>
                <w:rFonts w:ascii="Titillium" w:hAnsi="Titillium" w:cs="Calibri"/>
                <w:sz w:val="22"/>
                <w:szCs w:val="22"/>
                <w:lang w:eastAsia="en-GB"/>
              </w:rPr>
              <w:t>errors</w:t>
            </w:r>
            <w:proofErr w:type="gramEnd"/>
            <w:r>
              <w:rPr>
                <w:rFonts w:ascii="Titillium" w:hAnsi="Titillium" w:cs="Calibri"/>
                <w:sz w:val="22"/>
                <w:szCs w:val="22"/>
                <w:lang w:eastAsia="en-GB"/>
              </w:rPr>
              <w:t xml:space="preserve"> please contact the</w:t>
            </w:r>
            <w:r w:rsidR="00A91A8E">
              <w:rPr>
                <w:rFonts w:ascii="Titillium" w:hAnsi="Titillium" w:cs="Calibri"/>
                <w:sz w:val="22"/>
                <w:szCs w:val="22"/>
                <w:lang w:eastAsia="en-GB"/>
              </w:rPr>
              <w:t xml:space="preserve"> </w:t>
            </w:r>
            <w:hyperlink r:id="rId16" w:history="1">
              <w:r w:rsidRPr="00D77391">
                <w:rPr>
                  <w:rStyle w:val="Hyperlink"/>
                  <w:rFonts w:ascii="Titillium" w:hAnsi="Titillium" w:cs="Calibri"/>
                  <w:sz w:val="22"/>
                  <w:szCs w:val="22"/>
                  <w:lang w:eastAsia="en-GB"/>
                </w:rPr>
                <w:t xml:space="preserve">IS </w:t>
              </w:r>
              <w:r w:rsidR="00D77391" w:rsidRPr="00D77391">
                <w:rPr>
                  <w:rStyle w:val="Hyperlink"/>
                  <w:rFonts w:ascii="Titillium" w:hAnsi="Titillium" w:cs="Calibri"/>
                  <w:sz w:val="22"/>
                  <w:szCs w:val="22"/>
                  <w:lang w:eastAsia="en-GB"/>
                </w:rPr>
                <w:t>Service Desk</w:t>
              </w:r>
            </w:hyperlink>
          </w:p>
          <w:p w14:paraId="5F178739" w14:textId="2006A1F7" w:rsidR="001E55D9" w:rsidRPr="00255997" w:rsidRDefault="001E55D9" w:rsidP="001E55D9">
            <w:pPr>
              <w:pStyle w:val="ListParagraph"/>
              <w:jc w:val="both"/>
              <w:textAlignment w:val="baseline"/>
              <w:rPr>
                <w:rFonts w:ascii="Titillium" w:hAnsi="Titillium" w:cs="Calibri"/>
                <w:sz w:val="22"/>
                <w:szCs w:val="22"/>
                <w:lang w:eastAsia="en-GB"/>
              </w:rPr>
            </w:pPr>
          </w:p>
        </w:tc>
      </w:tr>
      <w:tr w:rsidR="00DE25ED" w:rsidRPr="00255997" w14:paraId="321840D3" w14:textId="77777777" w:rsidTr="00A91A8E">
        <w:tc>
          <w:tcPr>
            <w:tcW w:w="2385" w:type="dxa"/>
            <w:shd w:val="clear" w:color="auto" w:fill="auto"/>
            <w:hideMark/>
          </w:tcPr>
          <w:p w14:paraId="6244841D" w14:textId="2A880AC6" w:rsidR="00DE25ED" w:rsidRPr="00255997" w:rsidRDefault="00DE25ED" w:rsidP="001E55D9">
            <w:pPr>
              <w:pStyle w:val="ListParagraph"/>
              <w:numPr>
                <w:ilvl w:val="0"/>
                <w:numId w:val="35"/>
              </w:numPr>
              <w:textAlignment w:val="baseline"/>
              <w:rPr>
                <w:rFonts w:ascii="Titillium" w:hAnsi="Titillium" w:cs="Calibri"/>
                <w:b/>
                <w:bCs/>
                <w:sz w:val="22"/>
                <w:szCs w:val="22"/>
                <w:lang w:eastAsia="en-GB"/>
              </w:rPr>
            </w:pPr>
            <w:r>
              <w:rPr>
                <w:rFonts w:ascii="Titillium" w:hAnsi="Titillium" w:cs="Calibri"/>
                <w:b/>
                <w:bCs/>
                <w:sz w:val="22"/>
                <w:szCs w:val="22"/>
                <w:lang w:eastAsia="en-GB"/>
              </w:rPr>
              <w:t>Human Resources</w:t>
            </w:r>
          </w:p>
        </w:tc>
        <w:tc>
          <w:tcPr>
            <w:tcW w:w="6615" w:type="dxa"/>
            <w:shd w:val="clear" w:color="auto" w:fill="auto"/>
            <w:hideMark/>
          </w:tcPr>
          <w:p w14:paraId="798D2E9D" w14:textId="6F23EB72" w:rsidR="00DE25ED" w:rsidRDefault="001A78C2" w:rsidP="001E55D9">
            <w:pPr>
              <w:pStyle w:val="ListParagraph"/>
              <w:numPr>
                <w:ilvl w:val="0"/>
                <w:numId w:val="35"/>
              </w:numPr>
              <w:jc w:val="both"/>
              <w:textAlignment w:val="baseline"/>
              <w:rPr>
                <w:rFonts w:ascii="Titillium" w:hAnsi="Titillium" w:cs="Calibri"/>
                <w:sz w:val="22"/>
                <w:szCs w:val="22"/>
                <w:lang w:eastAsia="en-GB"/>
              </w:rPr>
            </w:pPr>
            <w:r>
              <w:rPr>
                <w:rFonts w:ascii="Titillium" w:hAnsi="Titillium" w:cs="Calibri"/>
                <w:sz w:val="22"/>
                <w:szCs w:val="22"/>
                <w:lang w:eastAsia="en-GB"/>
              </w:rPr>
              <w:t xml:space="preserve">Your HR Partner can support you with </w:t>
            </w:r>
            <w:r w:rsidR="00784D7B">
              <w:rPr>
                <w:rFonts w:ascii="Titillium" w:hAnsi="Titillium" w:cs="Calibri"/>
                <w:sz w:val="22"/>
                <w:szCs w:val="22"/>
                <w:lang w:eastAsia="en-GB"/>
              </w:rPr>
              <w:t>developing or updating a role profile</w:t>
            </w:r>
          </w:p>
          <w:p w14:paraId="500C7358" w14:textId="0D15621B" w:rsidR="00D400A0" w:rsidRDefault="00647344" w:rsidP="001E55D9">
            <w:pPr>
              <w:pStyle w:val="ListParagraph"/>
              <w:numPr>
                <w:ilvl w:val="0"/>
                <w:numId w:val="35"/>
              </w:numPr>
              <w:jc w:val="both"/>
              <w:textAlignment w:val="baseline"/>
              <w:rPr>
                <w:rFonts w:ascii="Titillium" w:hAnsi="Titillium" w:cs="Calibri"/>
                <w:sz w:val="22"/>
                <w:szCs w:val="22"/>
                <w:lang w:eastAsia="en-GB"/>
              </w:rPr>
            </w:pPr>
            <w:r>
              <w:rPr>
                <w:rFonts w:ascii="Titillium" w:hAnsi="Titillium" w:cs="Calibri"/>
                <w:sz w:val="22"/>
                <w:szCs w:val="22"/>
                <w:lang w:eastAsia="en-GB"/>
              </w:rPr>
              <w:lastRenderedPageBreak/>
              <w:t>The Head of Reward can support if the grade of a role needs to be review</w:t>
            </w:r>
            <w:r w:rsidR="00A91A8E">
              <w:rPr>
                <w:rFonts w:ascii="Titillium" w:hAnsi="Titillium" w:cs="Calibri"/>
                <w:sz w:val="22"/>
                <w:szCs w:val="22"/>
                <w:lang w:eastAsia="en-GB"/>
              </w:rPr>
              <w:t xml:space="preserve">ed or determined </w:t>
            </w:r>
            <w:r>
              <w:rPr>
                <w:rFonts w:ascii="Titillium" w:hAnsi="Titillium" w:cs="Calibri"/>
                <w:sz w:val="22"/>
                <w:szCs w:val="22"/>
                <w:lang w:eastAsia="en-GB"/>
              </w:rPr>
              <w:t>via the HERA proce</w:t>
            </w:r>
            <w:r w:rsidR="00A91A8E">
              <w:rPr>
                <w:rFonts w:ascii="Titillium" w:hAnsi="Titillium" w:cs="Calibri"/>
                <w:sz w:val="22"/>
                <w:szCs w:val="22"/>
                <w:lang w:eastAsia="en-GB"/>
              </w:rPr>
              <w:t>ss.</w:t>
            </w:r>
          </w:p>
          <w:p w14:paraId="017055B3" w14:textId="7B7B0424" w:rsidR="00784D7B" w:rsidRDefault="00784D7B" w:rsidP="001E55D9">
            <w:pPr>
              <w:pStyle w:val="ListParagraph"/>
              <w:numPr>
                <w:ilvl w:val="0"/>
                <w:numId w:val="35"/>
              </w:numPr>
              <w:jc w:val="both"/>
              <w:textAlignment w:val="baseline"/>
              <w:rPr>
                <w:rFonts w:ascii="Titillium" w:hAnsi="Titillium" w:cs="Calibri"/>
                <w:sz w:val="22"/>
                <w:szCs w:val="22"/>
                <w:lang w:eastAsia="en-GB"/>
              </w:rPr>
            </w:pPr>
            <w:r>
              <w:rPr>
                <w:rFonts w:ascii="Titillium" w:hAnsi="Titillium" w:cs="Calibri"/>
                <w:sz w:val="22"/>
                <w:szCs w:val="22"/>
                <w:lang w:eastAsia="en-GB"/>
              </w:rPr>
              <w:t>If you need to add someone to the SAF system</w:t>
            </w:r>
            <w:r w:rsidR="001015C5">
              <w:rPr>
                <w:rFonts w:ascii="Titillium" w:hAnsi="Titillium" w:cs="Calibri"/>
                <w:sz w:val="22"/>
                <w:szCs w:val="22"/>
                <w:lang w:eastAsia="en-GB"/>
              </w:rPr>
              <w:t xml:space="preserve">, </w:t>
            </w:r>
            <w:r w:rsidR="00CD431A">
              <w:rPr>
                <w:rFonts w:ascii="Titillium" w:hAnsi="Titillium" w:cs="Calibri"/>
                <w:sz w:val="22"/>
                <w:szCs w:val="22"/>
                <w:lang w:eastAsia="en-GB"/>
              </w:rPr>
              <w:t>o</w:t>
            </w:r>
            <w:r>
              <w:rPr>
                <w:rFonts w:ascii="Titillium" w:hAnsi="Titillium" w:cs="Calibri"/>
                <w:sz w:val="22"/>
                <w:szCs w:val="22"/>
                <w:lang w:eastAsia="en-GB"/>
              </w:rPr>
              <w:t xml:space="preserve">r </w:t>
            </w:r>
            <w:r w:rsidR="001015C5">
              <w:rPr>
                <w:rFonts w:ascii="Titillium" w:hAnsi="Titillium" w:cs="Calibri"/>
                <w:sz w:val="22"/>
                <w:szCs w:val="22"/>
                <w:lang w:eastAsia="en-GB"/>
              </w:rPr>
              <w:t xml:space="preserve">need someone to act as delegated approver due to holiday/absence or </w:t>
            </w:r>
            <w:r>
              <w:rPr>
                <w:rFonts w:ascii="Titillium" w:hAnsi="Titillium" w:cs="Calibri"/>
                <w:sz w:val="22"/>
                <w:szCs w:val="22"/>
                <w:lang w:eastAsia="en-GB"/>
              </w:rPr>
              <w:t>need hel</w:t>
            </w:r>
            <w:r w:rsidR="00AA525D">
              <w:rPr>
                <w:rFonts w:ascii="Titillium" w:hAnsi="Titillium" w:cs="Calibri"/>
                <w:sz w:val="22"/>
                <w:szCs w:val="22"/>
                <w:lang w:eastAsia="en-GB"/>
              </w:rPr>
              <w:t xml:space="preserve">p using the </w:t>
            </w:r>
            <w:r w:rsidR="00012B7C">
              <w:rPr>
                <w:rFonts w:ascii="Titillium" w:hAnsi="Titillium" w:cs="Calibri"/>
                <w:sz w:val="22"/>
                <w:szCs w:val="22"/>
                <w:lang w:eastAsia="en-GB"/>
              </w:rPr>
              <w:t xml:space="preserve">system please contact the </w:t>
            </w:r>
            <w:r>
              <w:rPr>
                <w:rFonts w:ascii="Titillium" w:hAnsi="Titillium" w:cs="Calibri"/>
                <w:sz w:val="22"/>
                <w:szCs w:val="22"/>
                <w:lang w:eastAsia="en-GB"/>
              </w:rPr>
              <w:t xml:space="preserve">HR Services team </w:t>
            </w:r>
            <w:r w:rsidR="00012B7C">
              <w:rPr>
                <w:rFonts w:ascii="Titillium" w:hAnsi="Titillium" w:cs="Calibri"/>
                <w:sz w:val="22"/>
                <w:szCs w:val="22"/>
                <w:lang w:eastAsia="en-GB"/>
              </w:rPr>
              <w:t xml:space="preserve">on </w:t>
            </w:r>
            <w:r w:rsidR="00F137F1">
              <w:rPr>
                <w:rFonts w:ascii="Titillium" w:hAnsi="Titillium" w:cs="Calibri"/>
                <w:sz w:val="22"/>
                <w:szCs w:val="22"/>
                <w:lang w:eastAsia="en-GB"/>
              </w:rPr>
              <w:t xml:space="preserve">x3344 or </w:t>
            </w:r>
            <w:hyperlink r:id="rId17" w:history="1">
              <w:r w:rsidR="00F137F1" w:rsidRPr="00A4758D">
                <w:rPr>
                  <w:rStyle w:val="Hyperlink"/>
                  <w:rFonts w:ascii="Titillium" w:hAnsi="Titillium" w:cs="Calibri"/>
                  <w:sz w:val="22"/>
                  <w:szCs w:val="22"/>
                  <w:lang w:eastAsia="en-GB"/>
                </w:rPr>
                <w:t>humanresources@napier.ac.uk</w:t>
              </w:r>
            </w:hyperlink>
            <w:r w:rsidR="00F137F1">
              <w:rPr>
                <w:rFonts w:ascii="Titillium" w:hAnsi="Titillium" w:cs="Calibri"/>
                <w:sz w:val="22"/>
                <w:szCs w:val="22"/>
                <w:lang w:eastAsia="en-GB"/>
              </w:rPr>
              <w:t xml:space="preserve"> </w:t>
            </w:r>
          </w:p>
          <w:p w14:paraId="357FCE3E" w14:textId="5A9DA6B7" w:rsidR="00DE25ED" w:rsidRDefault="00F137F1" w:rsidP="001E55D9">
            <w:pPr>
              <w:pStyle w:val="ListParagraph"/>
              <w:numPr>
                <w:ilvl w:val="0"/>
                <w:numId w:val="35"/>
              </w:numPr>
              <w:jc w:val="both"/>
              <w:textAlignment w:val="baseline"/>
              <w:rPr>
                <w:rFonts w:ascii="Titillium" w:hAnsi="Titillium" w:cs="Calibri"/>
                <w:sz w:val="22"/>
                <w:szCs w:val="22"/>
                <w:lang w:eastAsia="en-GB"/>
              </w:rPr>
            </w:pPr>
            <w:r>
              <w:rPr>
                <w:rFonts w:ascii="Titillium" w:hAnsi="Titillium" w:cs="Calibri"/>
                <w:sz w:val="22"/>
                <w:szCs w:val="22"/>
                <w:lang w:eastAsia="en-GB"/>
              </w:rPr>
              <w:t xml:space="preserve">Once </w:t>
            </w:r>
            <w:r w:rsidR="001015C5">
              <w:rPr>
                <w:rFonts w:ascii="Titillium" w:hAnsi="Titillium" w:cs="Calibri"/>
                <w:sz w:val="22"/>
                <w:szCs w:val="22"/>
                <w:lang w:eastAsia="en-GB"/>
              </w:rPr>
              <w:t xml:space="preserve">a SAF is </w:t>
            </w:r>
            <w:r>
              <w:rPr>
                <w:rFonts w:ascii="Titillium" w:hAnsi="Titillium" w:cs="Calibri"/>
                <w:sz w:val="22"/>
                <w:szCs w:val="22"/>
                <w:lang w:eastAsia="en-GB"/>
              </w:rPr>
              <w:t>approved</w:t>
            </w:r>
            <w:r w:rsidR="000069DB">
              <w:rPr>
                <w:rFonts w:ascii="Titillium" w:hAnsi="Titillium" w:cs="Calibri"/>
                <w:sz w:val="22"/>
                <w:szCs w:val="22"/>
                <w:lang w:eastAsia="en-GB"/>
              </w:rPr>
              <w:t xml:space="preserve">, </w:t>
            </w:r>
            <w:r w:rsidR="001278C0">
              <w:rPr>
                <w:rFonts w:ascii="Titillium" w:hAnsi="Titillium" w:cs="Calibri"/>
                <w:sz w:val="22"/>
                <w:szCs w:val="22"/>
                <w:lang w:eastAsia="en-GB"/>
              </w:rPr>
              <w:t>a Talent &amp; Resourcing Consultant</w:t>
            </w:r>
            <w:r w:rsidR="000069DB">
              <w:rPr>
                <w:rFonts w:ascii="Titillium" w:hAnsi="Titillium" w:cs="Calibri"/>
                <w:sz w:val="22"/>
                <w:szCs w:val="22"/>
                <w:lang w:eastAsia="en-GB"/>
              </w:rPr>
              <w:t xml:space="preserve"> will </w:t>
            </w:r>
            <w:r w:rsidR="001A68CE">
              <w:rPr>
                <w:rFonts w:ascii="Titillium" w:hAnsi="Titillium" w:cs="Calibri"/>
                <w:sz w:val="22"/>
                <w:szCs w:val="22"/>
                <w:lang w:eastAsia="en-GB"/>
              </w:rPr>
              <w:t>support</w:t>
            </w:r>
            <w:r w:rsidR="000069DB">
              <w:rPr>
                <w:rFonts w:ascii="Titillium" w:hAnsi="Titillium" w:cs="Calibri"/>
                <w:sz w:val="22"/>
                <w:szCs w:val="22"/>
                <w:lang w:eastAsia="en-GB"/>
              </w:rPr>
              <w:t xml:space="preserve"> if </w:t>
            </w:r>
            <w:r w:rsidR="001A68CE">
              <w:rPr>
                <w:rFonts w:ascii="Titillium" w:hAnsi="Titillium" w:cs="Calibri"/>
                <w:sz w:val="22"/>
                <w:szCs w:val="22"/>
                <w:lang w:eastAsia="en-GB"/>
              </w:rPr>
              <w:t>recruitment is required, or the HR Service</w:t>
            </w:r>
            <w:r w:rsidR="001015C5">
              <w:rPr>
                <w:rFonts w:ascii="Titillium" w:hAnsi="Titillium" w:cs="Calibri"/>
                <w:sz w:val="22"/>
                <w:szCs w:val="22"/>
                <w:lang w:eastAsia="en-GB"/>
              </w:rPr>
              <w:t>s</w:t>
            </w:r>
            <w:r w:rsidR="001A68CE">
              <w:rPr>
                <w:rFonts w:ascii="Titillium" w:hAnsi="Titillium" w:cs="Calibri"/>
                <w:sz w:val="22"/>
                <w:szCs w:val="22"/>
                <w:lang w:eastAsia="en-GB"/>
              </w:rPr>
              <w:t xml:space="preserve"> team will support if contractual </w:t>
            </w:r>
            <w:r w:rsidR="00434BB9">
              <w:rPr>
                <w:rFonts w:ascii="Titillium" w:hAnsi="Titillium" w:cs="Calibri"/>
                <w:sz w:val="22"/>
                <w:szCs w:val="22"/>
                <w:lang w:eastAsia="en-GB"/>
              </w:rPr>
              <w:t>change</w:t>
            </w:r>
            <w:r w:rsidR="00294542">
              <w:rPr>
                <w:rFonts w:ascii="Titillium" w:hAnsi="Titillium" w:cs="Calibri"/>
                <w:sz w:val="22"/>
                <w:szCs w:val="22"/>
                <w:lang w:eastAsia="en-GB"/>
              </w:rPr>
              <w:t>s</w:t>
            </w:r>
            <w:r w:rsidR="001015C5">
              <w:rPr>
                <w:rFonts w:ascii="Titillium" w:hAnsi="Titillium" w:cs="Calibri"/>
                <w:sz w:val="22"/>
                <w:szCs w:val="22"/>
                <w:lang w:eastAsia="en-GB"/>
              </w:rPr>
              <w:t xml:space="preserve">, </w:t>
            </w:r>
            <w:proofErr w:type="gramStart"/>
            <w:r w:rsidR="001015C5">
              <w:rPr>
                <w:rFonts w:ascii="Titillium" w:hAnsi="Titillium" w:cs="Calibri"/>
                <w:sz w:val="22"/>
                <w:szCs w:val="22"/>
                <w:lang w:eastAsia="en-GB"/>
              </w:rPr>
              <w:t>extension</w:t>
            </w:r>
            <w:r w:rsidR="00294542">
              <w:rPr>
                <w:rFonts w:ascii="Titillium" w:hAnsi="Titillium" w:cs="Calibri"/>
                <w:sz w:val="22"/>
                <w:szCs w:val="22"/>
                <w:lang w:eastAsia="en-GB"/>
              </w:rPr>
              <w:t>s</w:t>
            </w:r>
            <w:proofErr w:type="gramEnd"/>
            <w:r w:rsidR="00434BB9">
              <w:rPr>
                <w:rFonts w:ascii="Titillium" w:hAnsi="Titillium" w:cs="Calibri"/>
                <w:sz w:val="22"/>
                <w:szCs w:val="22"/>
                <w:lang w:eastAsia="en-GB"/>
              </w:rPr>
              <w:t xml:space="preserve"> or updates are required</w:t>
            </w:r>
          </w:p>
          <w:p w14:paraId="0C94589D" w14:textId="7892DEF1" w:rsidR="001E55D9" w:rsidRPr="001E55D9" w:rsidRDefault="001E55D9" w:rsidP="001E55D9">
            <w:pPr>
              <w:pStyle w:val="ListParagraph"/>
              <w:jc w:val="both"/>
              <w:textAlignment w:val="baseline"/>
              <w:rPr>
                <w:rFonts w:ascii="Titillium" w:hAnsi="Titillium" w:cs="Calibri"/>
                <w:sz w:val="22"/>
                <w:szCs w:val="22"/>
                <w:lang w:eastAsia="en-GB"/>
              </w:rPr>
            </w:pPr>
          </w:p>
        </w:tc>
      </w:tr>
      <w:tr w:rsidR="00DE25ED" w:rsidRPr="00255997" w14:paraId="56AF7B33" w14:textId="77777777" w:rsidTr="00A91A8E">
        <w:tc>
          <w:tcPr>
            <w:tcW w:w="2385" w:type="dxa"/>
            <w:shd w:val="clear" w:color="auto" w:fill="auto"/>
          </w:tcPr>
          <w:p w14:paraId="00B9A29D" w14:textId="7AE054E1" w:rsidR="00DE25ED" w:rsidRDefault="00DE25ED" w:rsidP="001E55D9">
            <w:pPr>
              <w:pStyle w:val="ListParagraph"/>
              <w:numPr>
                <w:ilvl w:val="0"/>
                <w:numId w:val="35"/>
              </w:numPr>
              <w:textAlignment w:val="baseline"/>
              <w:rPr>
                <w:rFonts w:ascii="Titillium" w:hAnsi="Titillium" w:cs="Calibri"/>
                <w:b/>
                <w:bCs/>
                <w:sz w:val="22"/>
                <w:szCs w:val="22"/>
                <w:lang w:eastAsia="en-GB"/>
              </w:rPr>
            </w:pPr>
            <w:r>
              <w:rPr>
                <w:rFonts w:ascii="Titillium" w:hAnsi="Titillium" w:cs="Calibri"/>
                <w:b/>
                <w:bCs/>
                <w:sz w:val="22"/>
                <w:szCs w:val="22"/>
                <w:lang w:eastAsia="en-GB"/>
              </w:rPr>
              <w:lastRenderedPageBreak/>
              <w:t>Finance</w:t>
            </w:r>
          </w:p>
        </w:tc>
        <w:tc>
          <w:tcPr>
            <w:tcW w:w="6615" w:type="dxa"/>
            <w:shd w:val="clear" w:color="auto" w:fill="auto"/>
          </w:tcPr>
          <w:p w14:paraId="6CA024C5" w14:textId="42859AB9" w:rsidR="00DE25ED" w:rsidRDefault="00434BB9" w:rsidP="001E55D9">
            <w:pPr>
              <w:pStyle w:val="ListParagraph"/>
              <w:numPr>
                <w:ilvl w:val="0"/>
                <w:numId w:val="35"/>
              </w:numPr>
              <w:jc w:val="both"/>
              <w:textAlignment w:val="baseline"/>
              <w:rPr>
                <w:rFonts w:ascii="Titillium" w:hAnsi="Titillium" w:cs="Calibri"/>
                <w:sz w:val="22"/>
                <w:szCs w:val="22"/>
                <w:lang w:eastAsia="en-GB"/>
              </w:rPr>
            </w:pPr>
            <w:r>
              <w:rPr>
                <w:rFonts w:ascii="Titillium" w:hAnsi="Titillium" w:cs="Calibri"/>
                <w:sz w:val="22"/>
                <w:szCs w:val="22"/>
                <w:lang w:eastAsia="en-GB"/>
              </w:rPr>
              <w:t xml:space="preserve">If you need to understand more about the budget implications of your request </w:t>
            </w:r>
            <w:r w:rsidR="001015C5">
              <w:rPr>
                <w:rFonts w:ascii="Titillium" w:hAnsi="Titillium" w:cs="Calibri"/>
                <w:sz w:val="22"/>
                <w:szCs w:val="22"/>
                <w:lang w:eastAsia="en-GB"/>
              </w:rPr>
              <w:t>in advance of submitting your SAF request</w:t>
            </w:r>
            <w:r w:rsidR="00294542">
              <w:rPr>
                <w:rFonts w:ascii="Titillium" w:hAnsi="Titillium" w:cs="Calibri"/>
                <w:sz w:val="22"/>
                <w:szCs w:val="22"/>
                <w:lang w:eastAsia="en-GB"/>
              </w:rPr>
              <w:t>,</w:t>
            </w:r>
            <w:r w:rsidR="001015C5">
              <w:rPr>
                <w:rFonts w:ascii="Titillium" w:hAnsi="Titillium" w:cs="Calibri"/>
                <w:sz w:val="22"/>
                <w:szCs w:val="22"/>
                <w:lang w:eastAsia="en-GB"/>
              </w:rPr>
              <w:t xml:space="preserve"> </w:t>
            </w:r>
            <w:r>
              <w:rPr>
                <w:rFonts w:ascii="Titillium" w:hAnsi="Titillium" w:cs="Calibri"/>
                <w:sz w:val="22"/>
                <w:szCs w:val="22"/>
                <w:lang w:eastAsia="en-GB"/>
              </w:rPr>
              <w:t>please contact your Finance Business Partner</w:t>
            </w:r>
          </w:p>
        </w:tc>
      </w:tr>
    </w:tbl>
    <w:p w14:paraId="04665B1E" w14:textId="77777777" w:rsidR="00DE25ED" w:rsidRDefault="00DE25ED" w:rsidP="00192C95">
      <w:pPr>
        <w:tabs>
          <w:tab w:val="center" w:pos="4513"/>
        </w:tabs>
        <w:jc w:val="both"/>
        <w:rPr>
          <w:rFonts w:ascii="Titillium" w:hAnsi="Titillium" w:cs="Times New Roman"/>
          <w:b/>
          <w:color w:val="67B8E7"/>
          <w:sz w:val="28"/>
          <w:szCs w:val="28"/>
        </w:rPr>
      </w:pPr>
    </w:p>
    <w:p w14:paraId="1103AFC6" w14:textId="714A9A2E" w:rsidR="00F4365B" w:rsidRDefault="00F4365B" w:rsidP="005D23D0"/>
    <w:p w14:paraId="5609C621" w14:textId="5002BDB9" w:rsidR="00EE2AB8" w:rsidRDefault="00EE2AB8" w:rsidP="005D23D0"/>
    <w:p w14:paraId="143544F7" w14:textId="5AA37AA4" w:rsidR="00EE2AB8" w:rsidRDefault="00EE2AB8" w:rsidP="005D23D0"/>
    <w:p w14:paraId="4CA4C749" w14:textId="687E0FF6" w:rsidR="00EE2AB8" w:rsidRDefault="00EE2AB8" w:rsidP="005D23D0"/>
    <w:p w14:paraId="40280D37" w14:textId="77777777" w:rsidR="004510D7" w:rsidRDefault="004510D7" w:rsidP="0026126D">
      <w:pPr>
        <w:tabs>
          <w:tab w:val="center" w:pos="4513"/>
        </w:tabs>
        <w:jc w:val="both"/>
        <w:rPr>
          <w:rFonts w:ascii="Titillium" w:hAnsi="Titillium" w:cs="Times New Roman"/>
          <w:b/>
          <w:color w:val="67B8E7"/>
          <w:sz w:val="28"/>
          <w:szCs w:val="28"/>
        </w:rPr>
      </w:pPr>
    </w:p>
    <w:p w14:paraId="363126A3" w14:textId="77777777" w:rsidR="004510D7" w:rsidRDefault="004510D7" w:rsidP="0026126D">
      <w:pPr>
        <w:tabs>
          <w:tab w:val="center" w:pos="4513"/>
        </w:tabs>
        <w:jc w:val="both"/>
        <w:rPr>
          <w:rFonts w:ascii="Titillium" w:hAnsi="Titillium" w:cs="Times New Roman"/>
          <w:b/>
          <w:color w:val="67B8E7"/>
          <w:sz w:val="28"/>
          <w:szCs w:val="28"/>
        </w:rPr>
      </w:pPr>
    </w:p>
    <w:p w14:paraId="2CFFABD5" w14:textId="77777777" w:rsidR="004510D7" w:rsidRDefault="004510D7" w:rsidP="0026126D">
      <w:pPr>
        <w:tabs>
          <w:tab w:val="center" w:pos="4513"/>
        </w:tabs>
        <w:jc w:val="both"/>
        <w:rPr>
          <w:rFonts w:ascii="Titillium" w:hAnsi="Titillium" w:cs="Times New Roman"/>
          <w:b/>
          <w:color w:val="67B8E7"/>
          <w:sz w:val="28"/>
          <w:szCs w:val="28"/>
        </w:rPr>
      </w:pPr>
    </w:p>
    <w:p w14:paraId="4870E296" w14:textId="77777777" w:rsidR="004510D7" w:rsidRDefault="004510D7" w:rsidP="0026126D">
      <w:pPr>
        <w:tabs>
          <w:tab w:val="center" w:pos="4513"/>
        </w:tabs>
        <w:jc w:val="both"/>
        <w:rPr>
          <w:rFonts w:ascii="Titillium" w:hAnsi="Titillium" w:cs="Times New Roman"/>
          <w:b/>
          <w:color w:val="67B8E7"/>
          <w:sz w:val="28"/>
          <w:szCs w:val="28"/>
        </w:rPr>
      </w:pPr>
    </w:p>
    <w:p w14:paraId="0D2CEA2C" w14:textId="77777777" w:rsidR="004510D7" w:rsidRDefault="004510D7" w:rsidP="0026126D">
      <w:pPr>
        <w:tabs>
          <w:tab w:val="center" w:pos="4513"/>
        </w:tabs>
        <w:jc w:val="both"/>
        <w:rPr>
          <w:rFonts w:ascii="Titillium" w:hAnsi="Titillium" w:cs="Times New Roman"/>
          <w:b/>
          <w:color w:val="67B8E7"/>
          <w:sz w:val="28"/>
          <w:szCs w:val="28"/>
        </w:rPr>
      </w:pPr>
    </w:p>
    <w:p w14:paraId="65B5B49F" w14:textId="77777777" w:rsidR="004510D7" w:rsidRDefault="004510D7" w:rsidP="0026126D">
      <w:pPr>
        <w:tabs>
          <w:tab w:val="center" w:pos="4513"/>
        </w:tabs>
        <w:jc w:val="both"/>
        <w:rPr>
          <w:rFonts w:ascii="Titillium" w:hAnsi="Titillium" w:cs="Times New Roman"/>
          <w:b/>
          <w:color w:val="67B8E7"/>
          <w:sz w:val="28"/>
          <w:szCs w:val="28"/>
        </w:rPr>
      </w:pPr>
    </w:p>
    <w:p w14:paraId="3BE8D69C" w14:textId="77777777" w:rsidR="004510D7" w:rsidRDefault="004510D7" w:rsidP="0026126D">
      <w:pPr>
        <w:tabs>
          <w:tab w:val="center" w:pos="4513"/>
        </w:tabs>
        <w:jc w:val="both"/>
        <w:rPr>
          <w:rFonts w:ascii="Titillium" w:hAnsi="Titillium" w:cs="Times New Roman"/>
          <w:b/>
          <w:color w:val="67B8E7"/>
          <w:sz w:val="28"/>
          <w:szCs w:val="28"/>
        </w:rPr>
      </w:pPr>
    </w:p>
    <w:p w14:paraId="728841B0" w14:textId="77777777" w:rsidR="004510D7" w:rsidRDefault="004510D7" w:rsidP="0026126D">
      <w:pPr>
        <w:tabs>
          <w:tab w:val="center" w:pos="4513"/>
        </w:tabs>
        <w:jc w:val="both"/>
        <w:rPr>
          <w:rFonts w:ascii="Titillium" w:hAnsi="Titillium" w:cs="Times New Roman"/>
          <w:b/>
          <w:color w:val="67B8E7"/>
          <w:sz w:val="28"/>
          <w:szCs w:val="28"/>
        </w:rPr>
      </w:pPr>
    </w:p>
    <w:p w14:paraId="54D19D3D" w14:textId="77777777" w:rsidR="004510D7" w:rsidRDefault="004510D7" w:rsidP="0026126D">
      <w:pPr>
        <w:tabs>
          <w:tab w:val="center" w:pos="4513"/>
        </w:tabs>
        <w:jc w:val="both"/>
        <w:rPr>
          <w:rFonts w:ascii="Titillium" w:hAnsi="Titillium" w:cs="Times New Roman"/>
          <w:b/>
          <w:color w:val="67B8E7"/>
          <w:sz w:val="28"/>
          <w:szCs w:val="28"/>
        </w:rPr>
      </w:pPr>
    </w:p>
    <w:p w14:paraId="325DDB1F" w14:textId="77777777" w:rsidR="004510D7" w:rsidRDefault="004510D7" w:rsidP="0026126D">
      <w:pPr>
        <w:tabs>
          <w:tab w:val="center" w:pos="4513"/>
        </w:tabs>
        <w:jc w:val="both"/>
        <w:rPr>
          <w:rFonts w:ascii="Titillium" w:hAnsi="Titillium" w:cs="Times New Roman"/>
          <w:b/>
          <w:color w:val="67B8E7"/>
          <w:sz w:val="28"/>
          <w:szCs w:val="28"/>
        </w:rPr>
      </w:pPr>
    </w:p>
    <w:p w14:paraId="42EB2109" w14:textId="77777777" w:rsidR="004510D7" w:rsidRDefault="004510D7" w:rsidP="0026126D">
      <w:pPr>
        <w:tabs>
          <w:tab w:val="center" w:pos="4513"/>
        </w:tabs>
        <w:jc w:val="both"/>
        <w:rPr>
          <w:rFonts w:ascii="Titillium" w:hAnsi="Titillium" w:cs="Times New Roman"/>
          <w:b/>
          <w:color w:val="67B8E7"/>
          <w:sz w:val="28"/>
          <w:szCs w:val="28"/>
        </w:rPr>
      </w:pPr>
    </w:p>
    <w:p w14:paraId="491392E2" w14:textId="77777777" w:rsidR="004510D7" w:rsidRDefault="004510D7" w:rsidP="0026126D">
      <w:pPr>
        <w:tabs>
          <w:tab w:val="center" w:pos="4513"/>
        </w:tabs>
        <w:jc w:val="both"/>
        <w:rPr>
          <w:rFonts w:ascii="Titillium" w:hAnsi="Titillium" w:cs="Times New Roman"/>
          <w:b/>
          <w:color w:val="67B8E7"/>
          <w:sz w:val="28"/>
          <w:szCs w:val="28"/>
        </w:rPr>
      </w:pPr>
    </w:p>
    <w:p w14:paraId="2A27DB7C" w14:textId="77777777" w:rsidR="004510D7" w:rsidRDefault="004510D7" w:rsidP="0026126D">
      <w:pPr>
        <w:tabs>
          <w:tab w:val="center" w:pos="4513"/>
        </w:tabs>
        <w:jc w:val="both"/>
        <w:rPr>
          <w:rFonts w:ascii="Titillium" w:hAnsi="Titillium" w:cs="Times New Roman"/>
          <w:b/>
          <w:color w:val="67B8E7"/>
          <w:sz w:val="28"/>
          <w:szCs w:val="28"/>
        </w:rPr>
      </w:pPr>
    </w:p>
    <w:p w14:paraId="08F95562" w14:textId="77777777" w:rsidR="004510D7" w:rsidRDefault="004510D7" w:rsidP="0026126D">
      <w:pPr>
        <w:tabs>
          <w:tab w:val="center" w:pos="4513"/>
        </w:tabs>
        <w:jc w:val="both"/>
        <w:rPr>
          <w:rFonts w:ascii="Titillium" w:hAnsi="Titillium" w:cs="Times New Roman"/>
          <w:b/>
          <w:color w:val="67B8E7"/>
          <w:sz w:val="28"/>
          <w:szCs w:val="28"/>
        </w:rPr>
      </w:pPr>
    </w:p>
    <w:p w14:paraId="11E5A629" w14:textId="77777777" w:rsidR="004510D7" w:rsidRDefault="004510D7" w:rsidP="0026126D">
      <w:pPr>
        <w:tabs>
          <w:tab w:val="center" w:pos="4513"/>
        </w:tabs>
        <w:jc w:val="both"/>
        <w:rPr>
          <w:rFonts w:ascii="Titillium" w:hAnsi="Titillium" w:cs="Times New Roman"/>
          <w:b/>
          <w:color w:val="67B8E7"/>
          <w:sz w:val="28"/>
          <w:szCs w:val="28"/>
        </w:rPr>
      </w:pPr>
    </w:p>
    <w:p w14:paraId="324DC040" w14:textId="77777777" w:rsidR="004510D7" w:rsidRDefault="004510D7" w:rsidP="0026126D">
      <w:pPr>
        <w:tabs>
          <w:tab w:val="center" w:pos="4513"/>
        </w:tabs>
        <w:jc w:val="both"/>
        <w:rPr>
          <w:rFonts w:ascii="Titillium" w:hAnsi="Titillium" w:cs="Times New Roman"/>
          <w:b/>
          <w:color w:val="67B8E7"/>
          <w:sz w:val="28"/>
          <w:szCs w:val="28"/>
        </w:rPr>
      </w:pPr>
    </w:p>
    <w:p w14:paraId="6B8CDF40" w14:textId="77777777" w:rsidR="004510D7" w:rsidRDefault="004510D7" w:rsidP="0026126D">
      <w:pPr>
        <w:tabs>
          <w:tab w:val="center" w:pos="4513"/>
        </w:tabs>
        <w:jc w:val="both"/>
        <w:rPr>
          <w:rFonts w:ascii="Titillium" w:hAnsi="Titillium" w:cs="Times New Roman"/>
          <w:b/>
          <w:color w:val="67B8E7"/>
          <w:sz w:val="28"/>
          <w:szCs w:val="28"/>
        </w:rPr>
      </w:pPr>
    </w:p>
    <w:p w14:paraId="1EDBB2D3" w14:textId="77777777" w:rsidR="004510D7" w:rsidRDefault="004510D7" w:rsidP="0026126D">
      <w:pPr>
        <w:tabs>
          <w:tab w:val="center" w:pos="4513"/>
        </w:tabs>
        <w:jc w:val="both"/>
        <w:rPr>
          <w:rFonts w:ascii="Titillium" w:hAnsi="Titillium" w:cs="Times New Roman"/>
          <w:b/>
          <w:color w:val="67B8E7"/>
          <w:sz w:val="28"/>
          <w:szCs w:val="28"/>
        </w:rPr>
      </w:pPr>
    </w:p>
    <w:p w14:paraId="48BEF57B" w14:textId="77777777" w:rsidR="004510D7" w:rsidRDefault="004510D7" w:rsidP="0026126D">
      <w:pPr>
        <w:tabs>
          <w:tab w:val="center" w:pos="4513"/>
        </w:tabs>
        <w:jc w:val="both"/>
        <w:rPr>
          <w:rFonts w:ascii="Titillium" w:hAnsi="Titillium" w:cs="Times New Roman"/>
          <w:b/>
          <w:color w:val="67B8E7"/>
          <w:sz w:val="28"/>
          <w:szCs w:val="28"/>
        </w:rPr>
      </w:pPr>
    </w:p>
    <w:p w14:paraId="4866A879" w14:textId="77777777" w:rsidR="004510D7" w:rsidRDefault="004510D7" w:rsidP="0026126D">
      <w:pPr>
        <w:tabs>
          <w:tab w:val="center" w:pos="4513"/>
        </w:tabs>
        <w:jc w:val="both"/>
        <w:rPr>
          <w:rFonts w:ascii="Titillium" w:hAnsi="Titillium" w:cs="Times New Roman"/>
          <w:b/>
          <w:color w:val="67B8E7"/>
          <w:sz w:val="28"/>
          <w:szCs w:val="28"/>
        </w:rPr>
      </w:pPr>
    </w:p>
    <w:p w14:paraId="37608342" w14:textId="37F18ACD" w:rsidR="005D23D0" w:rsidRDefault="00897308" w:rsidP="0026126D">
      <w:pPr>
        <w:tabs>
          <w:tab w:val="center" w:pos="4513"/>
        </w:tabs>
        <w:jc w:val="both"/>
        <w:rPr>
          <w:rFonts w:ascii="Titillium" w:hAnsi="Titillium" w:cs="Times New Roman"/>
          <w:b/>
          <w:color w:val="67B8E7"/>
          <w:sz w:val="28"/>
          <w:szCs w:val="28"/>
        </w:rPr>
      </w:pPr>
      <w:r w:rsidRPr="0026126D">
        <w:rPr>
          <w:rFonts w:ascii="Titillium" w:hAnsi="Titillium" w:cs="Times New Roman"/>
          <w:b/>
          <w:color w:val="67B8E7"/>
          <w:sz w:val="28"/>
          <w:szCs w:val="28"/>
        </w:rPr>
        <w:lastRenderedPageBreak/>
        <w:t xml:space="preserve">Appendix 1 - </w:t>
      </w:r>
      <w:r w:rsidR="00080AC6">
        <w:rPr>
          <w:rFonts w:ascii="Titillium" w:hAnsi="Titillium" w:cs="Times New Roman"/>
          <w:b/>
          <w:color w:val="67B8E7"/>
          <w:sz w:val="28"/>
          <w:szCs w:val="28"/>
        </w:rPr>
        <w:t>Approval</w:t>
      </w:r>
      <w:r w:rsidR="005D23D0" w:rsidRPr="0026126D">
        <w:rPr>
          <w:rFonts w:ascii="Titillium" w:hAnsi="Titillium" w:cs="Times New Roman"/>
          <w:b/>
          <w:color w:val="67B8E7"/>
          <w:sz w:val="28"/>
          <w:szCs w:val="28"/>
        </w:rPr>
        <w:t xml:space="preserve"> </w:t>
      </w:r>
      <w:r w:rsidR="00BE39FA">
        <w:rPr>
          <w:rFonts w:ascii="Titillium" w:hAnsi="Titillium" w:cs="Times New Roman"/>
          <w:b/>
          <w:color w:val="67B8E7"/>
          <w:sz w:val="28"/>
          <w:szCs w:val="28"/>
        </w:rPr>
        <w:t>Route</w:t>
      </w:r>
      <w:r w:rsidR="00200517">
        <w:rPr>
          <w:rFonts w:ascii="Titillium" w:hAnsi="Titillium" w:cs="Times New Roman"/>
          <w:b/>
          <w:color w:val="67B8E7"/>
          <w:sz w:val="28"/>
          <w:szCs w:val="28"/>
        </w:rPr>
        <w:t>s</w:t>
      </w:r>
    </w:p>
    <w:p w14:paraId="409B4A38" w14:textId="77777777" w:rsidR="00967F99" w:rsidRDefault="00967F99" w:rsidP="0026126D">
      <w:pPr>
        <w:tabs>
          <w:tab w:val="center" w:pos="4513"/>
        </w:tabs>
        <w:jc w:val="both"/>
        <w:rPr>
          <w:rFonts w:ascii="Titillium" w:hAnsi="Titillium" w:cs="Times New Roman"/>
          <w:b/>
          <w:color w:val="67B8E7"/>
          <w:sz w:val="28"/>
          <w:szCs w:val="28"/>
        </w:rPr>
      </w:pPr>
    </w:p>
    <w:p w14:paraId="304928D5" w14:textId="5C6AA5D0" w:rsidR="00967F99" w:rsidRPr="009E4A65" w:rsidRDefault="00080AC6" w:rsidP="0026126D">
      <w:pPr>
        <w:tabs>
          <w:tab w:val="center" w:pos="4513"/>
        </w:tabs>
        <w:jc w:val="both"/>
        <w:rPr>
          <w:rFonts w:ascii="Titillium" w:hAnsi="Titillium"/>
          <w:sz w:val="22"/>
          <w:szCs w:val="22"/>
        </w:rPr>
      </w:pPr>
      <w:r>
        <w:rPr>
          <w:rFonts w:ascii="Titillium" w:hAnsi="Titillium"/>
          <w:sz w:val="22"/>
          <w:szCs w:val="22"/>
        </w:rPr>
        <w:t>B</w:t>
      </w:r>
      <w:r w:rsidR="00967F99" w:rsidRPr="009E4A65">
        <w:rPr>
          <w:rFonts w:ascii="Titillium" w:hAnsi="Titillium"/>
          <w:sz w:val="22"/>
          <w:szCs w:val="22"/>
        </w:rPr>
        <w:t>elow</w:t>
      </w:r>
      <w:r w:rsidR="009E4A65">
        <w:rPr>
          <w:rFonts w:ascii="Titillium" w:hAnsi="Titillium"/>
          <w:sz w:val="22"/>
          <w:szCs w:val="22"/>
        </w:rPr>
        <w:t xml:space="preserve"> is an overview of</w:t>
      </w:r>
      <w:r w:rsidR="00967F99" w:rsidRPr="009E4A65">
        <w:rPr>
          <w:rFonts w:ascii="Titillium" w:hAnsi="Titillium"/>
          <w:sz w:val="22"/>
          <w:szCs w:val="22"/>
        </w:rPr>
        <w:t xml:space="preserve"> each approval </w:t>
      </w:r>
      <w:r w:rsidR="00BE39FA">
        <w:rPr>
          <w:rFonts w:ascii="Titillium" w:hAnsi="Titillium"/>
          <w:sz w:val="22"/>
          <w:szCs w:val="22"/>
        </w:rPr>
        <w:t xml:space="preserve">route and the order in which </w:t>
      </w:r>
      <w:r w:rsidR="00072516">
        <w:rPr>
          <w:rFonts w:ascii="Titillium" w:hAnsi="Titillium"/>
          <w:sz w:val="22"/>
          <w:szCs w:val="22"/>
        </w:rPr>
        <w:t xml:space="preserve">each </w:t>
      </w:r>
      <w:r w:rsidR="006933E6">
        <w:rPr>
          <w:rFonts w:ascii="Titillium" w:hAnsi="Titillium"/>
          <w:sz w:val="22"/>
          <w:szCs w:val="22"/>
        </w:rPr>
        <w:t>approver</w:t>
      </w:r>
      <w:r w:rsidR="00072516">
        <w:rPr>
          <w:rFonts w:ascii="Titillium" w:hAnsi="Titillium"/>
          <w:sz w:val="22"/>
          <w:szCs w:val="22"/>
        </w:rPr>
        <w:t xml:space="preserve"> receives the request.</w:t>
      </w:r>
    </w:p>
    <w:p w14:paraId="122F0952" w14:textId="318544AA" w:rsidR="00897308" w:rsidRDefault="00897308" w:rsidP="005D23D0"/>
    <w:tbl>
      <w:tblPr>
        <w:tblW w:w="9000" w:type="dxa"/>
        <w:tblCellMar>
          <w:left w:w="0" w:type="dxa"/>
          <w:right w:w="0" w:type="dxa"/>
        </w:tblCellMar>
        <w:tblLook w:val="04A0" w:firstRow="1" w:lastRow="0" w:firstColumn="1" w:lastColumn="0" w:noHBand="0" w:noVBand="1"/>
      </w:tblPr>
      <w:tblGrid>
        <w:gridCol w:w="4820"/>
        <w:gridCol w:w="4180"/>
      </w:tblGrid>
      <w:tr w:rsidR="00897308" w:rsidRPr="00255997" w14:paraId="54066A97" w14:textId="77777777" w:rsidTr="00200517">
        <w:trPr>
          <w:trHeight w:val="1290"/>
        </w:trPr>
        <w:tc>
          <w:tcPr>
            <w:tcW w:w="4820" w:type="dxa"/>
            <w:shd w:val="clear" w:color="auto" w:fill="auto"/>
            <w:hideMark/>
          </w:tcPr>
          <w:p w14:paraId="26EB04C4" w14:textId="6B701474" w:rsidR="00897308" w:rsidRPr="00255997" w:rsidRDefault="00897308" w:rsidP="001E55D9">
            <w:pPr>
              <w:pStyle w:val="ListParagraph"/>
              <w:numPr>
                <w:ilvl w:val="0"/>
                <w:numId w:val="36"/>
              </w:numPr>
              <w:textAlignment w:val="baseline"/>
              <w:rPr>
                <w:rFonts w:ascii="Titillium" w:hAnsi="Titillium" w:cs="Calibri"/>
                <w:b/>
                <w:bCs/>
                <w:sz w:val="22"/>
                <w:szCs w:val="22"/>
                <w:lang w:eastAsia="en-GB"/>
              </w:rPr>
            </w:pPr>
            <w:r w:rsidRPr="00897308">
              <w:rPr>
                <w:rFonts w:ascii="Titillium" w:hAnsi="Titillium" w:cs="Calibri"/>
                <w:b/>
                <w:bCs/>
                <w:sz w:val="22"/>
                <w:szCs w:val="22"/>
                <w:lang w:eastAsia="en-GB"/>
              </w:rPr>
              <w:t>Direct Replacement / Fixed Term role</w:t>
            </w:r>
          </w:p>
        </w:tc>
        <w:tc>
          <w:tcPr>
            <w:tcW w:w="4180" w:type="dxa"/>
            <w:shd w:val="clear" w:color="auto" w:fill="auto"/>
            <w:hideMark/>
          </w:tcPr>
          <w:p w14:paraId="6D649AF6" w14:textId="268904E4" w:rsidR="00897308" w:rsidRDefault="00897308" w:rsidP="001E55D9">
            <w:pPr>
              <w:pStyle w:val="ListParagraph"/>
              <w:numPr>
                <w:ilvl w:val="0"/>
                <w:numId w:val="36"/>
              </w:numPr>
              <w:jc w:val="both"/>
              <w:textAlignment w:val="baseline"/>
              <w:rPr>
                <w:rFonts w:ascii="Titillium" w:hAnsi="Titillium" w:cs="Calibri"/>
                <w:sz w:val="22"/>
                <w:szCs w:val="22"/>
                <w:lang w:eastAsia="en-GB"/>
              </w:rPr>
            </w:pPr>
            <w:r>
              <w:rPr>
                <w:rFonts w:ascii="Titillium" w:hAnsi="Titillium" w:cs="Calibri"/>
                <w:sz w:val="22"/>
                <w:szCs w:val="22"/>
                <w:lang w:eastAsia="en-GB"/>
              </w:rPr>
              <w:t>Budget Holder</w:t>
            </w:r>
          </w:p>
          <w:p w14:paraId="718D6AF4" w14:textId="187E8E2D" w:rsidR="00897308" w:rsidRDefault="00BD28F8" w:rsidP="001E55D9">
            <w:pPr>
              <w:pStyle w:val="ListParagraph"/>
              <w:numPr>
                <w:ilvl w:val="0"/>
                <w:numId w:val="36"/>
              </w:numPr>
              <w:jc w:val="both"/>
              <w:textAlignment w:val="baseline"/>
              <w:rPr>
                <w:rFonts w:ascii="Titillium" w:hAnsi="Titillium" w:cs="Calibri"/>
                <w:sz w:val="22"/>
                <w:szCs w:val="22"/>
                <w:lang w:eastAsia="en-GB"/>
              </w:rPr>
            </w:pPr>
            <w:r>
              <w:rPr>
                <w:rFonts w:ascii="Titillium" w:hAnsi="Titillium" w:cs="Calibri"/>
                <w:sz w:val="22"/>
                <w:szCs w:val="22"/>
                <w:lang w:eastAsia="en-GB"/>
              </w:rPr>
              <w:t>Finance Partner</w:t>
            </w:r>
          </w:p>
          <w:p w14:paraId="4A210979" w14:textId="2F75D0A0" w:rsidR="00BD28F8" w:rsidRDefault="00BD28F8" w:rsidP="001E55D9">
            <w:pPr>
              <w:pStyle w:val="ListParagraph"/>
              <w:numPr>
                <w:ilvl w:val="0"/>
                <w:numId w:val="36"/>
              </w:numPr>
              <w:jc w:val="both"/>
              <w:textAlignment w:val="baseline"/>
              <w:rPr>
                <w:rFonts w:ascii="Titillium" w:hAnsi="Titillium" w:cs="Calibri"/>
                <w:sz w:val="22"/>
                <w:szCs w:val="22"/>
                <w:lang w:eastAsia="en-GB"/>
              </w:rPr>
            </w:pPr>
            <w:r>
              <w:rPr>
                <w:rFonts w:ascii="Titillium" w:hAnsi="Titillium" w:cs="Calibri"/>
                <w:sz w:val="22"/>
                <w:szCs w:val="22"/>
                <w:lang w:eastAsia="en-GB"/>
              </w:rPr>
              <w:t>HR Partner</w:t>
            </w:r>
          </w:p>
          <w:p w14:paraId="55D15F18" w14:textId="71F1E943" w:rsidR="00BD28F8" w:rsidRPr="00255997" w:rsidRDefault="00BD28F8" w:rsidP="001E55D9">
            <w:pPr>
              <w:pStyle w:val="ListParagraph"/>
              <w:numPr>
                <w:ilvl w:val="0"/>
                <w:numId w:val="36"/>
              </w:numPr>
              <w:jc w:val="both"/>
              <w:textAlignment w:val="baseline"/>
              <w:rPr>
                <w:rFonts w:ascii="Titillium" w:hAnsi="Titillium" w:cs="Calibri"/>
                <w:sz w:val="22"/>
                <w:szCs w:val="22"/>
                <w:lang w:eastAsia="en-GB"/>
              </w:rPr>
            </w:pPr>
            <w:r>
              <w:rPr>
                <w:rFonts w:ascii="Titillium" w:hAnsi="Titillium" w:cs="Calibri"/>
                <w:sz w:val="22"/>
                <w:szCs w:val="22"/>
                <w:lang w:eastAsia="en-GB"/>
              </w:rPr>
              <w:t>Applicable ULT Member</w:t>
            </w:r>
          </w:p>
          <w:p w14:paraId="4799C5D4" w14:textId="77777777" w:rsidR="00897308" w:rsidRPr="00255997" w:rsidRDefault="00897308" w:rsidP="00AB3F3F">
            <w:pPr>
              <w:pStyle w:val="ListParagraph"/>
              <w:jc w:val="both"/>
              <w:textAlignment w:val="baseline"/>
              <w:rPr>
                <w:rFonts w:ascii="Titillium" w:hAnsi="Titillium" w:cs="Calibri"/>
                <w:sz w:val="22"/>
                <w:szCs w:val="22"/>
                <w:lang w:eastAsia="en-GB"/>
              </w:rPr>
            </w:pPr>
          </w:p>
          <w:p w14:paraId="71473698" w14:textId="77777777" w:rsidR="00897308" w:rsidRPr="00255997" w:rsidRDefault="00897308" w:rsidP="00AB3F3F">
            <w:pPr>
              <w:pStyle w:val="ListParagraph"/>
              <w:jc w:val="both"/>
              <w:textAlignment w:val="baseline"/>
              <w:rPr>
                <w:rFonts w:ascii="Titillium" w:hAnsi="Titillium" w:cs="Calibri"/>
                <w:sz w:val="22"/>
                <w:szCs w:val="22"/>
                <w:lang w:eastAsia="en-GB"/>
              </w:rPr>
            </w:pPr>
          </w:p>
        </w:tc>
      </w:tr>
      <w:tr w:rsidR="00897308" w:rsidRPr="00255997" w14:paraId="13399D67" w14:textId="77777777" w:rsidTr="00200517">
        <w:tc>
          <w:tcPr>
            <w:tcW w:w="4820" w:type="dxa"/>
            <w:shd w:val="clear" w:color="auto" w:fill="auto"/>
            <w:hideMark/>
          </w:tcPr>
          <w:p w14:paraId="153408FC" w14:textId="41C7366E" w:rsidR="00897308" w:rsidRPr="00255997" w:rsidRDefault="001B5EA2" w:rsidP="001E55D9">
            <w:pPr>
              <w:pStyle w:val="ListParagraph"/>
              <w:numPr>
                <w:ilvl w:val="0"/>
                <w:numId w:val="36"/>
              </w:numPr>
              <w:textAlignment w:val="baseline"/>
              <w:rPr>
                <w:rFonts w:ascii="Titillium" w:hAnsi="Titillium" w:cs="Calibri"/>
                <w:b/>
                <w:bCs/>
                <w:sz w:val="22"/>
                <w:szCs w:val="22"/>
                <w:lang w:eastAsia="en-GB"/>
              </w:rPr>
            </w:pPr>
            <w:r>
              <w:rPr>
                <w:rFonts w:ascii="Titillium" w:hAnsi="Titillium" w:cs="Calibri"/>
                <w:b/>
                <w:bCs/>
                <w:sz w:val="22"/>
                <w:szCs w:val="22"/>
                <w:lang w:eastAsia="en-GB"/>
              </w:rPr>
              <w:t>Newly created roles not currently in budget</w:t>
            </w:r>
          </w:p>
        </w:tc>
        <w:tc>
          <w:tcPr>
            <w:tcW w:w="4180" w:type="dxa"/>
            <w:shd w:val="clear" w:color="auto" w:fill="auto"/>
            <w:hideMark/>
          </w:tcPr>
          <w:p w14:paraId="1790A9F4" w14:textId="77777777" w:rsidR="00D45AB0" w:rsidRDefault="00D45AB0" w:rsidP="001E55D9">
            <w:pPr>
              <w:pStyle w:val="ListParagraph"/>
              <w:numPr>
                <w:ilvl w:val="0"/>
                <w:numId w:val="36"/>
              </w:numPr>
              <w:jc w:val="both"/>
              <w:textAlignment w:val="baseline"/>
              <w:rPr>
                <w:rFonts w:ascii="Titillium" w:hAnsi="Titillium" w:cs="Calibri"/>
                <w:sz w:val="22"/>
                <w:szCs w:val="22"/>
                <w:lang w:eastAsia="en-GB"/>
              </w:rPr>
            </w:pPr>
            <w:r>
              <w:rPr>
                <w:rFonts w:ascii="Titillium" w:hAnsi="Titillium" w:cs="Calibri"/>
                <w:sz w:val="22"/>
                <w:szCs w:val="22"/>
                <w:lang w:eastAsia="en-GB"/>
              </w:rPr>
              <w:t>Budget Holder</w:t>
            </w:r>
          </w:p>
          <w:p w14:paraId="23D4C6F1" w14:textId="77777777" w:rsidR="00D45AB0" w:rsidRDefault="00D45AB0" w:rsidP="001E55D9">
            <w:pPr>
              <w:pStyle w:val="ListParagraph"/>
              <w:numPr>
                <w:ilvl w:val="0"/>
                <w:numId w:val="36"/>
              </w:numPr>
              <w:jc w:val="both"/>
              <w:textAlignment w:val="baseline"/>
              <w:rPr>
                <w:rFonts w:ascii="Titillium" w:hAnsi="Titillium" w:cs="Calibri"/>
                <w:sz w:val="22"/>
                <w:szCs w:val="22"/>
                <w:lang w:eastAsia="en-GB"/>
              </w:rPr>
            </w:pPr>
            <w:r>
              <w:rPr>
                <w:rFonts w:ascii="Titillium" w:hAnsi="Titillium" w:cs="Calibri"/>
                <w:sz w:val="22"/>
                <w:szCs w:val="22"/>
                <w:lang w:eastAsia="en-GB"/>
              </w:rPr>
              <w:t>Finance Partner</w:t>
            </w:r>
          </w:p>
          <w:p w14:paraId="34E0C219" w14:textId="77777777" w:rsidR="00D45AB0" w:rsidRDefault="00D45AB0" w:rsidP="001E55D9">
            <w:pPr>
              <w:pStyle w:val="ListParagraph"/>
              <w:numPr>
                <w:ilvl w:val="0"/>
                <w:numId w:val="36"/>
              </w:numPr>
              <w:jc w:val="both"/>
              <w:textAlignment w:val="baseline"/>
              <w:rPr>
                <w:rFonts w:ascii="Titillium" w:hAnsi="Titillium" w:cs="Calibri"/>
                <w:sz w:val="22"/>
                <w:szCs w:val="22"/>
                <w:lang w:eastAsia="en-GB"/>
              </w:rPr>
            </w:pPr>
            <w:r>
              <w:rPr>
                <w:rFonts w:ascii="Titillium" w:hAnsi="Titillium" w:cs="Calibri"/>
                <w:sz w:val="22"/>
                <w:szCs w:val="22"/>
                <w:lang w:eastAsia="en-GB"/>
              </w:rPr>
              <w:t>HR Partner</w:t>
            </w:r>
          </w:p>
          <w:p w14:paraId="2D831BEA" w14:textId="2E37B0F2" w:rsidR="00D45AB0" w:rsidRDefault="00D45AB0" w:rsidP="001E55D9">
            <w:pPr>
              <w:pStyle w:val="ListParagraph"/>
              <w:numPr>
                <w:ilvl w:val="0"/>
                <w:numId w:val="36"/>
              </w:numPr>
              <w:jc w:val="both"/>
              <w:textAlignment w:val="baseline"/>
              <w:rPr>
                <w:rFonts w:ascii="Titillium" w:hAnsi="Titillium" w:cs="Calibri"/>
                <w:sz w:val="22"/>
                <w:szCs w:val="22"/>
                <w:lang w:eastAsia="en-GB"/>
              </w:rPr>
            </w:pPr>
            <w:r>
              <w:rPr>
                <w:rFonts w:ascii="Titillium" w:hAnsi="Titillium" w:cs="Calibri"/>
                <w:sz w:val="22"/>
                <w:szCs w:val="22"/>
                <w:lang w:eastAsia="en-GB"/>
              </w:rPr>
              <w:t>Applicable ULT Member</w:t>
            </w:r>
          </w:p>
          <w:p w14:paraId="298BFB9F" w14:textId="00238C37" w:rsidR="001B5EA2" w:rsidRPr="00255997" w:rsidRDefault="001B5EA2" w:rsidP="001E55D9">
            <w:pPr>
              <w:pStyle w:val="ListParagraph"/>
              <w:numPr>
                <w:ilvl w:val="0"/>
                <w:numId w:val="36"/>
              </w:numPr>
              <w:jc w:val="both"/>
              <w:textAlignment w:val="baseline"/>
              <w:rPr>
                <w:rFonts w:ascii="Titillium" w:hAnsi="Titillium" w:cs="Calibri"/>
                <w:sz w:val="22"/>
                <w:szCs w:val="22"/>
                <w:lang w:eastAsia="en-GB"/>
              </w:rPr>
            </w:pPr>
            <w:r>
              <w:rPr>
                <w:rFonts w:ascii="Titillium" w:hAnsi="Titillium" w:cs="Calibri"/>
                <w:sz w:val="22"/>
                <w:szCs w:val="22"/>
                <w:lang w:eastAsia="en-GB"/>
              </w:rPr>
              <w:t>Director of People &amp; Service</w:t>
            </w:r>
          </w:p>
          <w:p w14:paraId="008E7A74" w14:textId="77777777" w:rsidR="00897308" w:rsidRPr="00255997" w:rsidRDefault="00897308" w:rsidP="00AB3F3F">
            <w:pPr>
              <w:pStyle w:val="ListParagraph"/>
              <w:jc w:val="both"/>
              <w:textAlignment w:val="baseline"/>
              <w:rPr>
                <w:rFonts w:ascii="Titillium" w:hAnsi="Titillium" w:cs="Calibri"/>
                <w:sz w:val="22"/>
                <w:szCs w:val="22"/>
                <w:lang w:eastAsia="en-GB"/>
              </w:rPr>
            </w:pPr>
          </w:p>
          <w:p w14:paraId="74FC6EF5" w14:textId="77777777" w:rsidR="00897308" w:rsidRPr="00255997" w:rsidRDefault="00897308" w:rsidP="00AB3F3F">
            <w:pPr>
              <w:pStyle w:val="ListParagraph"/>
              <w:jc w:val="both"/>
              <w:textAlignment w:val="baseline"/>
              <w:rPr>
                <w:rFonts w:ascii="Titillium" w:hAnsi="Titillium" w:cs="Calibri"/>
                <w:sz w:val="22"/>
                <w:szCs w:val="22"/>
                <w:lang w:eastAsia="en-GB"/>
              </w:rPr>
            </w:pPr>
          </w:p>
        </w:tc>
      </w:tr>
      <w:tr w:rsidR="00897308" w:rsidRPr="00255997" w14:paraId="3D22E16C" w14:textId="77777777" w:rsidTr="00200517">
        <w:tc>
          <w:tcPr>
            <w:tcW w:w="4820" w:type="dxa"/>
            <w:shd w:val="clear" w:color="auto" w:fill="auto"/>
            <w:hideMark/>
          </w:tcPr>
          <w:p w14:paraId="245822C1" w14:textId="49BE3B57" w:rsidR="00897308" w:rsidRPr="00255997" w:rsidRDefault="00BE1E9C" w:rsidP="001E55D9">
            <w:pPr>
              <w:pStyle w:val="ListParagraph"/>
              <w:numPr>
                <w:ilvl w:val="0"/>
                <w:numId w:val="36"/>
              </w:numPr>
              <w:textAlignment w:val="baseline"/>
              <w:rPr>
                <w:rFonts w:ascii="Titillium" w:hAnsi="Titillium" w:cs="Calibri"/>
                <w:b/>
                <w:bCs/>
                <w:sz w:val="22"/>
                <w:szCs w:val="22"/>
                <w:lang w:eastAsia="en-GB"/>
              </w:rPr>
            </w:pPr>
            <w:r>
              <w:rPr>
                <w:rFonts w:ascii="Titillium" w:hAnsi="Titillium" w:cs="Calibri"/>
                <w:b/>
                <w:bCs/>
                <w:sz w:val="22"/>
                <w:szCs w:val="22"/>
                <w:lang w:eastAsia="en-GB"/>
              </w:rPr>
              <w:t>Externally funded research roles</w:t>
            </w:r>
          </w:p>
        </w:tc>
        <w:tc>
          <w:tcPr>
            <w:tcW w:w="4180" w:type="dxa"/>
            <w:shd w:val="clear" w:color="auto" w:fill="auto"/>
            <w:hideMark/>
          </w:tcPr>
          <w:p w14:paraId="22C39E04" w14:textId="11A706F3" w:rsidR="00897308" w:rsidRDefault="00BE1E9C" w:rsidP="001E55D9">
            <w:pPr>
              <w:numPr>
                <w:ilvl w:val="0"/>
                <w:numId w:val="36"/>
              </w:numPr>
              <w:jc w:val="both"/>
              <w:textAlignment w:val="baseline"/>
              <w:rPr>
                <w:rFonts w:ascii="Titillium" w:hAnsi="Titillium" w:cs="Calibri"/>
                <w:sz w:val="22"/>
                <w:szCs w:val="22"/>
                <w:lang w:eastAsia="en-GB"/>
              </w:rPr>
            </w:pPr>
            <w:r>
              <w:rPr>
                <w:rFonts w:ascii="Titillium" w:hAnsi="Titillium" w:cs="Calibri"/>
                <w:sz w:val="22"/>
                <w:szCs w:val="22"/>
                <w:lang w:eastAsia="en-GB"/>
              </w:rPr>
              <w:t>Budget Holder</w:t>
            </w:r>
          </w:p>
          <w:p w14:paraId="4FC255A5" w14:textId="0167E375" w:rsidR="00BE1E9C" w:rsidRDefault="00BE1E9C" w:rsidP="001E55D9">
            <w:pPr>
              <w:numPr>
                <w:ilvl w:val="0"/>
                <w:numId w:val="36"/>
              </w:numPr>
              <w:jc w:val="both"/>
              <w:textAlignment w:val="baseline"/>
              <w:rPr>
                <w:rFonts w:ascii="Titillium" w:hAnsi="Titillium" w:cs="Calibri"/>
                <w:sz w:val="22"/>
                <w:szCs w:val="22"/>
                <w:lang w:eastAsia="en-GB"/>
              </w:rPr>
            </w:pPr>
            <w:r>
              <w:rPr>
                <w:rFonts w:ascii="Titillium" w:hAnsi="Titillium" w:cs="Calibri"/>
                <w:sz w:val="22"/>
                <w:szCs w:val="22"/>
                <w:lang w:eastAsia="en-GB"/>
              </w:rPr>
              <w:t>Finance Partner</w:t>
            </w:r>
          </w:p>
          <w:p w14:paraId="098DA0ED" w14:textId="0AD7D2D3" w:rsidR="00BE1E9C" w:rsidRPr="000716A9" w:rsidRDefault="00BE1E9C" w:rsidP="001E55D9">
            <w:pPr>
              <w:numPr>
                <w:ilvl w:val="0"/>
                <w:numId w:val="36"/>
              </w:numPr>
              <w:jc w:val="both"/>
              <w:textAlignment w:val="baseline"/>
              <w:rPr>
                <w:rFonts w:ascii="Titillium" w:hAnsi="Titillium" w:cs="Calibri"/>
                <w:sz w:val="22"/>
                <w:szCs w:val="22"/>
                <w:lang w:eastAsia="en-GB"/>
              </w:rPr>
            </w:pPr>
            <w:r>
              <w:rPr>
                <w:rFonts w:ascii="Titillium" w:hAnsi="Titillium" w:cs="Calibri"/>
                <w:sz w:val="22"/>
                <w:szCs w:val="22"/>
                <w:lang w:eastAsia="en-GB"/>
              </w:rPr>
              <w:t>HR Partner</w:t>
            </w:r>
          </w:p>
          <w:p w14:paraId="4591C656" w14:textId="77777777" w:rsidR="00897308" w:rsidRPr="00255997" w:rsidRDefault="00897308" w:rsidP="00AB3F3F">
            <w:pPr>
              <w:pStyle w:val="ListParagraph"/>
              <w:jc w:val="both"/>
              <w:textAlignment w:val="baseline"/>
              <w:rPr>
                <w:rFonts w:ascii="Titillium" w:hAnsi="Titillium" w:cs="Calibri"/>
                <w:sz w:val="22"/>
                <w:szCs w:val="22"/>
                <w:lang w:eastAsia="en-GB"/>
              </w:rPr>
            </w:pPr>
          </w:p>
          <w:p w14:paraId="0472A4A4" w14:textId="77777777" w:rsidR="00897308" w:rsidRPr="00255997" w:rsidRDefault="00897308" w:rsidP="00AB3F3F">
            <w:pPr>
              <w:ind w:left="360"/>
              <w:jc w:val="both"/>
              <w:textAlignment w:val="baseline"/>
              <w:rPr>
                <w:rFonts w:ascii="Titillium" w:hAnsi="Titillium" w:cs="Calibri"/>
                <w:sz w:val="22"/>
                <w:szCs w:val="22"/>
                <w:lang w:eastAsia="en-GB"/>
              </w:rPr>
            </w:pPr>
          </w:p>
        </w:tc>
      </w:tr>
      <w:tr w:rsidR="00BE1E9C" w:rsidRPr="00255997" w14:paraId="5B70EB38" w14:textId="77777777" w:rsidTr="00200517">
        <w:tc>
          <w:tcPr>
            <w:tcW w:w="4820" w:type="dxa"/>
            <w:shd w:val="clear" w:color="auto" w:fill="auto"/>
          </w:tcPr>
          <w:p w14:paraId="5A6CE1A7" w14:textId="72C4DA1F" w:rsidR="00BE1E9C" w:rsidRDefault="00EA21EF" w:rsidP="001E55D9">
            <w:pPr>
              <w:pStyle w:val="ListParagraph"/>
              <w:numPr>
                <w:ilvl w:val="0"/>
                <w:numId w:val="36"/>
              </w:numPr>
              <w:textAlignment w:val="baseline"/>
              <w:rPr>
                <w:rFonts w:ascii="Titillium" w:hAnsi="Titillium" w:cs="Calibri"/>
                <w:b/>
                <w:bCs/>
                <w:sz w:val="22"/>
                <w:szCs w:val="22"/>
                <w:lang w:eastAsia="en-GB"/>
              </w:rPr>
            </w:pPr>
            <w:r>
              <w:rPr>
                <w:rFonts w:ascii="Titillium" w:hAnsi="Titillium" w:cs="Calibri"/>
                <w:b/>
                <w:bCs/>
                <w:sz w:val="22"/>
                <w:szCs w:val="22"/>
                <w:lang w:eastAsia="en-GB"/>
              </w:rPr>
              <w:t>Contract changes</w:t>
            </w:r>
          </w:p>
        </w:tc>
        <w:tc>
          <w:tcPr>
            <w:tcW w:w="4180" w:type="dxa"/>
            <w:shd w:val="clear" w:color="auto" w:fill="auto"/>
          </w:tcPr>
          <w:p w14:paraId="039C206A" w14:textId="77777777" w:rsidR="00BE1E9C" w:rsidRDefault="00D765FB" w:rsidP="001E55D9">
            <w:pPr>
              <w:numPr>
                <w:ilvl w:val="0"/>
                <w:numId w:val="36"/>
              </w:numPr>
              <w:jc w:val="both"/>
              <w:textAlignment w:val="baseline"/>
              <w:rPr>
                <w:rFonts w:ascii="Titillium" w:hAnsi="Titillium" w:cs="Calibri"/>
                <w:sz w:val="22"/>
                <w:szCs w:val="22"/>
                <w:lang w:eastAsia="en-GB"/>
              </w:rPr>
            </w:pPr>
            <w:r>
              <w:rPr>
                <w:rFonts w:ascii="Titillium" w:hAnsi="Titillium" w:cs="Calibri"/>
                <w:sz w:val="22"/>
                <w:szCs w:val="22"/>
                <w:lang w:eastAsia="en-GB"/>
              </w:rPr>
              <w:t>Budget Holder</w:t>
            </w:r>
          </w:p>
          <w:p w14:paraId="779768D7" w14:textId="77777777" w:rsidR="00D765FB" w:rsidRDefault="00D765FB" w:rsidP="001E55D9">
            <w:pPr>
              <w:numPr>
                <w:ilvl w:val="0"/>
                <w:numId w:val="36"/>
              </w:numPr>
              <w:jc w:val="both"/>
              <w:textAlignment w:val="baseline"/>
              <w:rPr>
                <w:rFonts w:ascii="Titillium" w:hAnsi="Titillium" w:cs="Calibri"/>
                <w:sz w:val="22"/>
                <w:szCs w:val="22"/>
                <w:lang w:eastAsia="en-GB"/>
              </w:rPr>
            </w:pPr>
            <w:r>
              <w:rPr>
                <w:rFonts w:ascii="Titillium" w:hAnsi="Titillium" w:cs="Calibri"/>
                <w:sz w:val="22"/>
                <w:szCs w:val="22"/>
                <w:lang w:eastAsia="en-GB"/>
              </w:rPr>
              <w:t>Finance Partner</w:t>
            </w:r>
          </w:p>
          <w:p w14:paraId="3BC84EF2" w14:textId="77777777" w:rsidR="00D765FB" w:rsidRDefault="00D765FB" w:rsidP="001E55D9">
            <w:pPr>
              <w:numPr>
                <w:ilvl w:val="0"/>
                <w:numId w:val="36"/>
              </w:numPr>
              <w:jc w:val="both"/>
              <w:textAlignment w:val="baseline"/>
              <w:rPr>
                <w:rFonts w:ascii="Titillium" w:hAnsi="Titillium" w:cs="Calibri"/>
                <w:sz w:val="22"/>
                <w:szCs w:val="22"/>
                <w:lang w:eastAsia="en-GB"/>
              </w:rPr>
            </w:pPr>
            <w:r>
              <w:rPr>
                <w:rFonts w:ascii="Titillium" w:hAnsi="Titillium" w:cs="Calibri"/>
                <w:sz w:val="22"/>
                <w:szCs w:val="22"/>
                <w:lang w:eastAsia="en-GB"/>
              </w:rPr>
              <w:t>HR Partner</w:t>
            </w:r>
          </w:p>
          <w:p w14:paraId="1E19B63C" w14:textId="367EDBF0" w:rsidR="009E4A65" w:rsidRDefault="009E4A65" w:rsidP="009E4A65">
            <w:pPr>
              <w:ind w:left="720"/>
              <w:jc w:val="both"/>
              <w:textAlignment w:val="baseline"/>
              <w:rPr>
                <w:rFonts w:ascii="Titillium" w:hAnsi="Titillium" w:cs="Calibri"/>
                <w:sz w:val="22"/>
                <w:szCs w:val="22"/>
                <w:lang w:eastAsia="en-GB"/>
              </w:rPr>
            </w:pPr>
          </w:p>
        </w:tc>
      </w:tr>
      <w:tr w:rsidR="00BE1E9C" w:rsidRPr="00255997" w14:paraId="2E32D39A" w14:textId="77777777" w:rsidTr="00200517">
        <w:tc>
          <w:tcPr>
            <w:tcW w:w="4820" w:type="dxa"/>
            <w:shd w:val="clear" w:color="auto" w:fill="auto"/>
          </w:tcPr>
          <w:p w14:paraId="15FCB1DE" w14:textId="016745F5" w:rsidR="00BE1E9C" w:rsidRDefault="00D765FB" w:rsidP="001E55D9">
            <w:pPr>
              <w:pStyle w:val="ListParagraph"/>
              <w:numPr>
                <w:ilvl w:val="0"/>
                <w:numId w:val="36"/>
              </w:numPr>
              <w:textAlignment w:val="baseline"/>
              <w:rPr>
                <w:rFonts w:ascii="Titillium" w:hAnsi="Titillium" w:cs="Calibri"/>
                <w:b/>
                <w:bCs/>
                <w:sz w:val="22"/>
                <w:szCs w:val="22"/>
                <w:lang w:eastAsia="en-GB"/>
              </w:rPr>
            </w:pPr>
            <w:r>
              <w:rPr>
                <w:rFonts w:ascii="Titillium" w:hAnsi="Titillium" w:cs="Calibri"/>
                <w:b/>
                <w:bCs/>
                <w:sz w:val="22"/>
                <w:szCs w:val="22"/>
                <w:lang w:eastAsia="en-GB"/>
              </w:rPr>
              <w:t>Casual Appointments</w:t>
            </w:r>
          </w:p>
        </w:tc>
        <w:tc>
          <w:tcPr>
            <w:tcW w:w="4180" w:type="dxa"/>
            <w:shd w:val="clear" w:color="auto" w:fill="auto"/>
          </w:tcPr>
          <w:p w14:paraId="016E5C1D" w14:textId="77777777" w:rsidR="00D765FB" w:rsidRDefault="00D765FB" w:rsidP="001E55D9">
            <w:pPr>
              <w:numPr>
                <w:ilvl w:val="0"/>
                <w:numId w:val="36"/>
              </w:numPr>
              <w:jc w:val="both"/>
              <w:textAlignment w:val="baseline"/>
              <w:rPr>
                <w:rFonts w:ascii="Titillium" w:hAnsi="Titillium" w:cs="Calibri"/>
                <w:sz w:val="22"/>
                <w:szCs w:val="22"/>
                <w:lang w:eastAsia="en-GB"/>
              </w:rPr>
            </w:pPr>
            <w:r>
              <w:rPr>
                <w:rFonts w:ascii="Titillium" w:hAnsi="Titillium" w:cs="Calibri"/>
                <w:sz w:val="22"/>
                <w:szCs w:val="22"/>
                <w:lang w:eastAsia="en-GB"/>
              </w:rPr>
              <w:t>Budget Holder</w:t>
            </w:r>
          </w:p>
          <w:p w14:paraId="01D076AB" w14:textId="77777777" w:rsidR="00D765FB" w:rsidRDefault="00D765FB" w:rsidP="001E55D9">
            <w:pPr>
              <w:numPr>
                <w:ilvl w:val="0"/>
                <w:numId w:val="36"/>
              </w:numPr>
              <w:jc w:val="both"/>
              <w:textAlignment w:val="baseline"/>
              <w:rPr>
                <w:rFonts w:ascii="Titillium" w:hAnsi="Titillium" w:cs="Calibri"/>
                <w:sz w:val="22"/>
                <w:szCs w:val="22"/>
                <w:lang w:eastAsia="en-GB"/>
              </w:rPr>
            </w:pPr>
            <w:r>
              <w:rPr>
                <w:rFonts w:ascii="Titillium" w:hAnsi="Titillium" w:cs="Calibri"/>
                <w:sz w:val="22"/>
                <w:szCs w:val="22"/>
                <w:lang w:eastAsia="en-GB"/>
              </w:rPr>
              <w:t>Finance Partner</w:t>
            </w:r>
          </w:p>
          <w:p w14:paraId="1A40420E" w14:textId="35651F17" w:rsidR="00BE1E9C" w:rsidRDefault="00D765FB" w:rsidP="001E55D9">
            <w:pPr>
              <w:numPr>
                <w:ilvl w:val="0"/>
                <w:numId w:val="36"/>
              </w:numPr>
              <w:jc w:val="both"/>
              <w:textAlignment w:val="baseline"/>
              <w:rPr>
                <w:rFonts w:ascii="Titillium" w:hAnsi="Titillium" w:cs="Calibri"/>
                <w:sz w:val="22"/>
                <w:szCs w:val="22"/>
                <w:lang w:eastAsia="en-GB"/>
              </w:rPr>
            </w:pPr>
            <w:r>
              <w:rPr>
                <w:rFonts w:ascii="Titillium" w:hAnsi="Titillium" w:cs="Calibri"/>
                <w:sz w:val="22"/>
                <w:szCs w:val="22"/>
                <w:lang w:eastAsia="en-GB"/>
              </w:rPr>
              <w:t>HR Partner</w:t>
            </w:r>
          </w:p>
        </w:tc>
      </w:tr>
    </w:tbl>
    <w:p w14:paraId="60A7F83C" w14:textId="77777777" w:rsidR="00897308" w:rsidRDefault="00897308" w:rsidP="005D23D0"/>
    <w:p w14:paraId="46EE6BF4" w14:textId="77777777" w:rsidR="00897308" w:rsidRDefault="00897308" w:rsidP="005D23D0"/>
    <w:p w14:paraId="7D255973" w14:textId="77777777" w:rsidR="005D23D0" w:rsidRDefault="005D23D0" w:rsidP="005D23D0"/>
    <w:p w14:paraId="1FF5DA27" w14:textId="7FA9B7ED" w:rsidR="00782C68" w:rsidRDefault="00782C68" w:rsidP="00782C68">
      <w:pPr>
        <w:tabs>
          <w:tab w:val="center" w:pos="4513"/>
        </w:tabs>
        <w:jc w:val="both"/>
        <w:rPr>
          <w:rFonts w:ascii="Titillium" w:hAnsi="Titillium" w:cs="Times New Roman"/>
          <w:b/>
          <w:color w:val="67B8E7"/>
          <w:sz w:val="28"/>
          <w:szCs w:val="28"/>
        </w:rPr>
      </w:pPr>
      <w:r>
        <w:rPr>
          <w:rFonts w:ascii="Titillium" w:hAnsi="Titillium" w:cs="Times New Roman"/>
          <w:b/>
          <w:color w:val="67B8E7"/>
          <w:sz w:val="28"/>
          <w:szCs w:val="28"/>
        </w:rPr>
        <w:t>Appendix 2 - Deta</w:t>
      </w:r>
      <w:r w:rsidR="008E4464">
        <w:rPr>
          <w:rFonts w:ascii="Titillium" w:hAnsi="Titillium" w:cs="Times New Roman"/>
          <w:b/>
          <w:color w:val="67B8E7"/>
          <w:sz w:val="28"/>
          <w:szCs w:val="28"/>
        </w:rPr>
        <w:t>ils required within the SAF request</w:t>
      </w:r>
    </w:p>
    <w:p w14:paraId="35BEC849" w14:textId="77777777" w:rsidR="00782C68" w:rsidRDefault="00782C68" w:rsidP="00782C68">
      <w:pPr>
        <w:tabs>
          <w:tab w:val="center" w:pos="4513"/>
        </w:tabs>
        <w:jc w:val="both"/>
        <w:rPr>
          <w:rFonts w:ascii="Titillium" w:eastAsiaTheme="minorHAnsi" w:hAnsi="Titillium" w:cs="Times New Roman"/>
          <w:b/>
          <w:color w:val="67B8E7"/>
          <w:sz w:val="28"/>
          <w:szCs w:val="28"/>
        </w:rPr>
      </w:pPr>
    </w:p>
    <w:p w14:paraId="7316623F" w14:textId="1F24DCF7" w:rsidR="00782C68" w:rsidRPr="00DE73EA" w:rsidRDefault="00782C68" w:rsidP="00782C68">
      <w:pPr>
        <w:tabs>
          <w:tab w:val="center" w:pos="4513"/>
        </w:tabs>
        <w:jc w:val="both"/>
        <w:rPr>
          <w:rFonts w:ascii="Titillium" w:hAnsi="Titillium"/>
          <w:sz w:val="22"/>
          <w:szCs w:val="22"/>
        </w:rPr>
      </w:pPr>
      <w:r w:rsidRPr="00DE73EA">
        <w:rPr>
          <w:rFonts w:ascii="Titillium" w:hAnsi="Titillium"/>
          <w:sz w:val="22"/>
          <w:szCs w:val="22"/>
        </w:rPr>
        <w:t xml:space="preserve">When raising a SAF there are standard fields that must be completed, these should be done so accurately otherwise the SAF may be </w:t>
      </w:r>
      <w:proofErr w:type="gramStart"/>
      <w:r w:rsidRPr="00DE73EA">
        <w:rPr>
          <w:rFonts w:ascii="Titillium" w:hAnsi="Titillium"/>
          <w:sz w:val="22"/>
          <w:szCs w:val="22"/>
        </w:rPr>
        <w:t>rejected</w:t>
      </w:r>
      <w:proofErr w:type="gramEnd"/>
      <w:r w:rsidRPr="00DE73EA">
        <w:rPr>
          <w:rFonts w:ascii="Titillium" w:hAnsi="Titillium"/>
          <w:sz w:val="22"/>
          <w:szCs w:val="22"/>
        </w:rPr>
        <w:t xml:space="preserve"> and you may be asked to resubmit with the correct information. There is also a free text area where you can include commentary as to why the request has been made. You only need to ensure there is enough information so as the approvers can understand why the request </w:t>
      </w:r>
      <w:r w:rsidR="00A579A3">
        <w:rPr>
          <w:rFonts w:ascii="Titillium" w:hAnsi="Titillium"/>
          <w:sz w:val="22"/>
          <w:szCs w:val="22"/>
        </w:rPr>
        <w:t>has been raised</w:t>
      </w:r>
      <w:r w:rsidRPr="00DE73EA">
        <w:rPr>
          <w:rFonts w:ascii="Titillium" w:hAnsi="Titillium"/>
          <w:sz w:val="22"/>
          <w:szCs w:val="22"/>
        </w:rPr>
        <w:t>, so keep it concise and to the point. The below details what should be included.</w:t>
      </w:r>
    </w:p>
    <w:p w14:paraId="3CC400E6" w14:textId="77777777" w:rsidR="00782C68" w:rsidRDefault="00782C68" w:rsidP="00782C68">
      <w:pPr>
        <w:tabs>
          <w:tab w:val="center" w:pos="4513"/>
        </w:tabs>
        <w:jc w:val="both"/>
        <w:rPr>
          <w:rFonts w:ascii="Titillium" w:hAnsi="Titillium" w:cs="Times New Roman"/>
          <w:b/>
          <w:color w:val="67B8E7"/>
          <w:sz w:val="28"/>
          <w:szCs w:val="28"/>
        </w:rPr>
      </w:pPr>
    </w:p>
    <w:tbl>
      <w:tblPr>
        <w:tblW w:w="9000" w:type="dxa"/>
        <w:tblCellMar>
          <w:left w:w="0" w:type="dxa"/>
          <w:right w:w="0" w:type="dxa"/>
        </w:tblCellMar>
        <w:tblLook w:val="04A0" w:firstRow="1" w:lastRow="0" w:firstColumn="1" w:lastColumn="0" w:noHBand="0" w:noVBand="1"/>
      </w:tblPr>
      <w:tblGrid>
        <w:gridCol w:w="2385"/>
        <w:gridCol w:w="6615"/>
      </w:tblGrid>
      <w:tr w:rsidR="00782C68" w14:paraId="7EA8EEF4" w14:textId="77777777" w:rsidTr="00782C68">
        <w:trPr>
          <w:trHeight w:val="1290"/>
        </w:trPr>
        <w:tc>
          <w:tcPr>
            <w:tcW w:w="2385" w:type="dxa"/>
            <w:hideMark/>
          </w:tcPr>
          <w:p w14:paraId="466354B1" w14:textId="77777777" w:rsidR="00782C68" w:rsidRPr="00BD2CD9" w:rsidRDefault="00782C68" w:rsidP="00782C68">
            <w:pPr>
              <w:pStyle w:val="ListParagraph"/>
              <w:numPr>
                <w:ilvl w:val="0"/>
                <w:numId w:val="38"/>
              </w:numPr>
              <w:textAlignment w:val="baseline"/>
              <w:rPr>
                <w:rFonts w:ascii="Titillium" w:hAnsi="Titillium" w:cs="Calibri"/>
                <w:b/>
                <w:bCs/>
                <w:sz w:val="22"/>
                <w:szCs w:val="22"/>
                <w:lang w:eastAsia="en-GB"/>
              </w:rPr>
            </w:pPr>
            <w:r w:rsidRPr="00BD2CD9">
              <w:rPr>
                <w:rFonts w:ascii="Titillium" w:hAnsi="Titillium" w:cs="Calibri"/>
                <w:b/>
                <w:bCs/>
                <w:sz w:val="22"/>
                <w:szCs w:val="22"/>
                <w:lang w:eastAsia="en-GB"/>
              </w:rPr>
              <w:lastRenderedPageBreak/>
              <w:t>Standard for all SAF Requests</w:t>
            </w:r>
          </w:p>
        </w:tc>
        <w:tc>
          <w:tcPr>
            <w:tcW w:w="6615" w:type="dxa"/>
            <w:hideMark/>
          </w:tcPr>
          <w:p w14:paraId="6BB4DBAC" w14:textId="77777777" w:rsidR="00782C68" w:rsidRPr="00BD2CD9" w:rsidRDefault="00782C68" w:rsidP="00782C68">
            <w:pPr>
              <w:pStyle w:val="ListParagraph"/>
              <w:numPr>
                <w:ilvl w:val="0"/>
                <w:numId w:val="38"/>
              </w:numPr>
              <w:jc w:val="both"/>
              <w:textAlignment w:val="baseline"/>
              <w:rPr>
                <w:rFonts w:ascii="Titillium" w:hAnsi="Titillium" w:cs="Calibri"/>
                <w:sz w:val="22"/>
                <w:szCs w:val="22"/>
                <w:lang w:eastAsia="en-GB"/>
              </w:rPr>
            </w:pPr>
            <w:r w:rsidRPr="00BD2CD9">
              <w:rPr>
                <w:rFonts w:ascii="Titillium" w:hAnsi="Titillium" w:cs="Calibri"/>
                <w:sz w:val="22"/>
                <w:szCs w:val="22"/>
                <w:lang w:eastAsia="en-GB"/>
              </w:rPr>
              <w:t>Ensure you choose the correct type of request (as this will influence the approval route and length of time to approve)</w:t>
            </w:r>
          </w:p>
          <w:p w14:paraId="145C395E" w14:textId="77777777" w:rsidR="00782C68" w:rsidRPr="00BD2CD9" w:rsidRDefault="00782C68" w:rsidP="00782C68">
            <w:pPr>
              <w:pStyle w:val="ListParagraph"/>
              <w:numPr>
                <w:ilvl w:val="0"/>
                <w:numId w:val="38"/>
              </w:numPr>
              <w:jc w:val="both"/>
              <w:textAlignment w:val="baseline"/>
              <w:rPr>
                <w:rFonts w:ascii="Titillium" w:hAnsi="Titillium" w:cs="Calibri"/>
                <w:sz w:val="22"/>
                <w:szCs w:val="22"/>
                <w:lang w:eastAsia="en-GB"/>
              </w:rPr>
            </w:pPr>
            <w:r w:rsidRPr="00BD2CD9">
              <w:rPr>
                <w:rFonts w:ascii="Titillium" w:hAnsi="Titillium" w:cs="Calibri"/>
                <w:sz w:val="22"/>
                <w:szCs w:val="22"/>
                <w:lang w:eastAsia="en-GB"/>
              </w:rPr>
              <w:t>Ensure the correct department is chosen</w:t>
            </w:r>
          </w:p>
          <w:p w14:paraId="31118392" w14:textId="77777777" w:rsidR="00782C68" w:rsidRPr="00BD2CD9" w:rsidRDefault="00782C68" w:rsidP="00782C68">
            <w:pPr>
              <w:pStyle w:val="ListParagraph"/>
              <w:numPr>
                <w:ilvl w:val="0"/>
                <w:numId w:val="38"/>
              </w:numPr>
              <w:jc w:val="both"/>
              <w:textAlignment w:val="baseline"/>
              <w:rPr>
                <w:rFonts w:ascii="Titillium" w:hAnsi="Titillium" w:cs="Calibri"/>
                <w:sz w:val="22"/>
                <w:szCs w:val="22"/>
                <w:lang w:eastAsia="en-GB"/>
              </w:rPr>
            </w:pPr>
            <w:r w:rsidRPr="00BD2CD9">
              <w:rPr>
                <w:rFonts w:ascii="Titillium" w:hAnsi="Titillium" w:cs="Calibri"/>
                <w:sz w:val="22"/>
                <w:szCs w:val="22"/>
                <w:lang w:eastAsia="en-GB"/>
              </w:rPr>
              <w:t>Ensure the correct up to date role title is used</w:t>
            </w:r>
          </w:p>
          <w:p w14:paraId="07F14944" w14:textId="77777777" w:rsidR="00782C68" w:rsidRPr="00BD2CD9" w:rsidRDefault="00782C68" w:rsidP="00782C68">
            <w:pPr>
              <w:pStyle w:val="ListParagraph"/>
              <w:numPr>
                <w:ilvl w:val="0"/>
                <w:numId w:val="38"/>
              </w:numPr>
              <w:jc w:val="both"/>
              <w:textAlignment w:val="baseline"/>
              <w:rPr>
                <w:rFonts w:ascii="Titillium" w:hAnsi="Titillium" w:cs="Calibri"/>
                <w:sz w:val="22"/>
                <w:szCs w:val="22"/>
                <w:lang w:eastAsia="en-GB"/>
              </w:rPr>
            </w:pPr>
            <w:r w:rsidRPr="00BD2CD9">
              <w:rPr>
                <w:rFonts w:ascii="Titillium" w:hAnsi="Titillium" w:cs="Calibri"/>
                <w:sz w:val="22"/>
                <w:szCs w:val="22"/>
                <w:lang w:eastAsia="en-GB"/>
              </w:rPr>
              <w:t>Confirm the number of roles you are making the request for</w:t>
            </w:r>
          </w:p>
          <w:p w14:paraId="4E946548" w14:textId="77777777" w:rsidR="00782C68" w:rsidRPr="00BD2CD9" w:rsidRDefault="00782C68" w:rsidP="00782C68">
            <w:pPr>
              <w:pStyle w:val="ListParagraph"/>
              <w:numPr>
                <w:ilvl w:val="0"/>
                <w:numId w:val="38"/>
              </w:numPr>
              <w:jc w:val="both"/>
              <w:textAlignment w:val="baseline"/>
              <w:rPr>
                <w:rFonts w:ascii="Titillium" w:hAnsi="Titillium" w:cs="Calibri"/>
                <w:sz w:val="22"/>
                <w:szCs w:val="22"/>
                <w:lang w:eastAsia="en-GB"/>
              </w:rPr>
            </w:pPr>
            <w:r w:rsidRPr="00BD2CD9">
              <w:rPr>
                <w:rFonts w:ascii="Titillium" w:hAnsi="Titillium" w:cs="Calibri"/>
                <w:sz w:val="22"/>
                <w:szCs w:val="22"/>
                <w:lang w:eastAsia="en-GB"/>
              </w:rPr>
              <w:t>Ensure you update the appropriate grade of role</w:t>
            </w:r>
          </w:p>
          <w:p w14:paraId="2DFE621C" w14:textId="77777777" w:rsidR="00782C68" w:rsidRPr="00BD2CD9" w:rsidRDefault="00782C68" w:rsidP="00782C68">
            <w:pPr>
              <w:pStyle w:val="ListParagraph"/>
              <w:numPr>
                <w:ilvl w:val="0"/>
                <w:numId w:val="38"/>
              </w:numPr>
              <w:jc w:val="both"/>
              <w:textAlignment w:val="baseline"/>
              <w:rPr>
                <w:rFonts w:ascii="Titillium" w:hAnsi="Titillium" w:cs="Calibri"/>
                <w:sz w:val="22"/>
                <w:szCs w:val="22"/>
                <w:lang w:eastAsia="en-GB"/>
              </w:rPr>
            </w:pPr>
            <w:r w:rsidRPr="00BD2CD9">
              <w:rPr>
                <w:rFonts w:ascii="Titillium" w:hAnsi="Titillium" w:cs="Calibri"/>
                <w:sz w:val="22"/>
                <w:szCs w:val="22"/>
                <w:lang w:eastAsia="en-GB"/>
              </w:rPr>
              <w:t>Ensure you update the correct budget folder code and % of allocation (if appropriate)</w:t>
            </w:r>
          </w:p>
          <w:p w14:paraId="2F5D1180" w14:textId="0977E7BE" w:rsidR="00782C68" w:rsidRPr="00BD2CD9" w:rsidRDefault="00782C68" w:rsidP="00782C68">
            <w:pPr>
              <w:pStyle w:val="ListParagraph"/>
              <w:numPr>
                <w:ilvl w:val="0"/>
                <w:numId w:val="38"/>
              </w:numPr>
              <w:jc w:val="both"/>
              <w:textAlignment w:val="baseline"/>
              <w:rPr>
                <w:rFonts w:ascii="Titillium" w:hAnsi="Titillium" w:cs="Calibri"/>
                <w:sz w:val="22"/>
                <w:szCs w:val="22"/>
                <w:lang w:eastAsia="en-GB"/>
              </w:rPr>
            </w:pPr>
            <w:r w:rsidRPr="00BD2CD9">
              <w:rPr>
                <w:rFonts w:ascii="Titillium" w:hAnsi="Titillium" w:cs="Calibri"/>
                <w:sz w:val="22"/>
                <w:szCs w:val="22"/>
                <w:lang w:eastAsia="en-GB"/>
              </w:rPr>
              <w:t xml:space="preserve">Allocate the appropriate number of hours </w:t>
            </w:r>
            <w:r w:rsidRPr="00BD2CD9">
              <w:rPr>
                <w:rFonts w:ascii="Titillium" w:hAnsi="Titillium" w:cs="Calibri"/>
                <w:sz w:val="18"/>
                <w:szCs w:val="18"/>
                <w:lang w:eastAsia="en-GB"/>
              </w:rPr>
              <w:t>(not</w:t>
            </w:r>
            <w:r w:rsidR="00C63321" w:rsidRPr="00BD2CD9">
              <w:rPr>
                <w:rFonts w:ascii="Titillium" w:hAnsi="Titillium" w:cs="Calibri"/>
                <w:sz w:val="18"/>
                <w:szCs w:val="18"/>
                <w:lang w:eastAsia="en-GB"/>
              </w:rPr>
              <w:t>e: full time academic/research roles</w:t>
            </w:r>
            <w:r w:rsidRPr="00BD2CD9">
              <w:rPr>
                <w:rFonts w:ascii="Titillium" w:hAnsi="Titillium" w:cs="Calibri"/>
                <w:sz w:val="18"/>
                <w:szCs w:val="18"/>
                <w:lang w:eastAsia="en-GB"/>
              </w:rPr>
              <w:t xml:space="preserve"> are 35 hours per week while full time Professional Service</w:t>
            </w:r>
            <w:r w:rsidR="00C63321" w:rsidRPr="00BD2CD9">
              <w:rPr>
                <w:rFonts w:ascii="Titillium" w:hAnsi="Titillium" w:cs="Calibri"/>
                <w:sz w:val="18"/>
                <w:szCs w:val="18"/>
                <w:lang w:eastAsia="en-GB"/>
              </w:rPr>
              <w:t>s roles are</w:t>
            </w:r>
            <w:r w:rsidRPr="00BD2CD9">
              <w:rPr>
                <w:rFonts w:ascii="Titillium" w:hAnsi="Titillium" w:cs="Calibri"/>
                <w:sz w:val="18"/>
                <w:szCs w:val="18"/>
                <w:lang w:eastAsia="en-GB"/>
              </w:rPr>
              <w:t xml:space="preserve"> 36.25</w:t>
            </w:r>
            <w:r w:rsidR="00C63321" w:rsidRPr="00BD2CD9">
              <w:rPr>
                <w:rFonts w:ascii="Titillium" w:hAnsi="Titillium" w:cs="Calibri"/>
                <w:sz w:val="18"/>
                <w:szCs w:val="18"/>
                <w:lang w:eastAsia="en-GB"/>
              </w:rPr>
              <w:t xml:space="preserve"> hours per week</w:t>
            </w:r>
            <w:r w:rsidRPr="00BD2CD9">
              <w:rPr>
                <w:rFonts w:ascii="Titillium" w:hAnsi="Titillium" w:cs="Calibri"/>
                <w:sz w:val="18"/>
                <w:szCs w:val="18"/>
                <w:lang w:eastAsia="en-GB"/>
              </w:rPr>
              <w:t>)</w:t>
            </w:r>
          </w:p>
          <w:p w14:paraId="130695AE" w14:textId="2575B2E7" w:rsidR="00D7055C" w:rsidRPr="00BD2CD9" w:rsidRDefault="00D7055C" w:rsidP="00D7055C">
            <w:pPr>
              <w:pStyle w:val="ListParagraph"/>
              <w:jc w:val="both"/>
              <w:textAlignment w:val="baseline"/>
              <w:rPr>
                <w:rFonts w:ascii="Titillium" w:hAnsi="Titillium" w:cs="Calibri"/>
                <w:sz w:val="22"/>
                <w:szCs w:val="22"/>
                <w:lang w:eastAsia="en-GB"/>
              </w:rPr>
            </w:pPr>
          </w:p>
        </w:tc>
      </w:tr>
      <w:tr w:rsidR="00782C68" w14:paraId="0E7E4ECA" w14:textId="77777777" w:rsidTr="00782C68">
        <w:tc>
          <w:tcPr>
            <w:tcW w:w="2385" w:type="dxa"/>
            <w:hideMark/>
          </w:tcPr>
          <w:p w14:paraId="31E3F011" w14:textId="77777777" w:rsidR="00782C68" w:rsidRPr="00BD2CD9" w:rsidRDefault="00782C68" w:rsidP="00782C68">
            <w:pPr>
              <w:pStyle w:val="ListParagraph"/>
              <w:numPr>
                <w:ilvl w:val="0"/>
                <w:numId w:val="38"/>
              </w:numPr>
              <w:textAlignment w:val="baseline"/>
              <w:rPr>
                <w:rFonts w:ascii="Titillium" w:hAnsi="Titillium" w:cs="Calibri"/>
                <w:b/>
                <w:bCs/>
                <w:sz w:val="22"/>
                <w:szCs w:val="22"/>
                <w:lang w:eastAsia="en-GB"/>
              </w:rPr>
            </w:pPr>
            <w:r w:rsidRPr="00BD2CD9">
              <w:rPr>
                <w:rFonts w:ascii="Titillium" w:hAnsi="Titillium" w:cs="Calibri"/>
                <w:b/>
                <w:bCs/>
                <w:sz w:val="22"/>
                <w:szCs w:val="22"/>
                <w:lang w:eastAsia="en-GB"/>
              </w:rPr>
              <w:t>Direct Replacements</w:t>
            </w:r>
          </w:p>
        </w:tc>
        <w:tc>
          <w:tcPr>
            <w:tcW w:w="6615" w:type="dxa"/>
            <w:hideMark/>
          </w:tcPr>
          <w:p w14:paraId="107D8589" w14:textId="77777777" w:rsidR="00782C68" w:rsidRPr="00BD2CD9" w:rsidRDefault="00782C68" w:rsidP="00782C68">
            <w:pPr>
              <w:pStyle w:val="ListParagraph"/>
              <w:numPr>
                <w:ilvl w:val="0"/>
                <w:numId w:val="38"/>
              </w:numPr>
              <w:jc w:val="both"/>
              <w:textAlignment w:val="baseline"/>
              <w:rPr>
                <w:rFonts w:ascii="Titillium" w:hAnsi="Titillium" w:cs="Calibri"/>
                <w:sz w:val="22"/>
                <w:szCs w:val="22"/>
                <w:lang w:eastAsia="en-GB"/>
              </w:rPr>
            </w:pPr>
            <w:r w:rsidRPr="00BD2CD9">
              <w:rPr>
                <w:rFonts w:ascii="Titillium" w:hAnsi="Titillium" w:cs="Calibri"/>
                <w:sz w:val="22"/>
                <w:szCs w:val="22"/>
                <w:lang w:eastAsia="en-GB"/>
              </w:rPr>
              <w:t>Outline who the direct placement is for, the role they do and when they are due to leave</w:t>
            </w:r>
          </w:p>
          <w:p w14:paraId="3A788594" w14:textId="77777777" w:rsidR="00782C68" w:rsidRPr="00BD2CD9" w:rsidRDefault="00782C68" w:rsidP="00782C68">
            <w:pPr>
              <w:pStyle w:val="ListParagraph"/>
              <w:numPr>
                <w:ilvl w:val="0"/>
                <w:numId w:val="38"/>
              </w:numPr>
              <w:jc w:val="both"/>
              <w:textAlignment w:val="baseline"/>
              <w:rPr>
                <w:rFonts w:ascii="Titillium" w:hAnsi="Titillium" w:cs="Calibri"/>
                <w:sz w:val="22"/>
                <w:szCs w:val="22"/>
                <w:lang w:eastAsia="en-GB"/>
              </w:rPr>
            </w:pPr>
            <w:r w:rsidRPr="00BD2CD9">
              <w:rPr>
                <w:rFonts w:ascii="Titillium" w:hAnsi="Titillium" w:cs="Calibri"/>
                <w:sz w:val="22"/>
                <w:szCs w:val="22"/>
                <w:lang w:eastAsia="en-GB"/>
              </w:rPr>
              <w:t xml:space="preserve">Detail in a few sentences </w:t>
            </w:r>
            <w:proofErr w:type="gramStart"/>
            <w:r w:rsidRPr="00BD2CD9">
              <w:rPr>
                <w:rFonts w:ascii="Titillium" w:hAnsi="Titillium" w:cs="Calibri"/>
                <w:sz w:val="22"/>
                <w:szCs w:val="22"/>
                <w:lang w:eastAsia="en-GB"/>
              </w:rPr>
              <w:t>why</w:t>
            </w:r>
            <w:proofErr w:type="gramEnd"/>
            <w:r w:rsidRPr="00BD2CD9">
              <w:rPr>
                <w:rFonts w:ascii="Titillium" w:hAnsi="Titillium" w:cs="Calibri"/>
                <w:sz w:val="22"/>
                <w:szCs w:val="22"/>
                <w:lang w:eastAsia="en-GB"/>
              </w:rPr>
              <w:t xml:space="preserve"> the role is needed </w:t>
            </w:r>
          </w:p>
          <w:p w14:paraId="3CA94A12" w14:textId="77777777" w:rsidR="00782C68" w:rsidRPr="00BD2CD9" w:rsidRDefault="00782C68" w:rsidP="00782C68">
            <w:pPr>
              <w:pStyle w:val="ListParagraph"/>
              <w:numPr>
                <w:ilvl w:val="0"/>
                <w:numId w:val="38"/>
              </w:numPr>
              <w:jc w:val="both"/>
              <w:textAlignment w:val="baseline"/>
              <w:rPr>
                <w:rFonts w:ascii="Titillium" w:hAnsi="Titillium" w:cs="Calibri"/>
                <w:sz w:val="22"/>
                <w:szCs w:val="22"/>
                <w:lang w:eastAsia="en-GB"/>
              </w:rPr>
            </w:pPr>
            <w:r w:rsidRPr="00BD2CD9">
              <w:rPr>
                <w:rFonts w:ascii="Titillium" w:hAnsi="Titillium" w:cs="Calibri"/>
                <w:sz w:val="22"/>
                <w:szCs w:val="22"/>
                <w:lang w:eastAsia="en-GB"/>
              </w:rPr>
              <w:t xml:space="preserve">Include the </w:t>
            </w:r>
            <w:proofErr w:type="gramStart"/>
            <w:r w:rsidRPr="00BD2CD9">
              <w:rPr>
                <w:rFonts w:ascii="Titillium" w:hAnsi="Titillium" w:cs="Calibri"/>
                <w:sz w:val="22"/>
                <w:szCs w:val="22"/>
                <w:lang w:eastAsia="en-GB"/>
              </w:rPr>
              <w:t>up to date</w:t>
            </w:r>
            <w:proofErr w:type="gramEnd"/>
            <w:r w:rsidRPr="00BD2CD9">
              <w:rPr>
                <w:rFonts w:ascii="Titillium" w:hAnsi="Titillium" w:cs="Calibri"/>
                <w:sz w:val="22"/>
                <w:szCs w:val="22"/>
                <w:lang w:eastAsia="en-GB"/>
              </w:rPr>
              <w:t xml:space="preserve"> role profile</w:t>
            </w:r>
          </w:p>
          <w:p w14:paraId="566F87B4" w14:textId="77777777" w:rsidR="00782C68" w:rsidRPr="00BD2CD9" w:rsidRDefault="00782C68" w:rsidP="00782C68">
            <w:pPr>
              <w:pStyle w:val="ListParagraph"/>
              <w:numPr>
                <w:ilvl w:val="0"/>
                <w:numId w:val="38"/>
              </w:numPr>
              <w:jc w:val="both"/>
              <w:textAlignment w:val="baseline"/>
              <w:rPr>
                <w:rFonts w:ascii="Titillium" w:hAnsi="Titillium" w:cs="Calibri"/>
                <w:sz w:val="22"/>
                <w:szCs w:val="22"/>
                <w:lang w:eastAsia="en-GB"/>
              </w:rPr>
            </w:pPr>
            <w:r w:rsidRPr="00BD2CD9">
              <w:rPr>
                <w:rFonts w:ascii="Titillium" w:hAnsi="Titillium" w:cs="Calibri"/>
                <w:sz w:val="22"/>
                <w:szCs w:val="22"/>
                <w:lang w:eastAsia="en-GB"/>
              </w:rPr>
              <w:t>Highlight any prior approval discussions you may have had</w:t>
            </w:r>
          </w:p>
          <w:p w14:paraId="458B5D12" w14:textId="74B81E4E" w:rsidR="00D7055C" w:rsidRPr="00BD2CD9" w:rsidRDefault="00D7055C" w:rsidP="00D7055C">
            <w:pPr>
              <w:pStyle w:val="ListParagraph"/>
              <w:jc w:val="both"/>
              <w:textAlignment w:val="baseline"/>
              <w:rPr>
                <w:rFonts w:ascii="Titillium" w:hAnsi="Titillium" w:cs="Calibri"/>
                <w:sz w:val="22"/>
                <w:szCs w:val="22"/>
                <w:lang w:eastAsia="en-GB"/>
              </w:rPr>
            </w:pPr>
          </w:p>
        </w:tc>
      </w:tr>
      <w:tr w:rsidR="00782C68" w14:paraId="13CB2147" w14:textId="77777777" w:rsidTr="00782C68">
        <w:tc>
          <w:tcPr>
            <w:tcW w:w="2385" w:type="dxa"/>
            <w:hideMark/>
          </w:tcPr>
          <w:p w14:paraId="1EA1474B" w14:textId="77777777" w:rsidR="00782C68" w:rsidRPr="00BD2CD9" w:rsidRDefault="00782C68" w:rsidP="00782C68">
            <w:pPr>
              <w:pStyle w:val="ListParagraph"/>
              <w:numPr>
                <w:ilvl w:val="0"/>
                <w:numId w:val="38"/>
              </w:numPr>
              <w:textAlignment w:val="baseline"/>
              <w:rPr>
                <w:rFonts w:ascii="Titillium" w:hAnsi="Titillium" w:cs="Calibri"/>
                <w:b/>
                <w:bCs/>
                <w:sz w:val="22"/>
                <w:szCs w:val="22"/>
                <w:lang w:eastAsia="en-GB"/>
              </w:rPr>
            </w:pPr>
            <w:r w:rsidRPr="00BD2CD9">
              <w:rPr>
                <w:rFonts w:ascii="Titillium" w:hAnsi="Titillium" w:cs="Calibri"/>
                <w:b/>
                <w:bCs/>
                <w:sz w:val="22"/>
                <w:szCs w:val="22"/>
                <w:lang w:eastAsia="en-GB"/>
              </w:rPr>
              <w:t>Newly created roles</w:t>
            </w:r>
          </w:p>
        </w:tc>
        <w:tc>
          <w:tcPr>
            <w:tcW w:w="6615" w:type="dxa"/>
          </w:tcPr>
          <w:p w14:paraId="2C38CCA8" w14:textId="77777777" w:rsidR="00782C68" w:rsidRPr="00BD2CD9" w:rsidRDefault="00782C68" w:rsidP="00782C68">
            <w:pPr>
              <w:pStyle w:val="ListParagraph"/>
              <w:numPr>
                <w:ilvl w:val="0"/>
                <w:numId w:val="38"/>
              </w:numPr>
              <w:jc w:val="both"/>
              <w:textAlignment w:val="baseline"/>
              <w:rPr>
                <w:rFonts w:ascii="Titillium" w:hAnsi="Titillium" w:cs="Calibri"/>
                <w:sz w:val="22"/>
                <w:szCs w:val="22"/>
                <w:lang w:eastAsia="en-GB"/>
              </w:rPr>
            </w:pPr>
            <w:r w:rsidRPr="00BD2CD9">
              <w:rPr>
                <w:rFonts w:ascii="Titillium" w:hAnsi="Titillium" w:cs="Calibri"/>
                <w:sz w:val="22"/>
                <w:szCs w:val="22"/>
                <w:lang w:eastAsia="en-GB"/>
              </w:rPr>
              <w:t>Detail the business case for why the new role is required</w:t>
            </w:r>
          </w:p>
          <w:p w14:paraId="1A101CA7" w14:textId="77777777" w:rsidR="00782C68" w:rsidRPr="00BD2CD9" w:rsidRDefault="00782C68" w:rsidP="00782C68">
            <w:pPr>
              <w:pStyle w:val="ListParagraph"/>
              <w:numPr>
                <w:ilvl w:val="0"/>
                <w:numId w:val="38"/>
              </w:numPr>
              <w:jc w:val="both"/>
              <w:textAlignment w:val="baseline"/>
              <w:rPr>
                <w:rFonts w:ascii="Titillium" w:hAnsi="Titillium" w:cs="Calibri"/>
                <w:sz w:val="22"/>
                <w:szCs w:val="22"/>
                <w:lang w:eastAsia="en-GB"/>
              </w:rPr>
            </w:pPr>
            <w:r w:rsidRPr="00BD2CD9">
              <w:rPr>
                <w:rFonts w:ascii="Titillium" w:hAnsi="Titillium" w:cs="Calibri"/>
                <w:sz w:val="22"/>
                <w:szCs w:val="22"/>
                <w:lang w:eastAsia="en-GB"/>
              </w:rPr>
              <w:t>Include the new role profile and HERA information (if appropriate)</w:t>
            </w:r>
          </w:p>
          <w:p w14:paraId="7728016A" w14:textId="77777777" w:rsidR="00782C68" w:rsidRPr="00BD2CD9" w:rsidRDefault="00782C68" w:rsidP="00782C68">
            <w:pPr>
              <w:pStyle w:val="ListParagraph"/>
              <w:numPr>
                <w:ilvl w:val="0"/>
                <w:numId w:val="38"/>
              </w:numPr>
              <w:jc w:val="both"/>
              <w:textAlignment w:val="baseline"/>
              <w:rPr>
                <w:rFonts w:ascii="Titillium" w:hAnsi="Titillium" w:cs="Calibri"/>
                <w:sz w:val="22"/>
                <w:szCs w:val="22"/>
                <w:lang w:eastAsia="en-GB"/>
              </w:rPr>
            </w:pPr>
            <w:r w:rsidRPr="00BD2CD9">
              <w:rPr>
                <w:rFonts w:ascii="Titillium" w:hAnsi="Titillium" w:cs="Calibri"/>
                <w:sz w:val="22"/>
                <w:szCs w:val="22"/>
                <w:lang w:eastAsia="en-GB"/>
              </w:rPr>
              <w:t>Outline any prior approvals received for the new role</w:t>
            </w:r>
          </w:p>
          <w:p w14:paraId="54CB3C0A" w14:textId="77777777" w:rsidR="00782C68" w:rsidRPr="00BD2CD9" w:rsidRDefault="00782C68">
            <w:pPr>
              <w:pStyle w:val="ListParagraph"/>
              <w:jc w:val="both"/>
              <w:textAlignment w:val="baseline"/>
              <w:rPr>
                <w:rFonts w:ascii="Titillium" w:hAnsi="Titillium" w:cs="Calibri"/>
                <w:sz w:val="22"/>
                <w:szCs w:val="22"/>
                <w:lang w:eastAsia="en-GB"/>
              </w:rPr>
            </w:pPr>
          </w:p>
        </w:tc>
      </w:tr>
      <w:tr w:rsidR="00782C68" w14:paraId="23BB489E" w14:textId="77777777" w:rsidTr="00782C68">
        <w:tc>
          <w:tcPr>
            <w:tcW w:w="2385" w:type="dxa"/>
            <w:hideMark/>
          </w:tcPr>
          <w:p w14:paraId="72C86BDE" w14:textId="77777777" w:rsidR="00782C68" w:rsidRPr="00BD2CD9" w:rsidRDefault="00782C68" w:rsidP="00782C68">
            <w:pPr>
              <w:pStyle w:val="ListParagraph"/>
              <w:numPr>
                <w:ilvl w:val="0"/>
                <w:numId w:val="38"/>
              </w:numPr>
              <w:textAlignment w:val="baseline"/>
              <w:rPr>
                <w:rFonts w:ascii="Titillium" w:hAnsi="Titillium" w:cs="Calibri"/>
                <w:b/>
                <w:bCs/>
                <w:sz w:val="22"/>
                <w:szCs w:val="22"/>
                <w:lang w:eastAsia="en-GB"/>
              </w:rPr>
            </w:pPr>
            <w:r w:rsidRPr="00BD2CD9">
              <w:rPr>
                <w:rFonts w:ascii="Titillium" w:hAnsi="Titillium" w:cs="Calibri"/>
                <w:b/>
                <w:bCs/>
                <w:sz w:val="22"/>
                <w:szCs w:val="22"/>
                <w:lang w:eastAsia="en-GB"/>
              </w:rPr>
              <w:t>Fixed Term</w:t>
            </w:r>
          </w:p>
        </w:tc>
        <w:tc>
          <w:tcPr>
            <w:tcW w:w="6615" w:type="dxa"/>
          </w:tcPr>
          <w:p w14:paraId="0DDF2401" w14:textId="50BB8E63" w:rsidR="00782C68" w:rsidRPr="00BD2CD9" w:rsidRDefault="00782C68" w:rsidP="00782C68">
            <w:pPr>
              <w:pStyle w:val="ListParagraph"/>
              <w:numPr>
                <w:ilvl w:val="0"/>
                <w:numId w:val="38"/>
              </w:numPr>
              <w:jc w:val="both"/>
              <w:textAlignment w:val="baseline"/>
              <w:rPr>
                <w:rFonts w:ascii="Titillium" w:hAnsi="Titillium" w:cs="Calibri"/>
                <w:sz w:val="22"/>
                <w:szCs w:val="22"/>
                <w:lang w:eastAsia="en-GB"/>
              </w:rPr>
            </w:pPr>
            <w:r w:rsidRPr="00BD2CD9">
              <w:rPr>
                <w:rFonts w:ascii="Titillium" w:hAnsi="Titillium" w:cs="Calibri"/>
                <w:sz w:val="22"/>
                <w:szCs w:val="22"/>
                <w:lang w:eastAsia="en-GB"/>
              </w:rPr>
              <w:t>Outline why a f</w:t>
            </w:r>
            <w:r w:rsidR="006E3194" w:rsidRPr="00BD2CD9">
              <w:rPr>
                <w:rFonts w:ascii="Titillium" w:hAnsi="Titillium" w:cs="Calibri"/>
                <w:sz w:val="22"/>
                <w:szCs w:val="22"/>
                <w:lang w:eastAsia="en-GB"/>
              </w:rPr>
              <w:t>ixed term role is needed as opposed to</w:t>
            </w:r>
            <w:r w:rsidRPr="00BD2CD9">
              <w:rPr>
                <w:rFonts w:ascii="Titillium" w:hAnsi="Titillium" w:cs="Calibri"/>
                <w:sz w:val="22"/>
                <w:szCs w:val="22"/>
                <w:lang w:eastAsia="en-GB"/>
              </w:rPr>
              <w:t xml:space="preserve"> a permanent role</w:t>
            </w:r>
          </w:p>
          <w:p w14:paraId="4474F3AF" w14:textId="439794B6" w:rsidR="00782C68" w:rsidRPr="00BD2CD9" w:rsidRDefault="006E3194" w:rsidP="00782C68">
            <w:pPr>
              <w:pStyle w:val="ListParagraph"/>
              <w:numPr>
                <w:ilvl w:val="0"/>
                <w:numId w:val="38"/>
              </w:numPr>
              <w:jc w:val="both"/>
              <w:textAlignment w:val="baseline"/>
              <w:rPr>
                <w:rFonts w:ascii="Titillium" w:hAnsi="Titillium" w:cs="Calibri"/>
                <w:sz w:val="22"/>
                <w:szCs w:val="22"/>
                <w:lang w:eastAsia="en-GB"/>
              </w:rPr>
            </w:pPr>
            <w:r w:rsidRPr="00BD2CD9">
              <w:rPr>
                <w:rFonts w:ascii="Titillium" w:hAnsi="Titillium" w:cs="Calibri"/>
                <w:sz w:val="22"/>
                <w:szCs w:val="22"/>
                <w:lang w:eastAsia="en-GB"/>
              </w:rPr>
              <w:t>Detail</w:t>
            </w:r>
            <w:r w:rsidR="00782C68" w:rsidRPr="00BD2CD9">
              <w:rPr>
                <w:rFonts w:ascii="Titillium" w:hAnsi="Titillium" w:cs="Calibri"/>
                <w:sz w:val="22"/>
                <w:szCs w:val="22"/>
                <w:lang w:eastAsia="en-GB"/>
              </w:rPr>
              <w:t xml:space="preserve"> the </w:t>
            </w:r>
            <w:r w:rsidRPr="00BD2CD9">
              <w:rPr>
                <w:rFonts w:ascii="Titillium" w:hAnsi="Titillium" w:cs="Calibri"/>
                <w:sz w:val="22"/>
                <w:szCs w:val="22"/>
                <w:lang w:eastAsia="en-GB"/>
              </w:rPr>
              <w:t>duration</w:t>
            </w:r>
            <w:r w:rsidR="00782C68" w:rsidRPr="00BD2CD9">
              <w:rPr>
                <w:rFonts w:ascii="Titillium" w:hAnsi="Titillium" w:cs="Calibri"/>
                <w:sz w:val="22"/>
                <w:szCs w:val="22"/>
                <w:lang w:eastAsia="en-GB"/>
              </w:rPr>
              <w:t xml:space="preserve"> of the fixed term contract</w:t>
            </w:r>
          </w:p>
          <w:p w14:paraId="55B558B0" w14:textId="26065E26" w:rsidR="00782C68" w:rsidRPr="00BD2CD9" w:rsidRDefault="00782C68" w:rsidP="00782C68">
            <w:pPr>
              <w:pStyle w:val="ListParagraph"/>
              <w:numPr>
                <w:ilvl w:val="0"/>
                <w:numId w:val="38"/>
              </w:numPr>
              <w:jc w:val="both"/>
              <w:textAlignment w:val="baseline"/>
              <w:rPr>
                <w:rFonts w:ascii="Titillium" w:hAnsi="Titillium" w:cs="Calibri"/>
                <w:sz w:val="22"/>
                <w:szCs w:val="22"/>
                <w:lang w:eastAsia="en-GB"/>
              </w:rPr>
            </w:pPr>
            <w:r w:rsidRPr="00BD2CD9">
              <w:rPr>
                <w:rFonts w:ascii="Titillium" w:hAnsi="Titillium" w:cs="Calibri"/>
                <w:sz w:val="22"/>
                <w:szCs w:val="22"/>
                <w:lang w:eastAsia="en-GB"/>
              </w:rPr>
              <w:t>If extending a current fixed term contract</w:t>
            </w:r>
            <w:r w:rsidR="006E3194" w:rsidRPr="00BD2CD9">
              <w:rPr>
                <w:rFonts w:ascii="Titillium" w:hAnsi="Titillium" w:cs="Calibri"/>
                <w:sz w:val="22"/>
                <w:szCs w:val="22"/>
                <w:lang w:eastAsia="en-GB"/>
              </w:rPr>
              <w:t>,</w:t>
            </w:r>
            <w:r w:rsidRPr="00BD2CD9">
              <w:rPr>
                <w:rFonts w:ascii="Titillium" w:hAnsi="Titillium" w:cs="Calibri"/>
                <w:sz w:val="22"/>
                <w:szCs w:val="22"/>
                <w:lang w:eastAsia="en-GB"/>
              </w:rPr>
              <w:t xml:space="preserve"> detail the individual</w:t>
            </w:r>
            <w:r w:rsidR="0067058E" w:rsidRPr="00BD2CD9">
              <w:rPr>
                <w:rFonts w:ascii="Titillium" w:hAnsi="Titillium" w:cs="Calibri"/>
                <w:sz w:val="22"/>
                <w:szCs w:val="22"/>
                <w:lang w:eastAsia="en-GB"/>
              </w:rPr>
              <w:t>’</w:t>
            </w:r>
            <w:r w:rsidRPr="00BD2CD9">
              <w:rPr>
                <w:rFonts w:ascii="Titillium" w:hAnsi="Titillium" w:cs="Calibri"/>
                <w:sz w:val="22"/>
                <w:szCs w:val="22"/>
                <w:lang w:eastAsia="en-GB"/>
              </w:rPr>
              <w:t>s name and why an extension is required</w:t>
            </w:r>
          </w:p>
          <w:p w14:paraId="29184928" w14:textId="77777777" w:rsidR="00782C68" w:rsidRPr="00BD2CD9" w:rsidRDefault="00782C68">
            <w:pPr>
              <w:pStyle w:val="ListParagraph"/>
              <w:jc w:val="both"/>
              <w:textAlignment w:val="baseline"/>
              <w:rPr>
                <w:rFonts w:ascii="Titillium" w:hAnsi="Titillium" w:cs="Calibri"/>
                <w:sz w:val="22"/>
                <w:szCs w:val="22"/>
                <w:lang w:eastAsia="en-GB"/>
              </w:rPr>
            </w:pPr>
          </w:p>
        </w:tc>
      </w:tr>
      <w:tr w:rsidR="00782C68" w14:paraId="48A90B80" w14:textId="77777777" w:rsidTr="00782C68">
        <w:tc>
          <w:tcPr>
            <w:tcW w:w="2385" w:type="dxa"/>
            <w:hideMark/>
          </w:tcPr>
          <w:p w14:paraId="62DD9B01" w14:textId="77777777" w:rsidR="00782C68" w:rsidRPr="00BD2CD9" w:rsidRDefault="00782C68" w:rsidP="00782C68">
            <w:pPr>
              <w:pStyle w:val="ListParagraph"/>
              <w:numPr>
                <w:ilvl w:val="0"/>
                <w:numId w:val="38"/>
              </w:numPr>
              <w:textAlignment w:val="baseline"/>
              <w:rPr>
                <w:rFonts w:ascii="Titillium" w:hAnsi="Titillium" w:cs="Calibri"/>
                <w:b/>
                <w:bCs/>
                <w:sz w:val="22"/>
                <w:szCs w:val="22"/>
                <w:lang w:eastAsia="en-GB"/>
              </w:rPr>
            </w:pPr>
            <w:r w:rsidRPr="00BD2CD9">
              <w:rPr>
                <w:rFonts w:ascii="Titillium" w:hAnsi="Titillium" w:cs="Calibri"/>
                <w:b/>
                <w:bCs/>
                <w:sz w:val="22"/>
                <w:szCs w:val="22"/>
                <w:lang w:eastAsia="en-GB"/>
              </w:rPr>
              <w:t>Externally funded research roles</w:t>
            </w:r>
          </w:p>
        </w:tc>
        <w:tc>
          <w:tcPr>
            <w:tcW w:w="6615" w:type="dxa"/>
            <w:hideMark/>
          </w:tcPr>
          <w:p w14:paraId="6A906BBF" w14:textId="77777777" w:rsidR="00782C68" w:rsidRPr="00BD2CD9" w:rsidRDefault="00782C68" w:rsidP="00782C68">
            <w:pPr>
              <w:numPr>
                <w:ilvl w:val="0"/>
                <w:numId w:val="38"/>
              </w:numPr>
              <w:jc w:val="both"/>
              <w:textAlignment w:val="baseline"/>
              <w:rPr>
                <w:rFonts w:ascii="Titillium" w:hAnsi="Titillium" w:cs="Calibri"/>
                <w:sz w:val="22"/>
                <w:szCs w:val="22"/>
                <w:lang w:eastAsia="en-GB"/>
              </w:rPr>
            </w:pPr>
            <w:r w:rsidRPr="00BD2CD9">
              <w:rPr>
                <w:rFonts w:ascii="Titillium" w:hAnsi="Titillium"/>
                <w:sz w:val="22"/>
                <w:szCs w:val="22"/>
                <w:lang w:eastAsia="en-GB"/>
              </w:rPr>
              <w:t>Outline where the funding has been secured and include the project name and Work Tribe ID</w:t>
            </w:r>
          </w:p>
          <w:p w14:paraId="41827E4A" w14:textId="1C67C1EC" w:rsidR="00782C68" w:rsidRPr="00BD2CD9" w:rsidRDefault="00782C68" w:rsidP="00782C68">
            <w:pPr>
              <w:numPr>
                <w:ilvl w:val="0"/>
                <w:numId w:val="38"/>
              </w:numPr>
              <w:jc w:val="both"/>
              <w:textAlignment w:val="baseline"/>
              <w:rPr>
                <w:rFonts w:ascii="Titillium" w:hAnsi="Titillium"/>
                <w:sz w:val="22"/>
                <w:szCs w:val="22"/>
                <w:lang w:eastAsia="en-GB"/>
              </w:rPr>
            </w:pPr>
            <w:r w:rsidRPr="00BD2CD9">
              <w:rPr>
                <w:rFonts w:ascii="Titillium" w:hAnsi="Titillium"/>
                <w:sz w:val="22"/>
                <w:szCs w:val="22"/>
                <w:lang w:eastAsia="en-GB"/>
              </w:rPr>
              <w:t>Include a short overview o</w:t>
            </w:r>
            <w:r w:rsidR="0067058E" w:rsidRPr="00BD2CD9">
              <w:rPr>
                <w:rFonts w:ascii="Titillium" w:hAnsi="Titillium"/>
                <w:sz w:val="22"/>
                <w:szCs w:val="22"/>
                <w:lang w:eastAsia="en-GB"/>
              </w:rPr>
              <w:t>f what the role holder will be carrying out</w:t>
            </w:r>
          </w:p>
          <w:p w14:paraId="4633B90B" w14:textId="0840F55E" w:rsidR="00782C68" w:rsidRPr="00BD2CD9" w:rsidRDefault="00494B97" w:rsidP="00782C68">
            <w:pPr>
              <w:numPr>
                <w:ilvl w:val="0"/>
                <w:numId w:val="38"/>
              </w:numPr>
              <w:jc w:val="both"/>
              <w:textAlignment w:val="baseline"/>
              <w:rPr>
                <w:rFonts w:ascii="Titillium" w:hAnsi="Titillium"/>
                <w:sz w:val="22"/>
                <w:szCs w:val="22"/>
                <w:lang w:eastAsia="en-GB"/>
              </w:rPr>
            </w:pPr>
            <w:r w:rsidRPr="00BD2CD9">
              <w:rPr>
                <w:rFonts w:ascii="Titillium" w:hAnsi="Titillium"/>
                <w:sz w:val="22"/>
                <w:szCs w:val="22"/>
                <w:lang w:eastAsia="en-GB"/>
              </w:rPr>
              <w:t>Include the duration</w:t>
            </w:r>
            <w:r w:rsidR="00782C68" w:rsidRPr="00BD2CD9">
              <w:rPr>
                <w:rFonts w:ascii="Titillium" w:hAnsi="Titillium"/>
                <w:sz w:val="22"/>
                <w:szCs w:val="22"/>
                <w:lang w:eastAsia="en-GB"/>
              </w:rPr>
              <w:t xml:space="preserve"> of contract and the number of hours and weeks or months required</w:t>
            </w:r>
          </w:p>
          <w:p w14:paraId="494EC4DF" w14:textId="34B0C4BB" w:rsidR="00782C68" w:rsidRPr="00BD2CD9" w:rsidRDefault="00782C68" w:rsidP="00782C68">
            <w:pPr>
              <w:numPr>
                <w:ilvl w:val="0"/>
                <w:numId w:val="38"/>
              </w:numPr>
              <w:jc w:val="both"/>
              <w:textAlignment w:val="baseline"/>
              <w:rPr>
                <w:rFonts w:ascii="Titillium" w:hAnsi="Titillium"/>
                <w:sz w:val="22"/>
                <w:szCs w:val="22"/>
                <w:lang w:eastAsia="en-GB"/>
              </w:rPr>
            </w:pPr>
            <w:r w:rsidRPr="00BD2CD9">
              <w:rPr>
                <w:rFonts w:ascii="Titillium" w:hAnsi="Titillium"/>
                <w:sz w:val="22"/>
                <w:szCs w:val="22"/>
                <w:lang w:eastAsia="en-GB"/>
              </w:rPr>
              <w:t>If a named individual has been assigned to the role, outline who they are and why they have been identified for the role. Noting that long term research role</w:t>
            </w:r>
            <w:r w:rsidR="00494B97" w:rsidRPr="00BD2CD9">
              <w:rPr>
                <w:rFonts w:ascii="Titillium" w:hAnsi="Titillium"/>
                <w:sz w:val="22"/>
                <w:szCs w:val="22"/>
                <w:lang w:eastAsia="en-GB"/>
              </w:rPr>
              <w:t>s</w:t>
            </w:r>
            <w:r w:rsidRPr="00BD2CD9">
              <w:rPr>
                <w:rFonts w:ascii="Titillium" w:hAnsi="Titillium"/>
                <w:sz w:val="22"/>
                <w:szCs w:val="22"/>
                <w:lang w:eastAsia="en-GB"/>
              </w:rPr>
              <w:t xml:space="preserve"> should always follow a formal recruitment process</w:t>
            </w:r>
          </w:p>
          <w:p w14:paraId="6DE36BBC" w14:textId="77777777" w:rsidR="00782C68" w:rsidRPr="00BD2CD9" w:rsidRDefault="00782C68">
            <w:pPr>
              <w:ind w:left="720"/>
              <w:jc w:val="both"/>
              <w:textAlignment w:val="baseline"/>
              <w:rPr>
                <w:rFonts w:ascii="Titillium" w:hAnsi="Titillium"/>
                <w:sz w:val="22"/>
                <w:szCs w:val="22"/>
                <w:lang w:eastAsia="en-GB"/>
              </w:rPr>
            </w:pPr>
            <w:r w:rsidRPr="00BD2CD9">
              <w:rPr>
                <w:rFonts w:ascii="Titillium" w:hAnsi="Titillium"/>
                <w:sz w:val="22"/>
                <w:szCs w:val="22"/>
                <w:lang w:eastAsia="en-GB"/>
              </w:rPr>
              <w:t xml:space="preserve"> </w:t>
            </w:r>
          </w:p>
        </w:tc>
      </w:tr>
      <w:tr w:rsidR="00782C68" w14:paraId="356F5F10" w14:textId="77777777" w:rsidTr="00782C68">
        <w:tc>
          <w:tcPr>
            <w:tcW w:w="2385" w:type="dxa"/>
            <w:hideMark/>
          </w:tcPr>
          <w:p w14:paraId="182AFF40" w14:textId="05BA8A18" w:rsidR="00782C68" w:rsidRPr="00BD2CD9" w:rsidRDefault="00A5273D" w:rsidP="00782C68">
            <w:pPr>
              <w:pStyle w:val="ListParagraph"/>
              <w:numPr>
                <w:ilvl w:val="0"/>
                <w:numId w:val="38"/>
              </w:numPr>
              <w:textAlignment w:val="baseline"/>
              <w:rPr>
                <w:rFonts w:ascii="Titillium" w:hAnsi="Titillium" w:cs="Calibri"/>
                <w:b/>
                <w:bCs/>
                <w:sz w:val="22"/>
                <w:szCs w:val="22"/>
                <w:lang w:eastAsia="en-GB"/>
              </w:rPr>
            </w:pPr>
            <w:r>
              <w:rPr>
                <w:rFonts w:ascii="Titillium" w:hAnsi="Titillium" w:cs="Calibri"/>
                <w:b/>
                <w:bCs/>
                <w:sz w:val="22"/>
                <w:szCs w:val="22"/>
                <w:lang w:eastAsia="en-GB"/>
              </w:rPr>
              <w:t>Contract Changes</w:t>
            </w:r>
          </w:p>
        </w:tc>
        <w:tc>
          <w:tcPr>
            <w:tcW w:w="6615" w:type="dxa"/>
          </w:tcPr>
          <w:p w14:paraId="7BE7565D" w14:textId="77777777" w:rsidR="00A5273D" w:rsidRPr="00BD2CD9" w:rsidRDefault="00A5273D" w:rsidP="00A5273D">
            <w:pPr>
              <w:numPr>
                <w:ilvl w:val="0"/>
                <w:numId w:val="38"/>
              </w:numPr>
              <w:jc w:val="both"/>
              <w:textAlignment w:val="baseline"/>
              <w:rPr>
                <w:rFonts w:ascii="Titillium" w:hAnsi="Titillium"/>
                <w:sz w:val="22"/>
                <w:szCs w:val="22"/>
                <w:lang w:eastAsia="en-GB"/>
              </w:rPr>
            </w:pPr>
            <w:r w:rsidRPr="00BD2CD9">
              <w:rPr>
                <w:rFonts w:ascii="Titillium" w:hAnsi="Titillium"/>
                <w:sz w:val="22"/>
                <w:szCs w:val="22"/>
                <w:lang w:eastAsia="en-GB"/>
              </w:rPr>
              <w:t>Highlight if it is a permanent change or fixed term change</w:t>
            </w:r>
          </w:p>
          <w:p w14:paraId="448EF43F" w14:textId="77565013" w:rsidR="00782C68" w:rsidRPr="00BD2CD9" w:rsidRDefault="00782C68" w:rsidP="00782C68">
            <w:pPr>
              <w:numPr>
                <w:ilvl w:val="0"/>
                <w:numId w:val="38"/>
              </w:numPr>
              <w:jc w:val="both"/>
              <w:textAlignment w:val="baseline"/>
              <w:rPr>
                <w:rFonts w:ascii="Titillium" w:hAnsi="Titillium" w:cs="Calibri"/>
                <w:sz w:val="22"/>
                <w:szCs w:val="22"/>
                <w:lang w:eastAsia="en-GB"/>
              </w:rPr>
            </w:pPr>
            <w:r w:rsidRPr="00BD2CD9">
              <w:rPr>
                <w:rFonts w:ascii="Titillium" w:hAnsi="Titillium"/>
                <w:sz w:val="22"/>
                <w:szCs w:val="22"/>
                <w:lang w:eastAsia="en-GB"/>
              </w:rPr>
              <w:t xml:space="preserve">Outline </w:t>
            </w:r>
            <w:r w:rsidR="00A5273D">
              <w:rPr>
                <w:rFonts w:ascii="Titillium" w:hAnsi="Titillium"/>
                <w:sz w:val="22"/>
                <w:szCs w:val="22"/>
                <w:lang w:eastAsia="en-GB"/>
              </w:rPr>
              <w:t xml:space="preserve">what the change is (increase of hours or acting up/additional responsibility allowance), </w:t>
            </w:r>
            <w:r w:rsidRPr="00BD2CD9">
              <w:rPr>
                <w:rFonts w:ascii="Titillium" w:hAnsi="Titillium"/>
                <w:sz w:val="22"/>
                <w:szCs w:val="22"/>
                <w:lang w:eastAsia="en-GB"/>
              </w:rPr>
              <w:t xml:space="preserve">who the </w:t>
            </w:r>
            <w:r w:rsidR="00A5273D">
              <w:rPr>
                <w:rFonts w:ascii="Titillium" w:hAnsi="Titillium"/>
                <w:sz w:val="22"/>
                <w:szCs w:val="22"/>
                <w:lang w:eastAsia="en-GB"/>
              </w:rPr>
              <w:t xml:space="preserve">change is for </w:t>
            </w:r>
            <w:r w:rsidRPr="00BD2CD9">
              <w:rPr>
                <w:rFonts w:ascii="Titillium" w:hAnsi="Titillium"/>
                <w:sz w:val="22"/>
                <w:szCs w:val="22"/>
                <w:lang w:eastAsia="en-GB"/>
              </w:rPr>
              <w:t>and why</w:t>
            </w:r>
            <w:r w:rsidR="00A5273D">
              <w:rPr>
                <w:rFonts w:ascii="Titillium" w:hAnsi="Titillium"/>
                <w:sz w:val="22"/>
                <w:szCs w:val="22"/>
                <w:lang w:eastAsia="en-GB"/>
              </w:rPr>
              <w:t xml:space="preserve"> the change is required.</w:t>
            </w:r>
          </w:p>
          <w:p w14:paraId="29438267" w14:textId="6EFF030F" w:rsidR="00782C68" w:rsidRPr="00BD2CD9" w:rsidRDefault="00782C68" w:rsidP="00782C68">
            <w:pPr>
              <w:numPr>
                <w:ilvl w:val="0"/>
                <w:numId w:val="38"/>
              </w:numPr>
              <w:jc w:val="both"/>
              <w:textAlignment w:val="baseline"/>
              <w:rPr>
                <w:rFonts w:ascii="Titillium" w:hAnsi="Titillium"/>
                <w:sz w:val="22"/>
                <w:szCs w:val="22"/>
                <w:lang w:eastAsia="en-GB"/>
              </w:rPr>
            </w:pPr>
            <w:r w:rsidRPr="00BD2CD9">
              <w:rPr>
                <w:rFonts w:ascii="Titillium" w:hAnsi="Titillium"/>
                <w:sz w:val="22"/>
                <w:szCs w:val="22"/>
                <w:lang w:eastAsia="en-GB"/>
              </w:rPr>
              <w:t xml:space="preserve">Detail when the </w:t>
            </w:r>
            <w:r w:rsidR="00A5273D">
              <w:rPr>
                <w:rFonts w:ascii="Titillium" w:hAnsi="Titillium"/>
                <w:sz w:val="22"/>
                <w:szCs w:val="22"/>
                <w:lang w:eastAsia="en-GB"/>
              </w:rPr>
              <w:t>changes are due</w:t>
            </w:r>
            <w:r w:rsidRPr="00BD2CD9">
              <w:rPr>
                <w:rFonts w:ascii="Titillium" w:hAnsi="Titillium"/>
                <w:sz w:val="22"/>
                <w:szCs w:val="22"/>
                <w:lang w:eastAsia="en-GB"/>
              </w:rPr>
              <w:t xml:space="preserve"> to start</w:t>
            </w:r>
            <w:r w:rsidR="006F70AC" w:rsidRPr="00BD2CD9">
              <w:rPr>
                <w:rFonts w:ascii="Titillium" w:hAnsi="Titillium"/>
                <w:sz w:val="22"/>
                <w:szCs w:val="22"/>
                <w:lang w:eastAsia="en-GB"/>
              </w:rPr>
              <w:t xml:space="preserve"> </w:t>
            </w:r>
            <w:r w:rsidR="00A5273D">
              <w:rPr>
                <w:rFonts w:ascii="Titillium" w:hAnsi="Titillium"/>
                <w:i/>
                <w:sz w:val="22"/>
                <w:szCs w:val="22"/>
                <w:lang w:eastAsia="en-GB"/>
              </w:rPr>
              <w:t xml:space="preserve">(and end </w:t>
            </w:r>
            <w:r w:rsidR="006F70AC" w:rsidRPr="00BD2CD9">
              <w:rPr>
                <w:rFonts w:ascii="Titillium" w:hAnsi="Titillium"/>
                <w:i/>
                <w:sz w:val="22"/>
                <w:szCs w:val="22"/>
                <w:lang w:eastAsia="en-GB"/>
              </w:rPr>
              <w:t>if fixed term)</w:t>
            </w:r>
          </w:p>
          <w:p w14:paraId="1DEE71E0" w14:textId="29CFCCA5" w:rsidR="00782C68" w:rsidRDefault="00A5273D" w:rsidP="00782C68">
            <w:pPr>
              <w:numPr>
                <w:ilvl w:val="0"/>
                <w:numId w:val="38"/>
              </w:numPr>
              <w:jc w:val="both"/>
              <w:textAlignment w:val="baseline"/>
              <w:rPr>
                <w:rFonts w:ascii="Titillium" w:hAnsi="Titillium"/>
                <w:sz w:val="22"/>
                <w:szCs w:val="22"/>
                <w:lang w:eastAsia="en-GB"/>
              </w:rPr>
            </w:pPr>
            <w:r>
              <w:rPr>
                <w:rFonts w:ascii="Titillium" w:hAnsi="Titillium"/>
                <w:sz w:val="22"/>
                <w:szCs w:val="22"/>
                <w:lang w:eastAsia="en-GB"/>
              </w:rPr>
              <w:lastRenderedPageBreak/>
              <w:t>For changes in hours, o</w:t>
            </w:r>
            <w:r w:rsidR="000C6252">
              <w:rPr>
                <w:rFonts w:ascii="Titillium" w:hAnsi="Titillium"/>
                <w:sz w:val="22"/>
                <w:szCs w:val="22"/>
                <w:lang w:eastAsia="en-GB"/>
              </w:rPr>
              <w:t xml:space="preserve">utline the current hours, </w:t>
            </w:r>
            <w:r w:rsidR="00782C68" w:rsidRPr="00BD2CD9">
              <w:rPr>
                <w:rFonts w:ascii="Titillium" w:hAnsi="Titillium"/>
                <w:sz w:val="22"/>
                <w:szCs w:val="22"/>
                <w:lang w:eastAsia="en-GB"/>
              </w:rPr>
              <w:t>the requested increase of hours</w:t>
            </w:r>
            <w:r w:rsidR="000C6252">
              <w:rPr>
                <w:rFonts w:ascii="Titillium" w:hAnsi="Titillium"/>
                <w:sz w:val="22"/>
                <w:szCs w:val="22"/>
                <w:lang w:eastAsia="en-GB"/>
              </w:rPr>
              <w:t xml:space="preserve"> and the new working pattern.</w:t>
            </w:r>
          </w:p>
          <w:p w14:paraId="7FE75326" w14:textId="30B443F7" w:rsidR="00A5273D" w:rsidRPr="00BD2CD9" w:rsidRDefault="00A5273D" w:rsidP="00782C68">
            <w:pPr>
              <w:numPr>
                <w:ilvl w:val="0"/>
                <w:numId w:val="38"/>
              </w:numPr>
              <w:jc w:val="both"/>
              <w:textAlignment w:val="baseline"/>
              <w:rPr>
                <w:rFonts w:ascii="Titillium" w:hAnsi="Titillium"/>
                <w:sz w:val="22"/>
                <w:szCs w:val="22"/>
                <w:lang w:eastAsia="en-GB"/>
              </w:rPr>
            </w:pPr>
            <w:r>
              <w:rPr>
                <w:rFonts w:ascii="Titillium" w:hAnsi="Titillium"/>
                <w:sz w:val="22"/>
                <w:szCs w:val="22"/>
                <w:lang w:eastAsia="en-GB"/>
              </w:rPr>
              <w:t xml:space="preserve">For acting up/additional responsibility allowances, outline the agreed amount and frequency of payment </w:t>
            </w:r>
            <w:proofErr w:type="gramStart"/>
            <w:r>
              <w:rPr>
                <w:rFonts w:ascii="Titillium" w:hAnsi="Titillium"/>
                <w:sz w:val="22"/>
                <w:szCs w:val="22"/>
                <w:lang w:eastAsia="en-GB"/>
              </w:rPr>
              <w:t xml:space="preserve">and </w:t>
            </w:r>
            <w:r w:rsidR="00EA21EF">
              <w:rPr>
                <w:rFonts w:ascii="Titillium" w:hAnsi="Titillium"/>
                <w:sz w:val="22"/>
                <w:szCs w:val="22"/>
                <w:lang w:eastAsia="en-GB"/>
              </w:rPr>
              <w:t>also</w:t>
            </w:r>
            <w:proofErr w:type="gramEnd"/>
            <w:r>
              <w:rPr>
                <w:rFonts w:ascii="Titillium" w:hAnsi="Titillium"/>
                <w:sz w:val="22"/>
                <w:szCs w:val="22"/>
                <w:lang w:eastAsia="en-GB"/>
              </w:rPr>
              <w:t xml:space="preserve"> how the </w:t>
            </w:r>
            <w:r w:rsidR="00EA21EF">
              <w:rPr>
                <w:rFonts w:ascii="Titillium" w:hAnsi="Titillium"/>
                <w:sz w:val="22"/>
                <w:szCs w:val="22"/>
                <w:lang w:eastAsia="en-GB"/>
              </w:rPr>
              <w:t xml:space="preserve">payment </w:t>
            </w:r>
            <w:r>
              <w:rPr>
                <w:rFonts w:ascii="Titillium" w:hAnsi="Titillium"/>
                <w:sz w:val="22"/>
                <w:szCs w:val="22"/>
                <w:lang w:eastAsia="en-GB"/>
              </w:rPr>
              <w:t>amount was determined.</w:t>
            </w:r>
          </w:p>
          <w:p w14:paraId="5F936AA7" w14:textId="77777777" w:rsidR="00782C68" w:rsidRPr="00BD2CD9" w:rsidRDefault="00782C68">
            <w:pPr>
              <w:ind w:left="720"/>
              <w:jc w:val="both"/>
              <w:textAlignment w:val="baseline"/>
              <w:rPr>
                <w:rFonts w:ascii="Titillium" w:hAnsi="Titillium"/>
                <w:sz w:val="22"/>
                <w:szCs w:val="22"/>
                <w:lang w:eastAsia="en-GB"/>
              </w:rPr>
            </w:pPr>
          </w:p>
        </w:tc>
      </w:tr>
      <w:tr w:rsidR="00782C68" w14:paraId="0B8CBFD7" w14:textId="77777777" w:rsidTr="00782C68">
        <w:tc>
          <w:tcPr>
            <w:tcW w:w="2385" w:type="dxa"/>
            <w:hideMark/>
          </w:tcPr>
          <w:p w14:paraId="0C9EACDA" w14:textId="77777777" w:rsidR="00782C68" w:rsidRPr="00BD2CD9" w:rsidRDefault="00782C68" w:rsidP="00782C68">
            <w:pPr>
              <w:pStyle w:val="ListParagraph"/>
              <w:numPr>
                <w:ilvl w:val="0"/>
                <w:numId w:val="38"/>
              </w:numPr>
              <w:textAlignment w:val="baseline"/>
              <w:rPr>
                <w:rFonts w:ascii="Titillium" w:hAnsi="Titillium" w:cs="Calibri"/>
                <w:b/>
                <w:bCs/>
                <w:sz w:val="22"/>
                <w:szCs w:val="22"/>
                <w:lang w:eastAsia="en-GB"/>
              </w:rPr>
            </w:pPr>
            <w:r w:rsidRPr="00BD2CD9">
              <w:rPr>
                <w:rFonts w:ascii="Titillium" w:hAnsi="Titillium" w:cs="Calibri"/>
                <w:b/>
                <w:bCs/>
                <w:sz w:val="22"/>
                <w:szCs w:val="22"/>
                <w:lang w:eastAsia="en-GB"/>
              </w:rPr>
              <w:lastRenderedPageBreak/>
              <w:t>Casual Appointments</w:t>
            </w:r>
          </w:p>
        </w:tc>
        <w:tc>
          <w:tcPr>
            <w:tcW w:w="6615" w:type="dxa"/>
            <w:hideMark/>
          </w:tcPr>
          <w:p w14:paraId="3E59D7F9" w14:textId="77777777" w:rsidR="00782C68" w:rsidRPr="00BD2CD9" w:rsidRDefault="00782C68" w:rsidP="00782C68">
            <w:pPr>
              <w:numPr>
                <w:ilvl w:val="0"/>
                <w:numId w:val="38"/>
              </w:numPr>
              <w:jc w:val="both"/>
              <w:textAlignment w:val="baseline"/>
              <w:rPr>
                <w:rFonts w:ascii="Titillium" w:hAnsi="Titillium" w:cs="Calibri"/>
                <w:sz w:val="22"/>
                <w:szCs w:val="22"/>
                <w:lang w:eastAsia="en-GB"/>
              </w:rPr>
            </w:pPr>
            <w:r w:rsidRPr="00BD2CD9">
              <w:rPr>
                <w:rFonts w:ascii="Titillium" w:hAnsi="Titillium"/>
                <w:sz w:val="22"/>
                <w:szCs w:val="22"/>
                <w:lang w:eastAsia="en-GB"/>
              </w:rPr>
              <w:t xml:space="preserve">Outline the </w:t>
            </w:r>
            <w:proofErr w:type="gramStart"/>
            <w:r w:rsidRPr="00BD2CD9">
              <w:rPr>
                <w:rFonts w:ascii="Titillium" w:hAnsi="Titillium"/>
                <w:sz w:val="22"/>
                <w:szCs w:val="22"/>
                <w:lang w:eastAsia="en-GB"/>
              </w:rPr>
              <w:t>short term</w:t>
            </w:r>
            <w:proofErr w:type="gramEnd"/>
            <w:r w:rsidRPr="00BD2CD9">
              <w:rPr>
                <w:rFonts w:ascii="Titillium" w:hAnsi="Titillium"/>
                <w:sz w:val="22"/>
                <w:szCs w:val="22"/>
                <w:lang w:eastAsia="en-GB"/>
              </w:rPr>
              <w:t xml:space="preserve"> piece of work that is required</w:t>
            </w:r>
          </w:p>
          <w:p w14:paraId="17BF4ED1" w14:textId="77777777" w:rsidR="00782C68" w:rsidRPr="00BD2CD9" w:rsidRDefault="00782C68" w:rsidP="00782C68">
            <w:pPr>
              <w:numPr>
                <w:ilvl w:val="0"/>
                <w:numId w:val="38"/>
              </w:numPr>
              <w:jc w:val="both"/>
              <w:textAlignment w:val="baseline"/>
              <w:rPr>
                <w:rFonts w:ascii="Titillium" w:hAnsi="Titillium"/>
                <w:sz w:val="22"/>
                <w:szCs w:val="22"/>
                <w:lang w:eastAsia="en-GB"/>
              </w:rPr>
            </w:pPr>
            <w:r w:rsidRPr="00BD2CD9">
              <w:rPr>
                <w:rFonts w:ascii="Titillium" w:hAnsi="Titillium"/>
                <w:sz w:val="22"/>
                <w:szCs w:val="22"/>
                <w:lang w:eastAsia="en-GB"/>
              </w:rPr>
              <w:t>Highlight why a fixed term or permanent role is not required</w:t>
            </w:r>
          </w:p>
          <w:p w14:paraId="213F55DC" w14:textId="71EC6404" w:rsidR="00782C68" w:rsidRPr="00BD2CD9" w:rsidRDefault="00782C68" w:rsidP="00782C68">
            <w:pPr>
              <w:numPr>
                <w:ilvl w:val="0"/>
                <w:numId w:val="38"/>
              </w:numPr>
              <w:jc w:val="both"/>
              <w:textAlignment w:val="baseline"/>
              <w:rPr>
                <w:rFonts w:ascii="Titillium" w:hAnsi="Titillium"/>
                <w:sz w:val="22"/>
                <w:szCs w:val="22"/>
                <w:lang w:eastAsia="en-GB"/>
              </w:rPr>
            </w:pPr>
            <w:r w:rsidRPr="00BD2CD9">
              <w:rPr>
                <w:rFonts w:ascii="Titillium" w:hAnsi="Titillium"/>
                <w:sz w:val="22"/>
                <w:szCs w:val="22"/>
                <w:lang w:eastAsia="en-GB"/>
              </w:rPr>
              <w:t xml:space="preserve">Detail the expected </w:t>
            </w:r>
            <w:r w:rsidR="00BD2CD9" w:rsidRPr="00BD2CD9">
              <w:rPr>
                <w:rFonts w:ascii="Titillium" w:hAnsi="Titillium"/>
                <w:sz w:val="22"/>
                <w:szCs w:val="22"/>
                <w:lang w:eastAsia="en-GB"/>
              </w:rPr>
              <w:t>duration</w:t>
            </w:r>
            <w:r w:rsidRPr="00BD2CD9">
              <w:rPr>
                <w:rFonts w:ascii="Titillium" w:hAnsi="Titillium"/>
                <w:sz w:val="22"/>
                <w:szCs w:val="22"/>
                <w:lang w:eastAsia="en-GB"/>
              </w:rPr>
              <w:t xml:space="preserve"> of contract and number of hours required</w:t>
            </w:r>
          </w:p>
          <w:p w14:paraId="15CD99AA" w14:textId="77777777" w:rsidR="00782C68" w:rsidRPr="00BD2CD9" w:rsidRDefault="00782C68" w:rsidP="00782C68">
            <w:pPr>
              <w:numPr>
                <w:ilvl w:val="0"/>
                <w:numId w:val="38"/>
              </w:numPr>
              <w:jc w:val="both"/>
              <w:textAlignment w:val="baseline"/>
              <w:rPr>
                <w:rFonts w:ascii="Titillium" w:hAnsi="Titillium"/>
                <w:sz w:val="22"/>
                <w:szCs w:val="22"/>
                <w:lang w:eastAsia="en-GB"/>
              </w:rPr>
            </w:pPr>
            <w:r w:rsidRPr="00BD2CD9">
              <w:rPr>
                <w:rFonts w:ascii="Titillium" w:hAnsi="Titillium"/>
                <w:sz w:val="22"/>
                <w:szCs w:val="22"/>
                <w:lang w:eastAsia="en-GB"/>
              </w:rPr>
              <w:t xml:space="preserve">If requesting </w:t>
            </w:r>
            <w:proofErr w:type="gramStart"/>
            <w:r w:rsidRPr="00BD2CD9">
              <w:rPr>
                <w:rFonts w:ascii="Titillium" w:hAnsi="Titillium"/>
                <w:sz w:val="22"/>
                <w:szCs w:val="22"/>
                <w:lang w:eastAsia="en-GB"/>
              </w:rPr>
              <w:t>a</w:t>
            </w:r>
            <w:proofErr w:type="gramEnd"/>
            <w:r w:rsidRPr="00BD2CD9">
              <w:rPr>
                <w:rFonts w:ascii="Titillium" w:hAnsi="Titillium"/>
                <w:sz w:val="22"/>
                <w:szCs w:val="22"/>
                <w:lang w:eastAsia="en-GB"/>
              </w:rPr>
              <w:t xml:space="preserve"> RPG Student Experience Contract, detail the name of the student and start and end date of their contract</w:t>
            </w:r>
          </w:p>
        </w:tc>
      </w:tr>
    </w:tbl>
    <w:p w14:paraId="12C7E78B" w14:textId="77777777" w:rsidR="004510D7" w:rsidRDefault="004510D7" w:rsidP="0036516A">
      <w:pPr>
        <w:tabs>
          <w:tab w:val="center" w:pos="4513"/>
        </w:tabs>
        <w:jc w:val="both"/>
        <w:rPr>
          <w:rFonts w:ascii="Titillium" w:hAnsi="Titillium" w:cs="Times New Roman"/>
          <w:b/>
          <w:color w:val="67B8E7"/>
          <w:sz w:val="28"/>
          <w:szCs w:val="28"/>
        </w:rPr>
      </w:pPr>
    </w:p>
    <w:p w14:paraId="491FB653" w14:textId="5B09672C" w:rsidR="00780437" w:rsidRPr="0036516A" w:rsidRDefault="00780437" w:rsidP="0036516A">
      <w:pPr>
        <w:tabs>
          <w:tab w:val="center" w:pos="4513"/>
        </w:tabs>
        <w:jc w:val="both"/>
        <w:rPr>
          <w:rFonts w:ascii="Titillium" w:hAnsi="Titillium" w:cs="Times New Roman"/>
          <w:b/>
          <w:color w:val="67B8E7"/>
          <w:sz w:val="28"/>
          <w:szCs w:val="28"/>
        </w:rPr>
      </w:pPr>
      <w:r w:rsidRPr="0036516A">
        <w:rPr>
          <w:rFonts w:ascii="Titillium" w:hAnsi="Titillium" w:cs="Times New Roman"/>
          <w:b/>
          <w:color w:val="67B8E7"/>
          <w:sz w:val="28"/>
          <w:szCs w:val="28"/>
        </w:rPr>
        <w:t>Appendix 3 – Supervision Activities</w:t>
      </w:r>
    </w:p>
    <w:p w14:paraId="5F6E4E29" w14:textId="4E04DE28" w:rsidR="00DF6F30" w:rsidRDefault="00DF6F30" w:rsidP="00040B23">
      <w:pPr>
        <w:ind w:right="-7"/>
        <w:jc w:val="both"/>
        <w:rPr>
          <w:rFonts w:ascii="Titillium" w:hAnsi="Titillium"/>
          <w:sz w:val="22"/>
          <w:szCs w:val="22"/>
        </w:rPr>
      </w:pPr>
    </w:p>
    <w:p w14:paraId="612CCA92" w14:textId="3FD55DC9" w:rsidR="0036516A" w:rsidRPr="0036516A" w:rsidRDefault="0036516A" w:rsidP="0036516A">
      <w:pPr>
        <w:tabs>
          <w:tab w:val="center" w:pos="4513"/>
        </w:tabs>
        <w:jc w:val="both"/>
        <w:rPr>
          <w:rFonts w:ascii="Titillium" w:hAnsi="Titillium"/>
          <w:sz w:val="22"/>
          <w:szCs w:val="22"/>
        </w:rPr>
      </w:pPr>
      <w:r w:rsidRPr="0036516A">
        <w:rPr>
          <w:rFonts w:ascii="Titillium" w:hAnsi="Titillium"/>
          <w:sz w:val="22"/>
          <w:szCs w:val="22"/>
        </w:rPr>
        <w:t>There are different types of supervision</w:t>
      </w:r>
      <w:r w:rsidR="00161579">
        <w:rPr>
          <w:rFonts w:ascii="Titillium" w:hAnsi="Titillium"/>
          <w:sz w:val="22"/>
          <w:szCs w:val="22"/>
        </w:rPr>
        <w:t xml:space="preserve"> support activities across the </w:t>
      </w:r>
      <w:proofErr w:type="gramStart"/>
      <w:r w:rsidR="00161579">
        <w:rPr>
          <w:rFonts w:ascii="Titillium" w:hAnsi="Titillium"/>
          <w:sz w:val="22"/>
          <w:szCs w:val="22"/>
        </w:rPr>
        <w:t>S</w:t>
      </w:r>
      <w:r w:rsidRPr="0036516A">
        <w:rPr>
          <w:rFonts w:ascii="Titillium" w:hAnsi="Titillium"/>
          <w:sz w:val="22"/>
          <w:szCs w:val="22"/>
        </w:rPr>
        <w:t>chools</w:t>
      </w:r>
      <w:proofErr w:type="gramEnd"/>
      <w:r w:rsidRPr="0036516A">
        <w:rPr>
          <w:rFonts w:ascii="Titillium" w:hAnsi="Titillium"/>
          <w:sz w:val="22"/>
          <w:szCs w:val="22"/>
        </w:rPr>
        <w:t>. In November 2021 the following matrix was approved by the University Leadership Team, which outlines th</w:t>
      </w:r>
      <w:r w:rsidR="00886C00">
        <w:rPr>
          <w:rFonts w:ascii="Titillium" w:hAnsi="Titillium"/>
          <w:sz w:val="22"/>
          <w:szCs w:val="22"/>
        </w:rPr>
        <w:t>e</w:t>
      </w:r>
      <w:r w:rsidRPr="0036516A">
        <w:rPr>
          <w:rFonts w:ascii="Titillium" w:hAnsi="Titillium"/>
          <w:sz w:val="22"/>
          <w:szCs w:val="22"/>
        </w:rPr>
        <w:t xml:space="preserve"> appropriate </w:t>
      </w:r>
      <w:r w:rsidR="00161579">
        <w:rPr>
          <w:rFonts w:ascii="Titillium" w:hAnsi="Titillium"/>
          <w:sz w:val="22"/>
          <w:szCs w:val="22"/>
        </w:rPr>
        <w:t>role appropriate for carrying out</w:t>
      </w:r>
      <w:r w:rsidRPr="0036516A">
        <w:rPr>
          <w:rFonts w:ascii="Titillium" w:hAnsi="Titillium"/>
          <w:sz w:val="22"/>
          <w:szCs w:val="22"/>
        </w:rPr>
        <w:t xml:space="preserve"> supervision</w:t>
      </w:r>
      <w:r w:rsidR="00161579">
        <w:rPr>
          <w:rFonts w:ascii="Titillium" w:hAnsi="Titillium"/>
          <w:sz w:val="22"/>
          <w:szCs w:val="22"/>
        </w:rPr>
        <w:t xml:space="preserve"> activities</w:t>
      </w:r>
      <w:r w:rsidRPr="0036516A">
        <w:rPr>
          <w:rFonts w:ascii="Titillium" w:hAnsi="Titillium"/>
          <w:sz w:val="22"/>
          <w:szCs w:val="22"/>
        </w:rPr>
        <w:t>.</w:t>
      </w:r>
    </w:p>
    <w:tbl>
      <w:tblPr>
        <w:tblpPr w:leftFromText="180" w:rightFromText="180" w:vertAnchor="text" w:horzAnchor="margin" w:tblpX="-1144" w:tblpY="654"/>
        <w:tblW w:w="11472" w:type="dxa"/>
        <w:tblCellMar>
          <w:left w:w="0" w:type="dxa"/>
          <w:right w:w="0" w:type="dxa"/>
        </w:tblCellMar>
        <w:tblLook w:val="04A0" w:firstRow="1" w:lastRow="0" w:firstColumn="1" w:lastColumn="0" w:noHBand="0" w:noVBand="1"/>
      </w:tblPr>
      <w:tblGrid>
        <w:gridCol w:w="1611"/>
        <w:gridCol w:w="1527"/>
        <w:gridCol w:w="1134"/>
        <w:gridCol w:w="5506"/>
        <w:gridCol w:w="1694"/>
      </w:tblGrid>
      <w:tr w:rsidR="00164EED" w14:paraId="1C2AA38A" w14:textId="77777777" w:rsidTr="00164EED">
        <w:tc>
          <w:tcPr>
            <w:tcW w:w="1581" w:type="dxa"/>
            <w:tcBorders>
              <w:top w:val="single" w:sz="8" w:space="0" w:color="999999"/>
              <w:left w:val="single" w:sz="8" w:space="0" w:color="999999"/>
              <w:bottom w:val="single" w:sz="12" w:space="0" w:color="666666"/>
              <w:right w:val="single" w:sz="8" w:space="0" w:color="999999"/>
            </w:tcBorders>
            <w:tcMar>
              <w:top w:w="0" w:type="dxa"/>
              <w:left w:w="108" w:type="dxa"/>
              <w:bottom w:w="0" w:type="dxa"/>
              <w:right w:w="108" w:type="dxa"/>
            </w:tcMar>
            <w:hideMark/>
          </w:tcPr>
          <w:p w14:paraId="0E643A54" w14:textId="77777777" w:rsidR="0036516A" w:rsidRPr="00886C00" w:rsidRDefault="0036516A" w:rsidP="00886C00">
            <w:pPr>
              <w:tabs>
                <w:tab w:val="center" w:pos="4513"/>
              </w:tabs>
              <w:jc w:val="center"/>
              <w:rPr>
                <w:rFonts w:ascii="Titillium" w:hAnsi="Titillium"/>
                <w:sz w:val="22"/>
                <w:szCs w:val="22"/>
              </w:rPr>
            </w:pPr>
            <w:r w:rsidRPr="00886C00">
              <w:rPr>
                <w:rFonts w:ascii="Titillium" w:hAnsi="Titillium"/>
                <w:sz w:val="22"/>
                <w:szCs w:val="22"/>
              </w:rPr>
              <w:t>Stage of Study</w:t>
            </w:r>
          </w:p>
        </w:tc>
        <w:tc>
          <w:tcPr>
            <w:tcW w:w="1528" w:type="dxa"/>
            <w:tcBorders>
              <w:top w:val="single" w:sz="8" w:space="0" w:color="999999"/>
              <w:left w:val="nil"/>
              <w:bottom w:val="single" w:sz="12" w:space="0" w:color="666666"/>
              <w:right w:val="single" w:sz="8" w:space="0" w:color="999999"/>
            </w:tcBorders>
            <w:tcMar>
              <w:top w:w="0" w:type="dxa"/>
              <w:left w:w="108" w:type="dxa"/>
              <w:bottom w:w="0" w:type="dxa"/>
              <w:right w:w="108" w:type="dxa"/>
            </w:tcMar>
            <w:hideMark/>
          </w:tcPr>
          <w:p w14:paraId="361E6296" w14:textId="77777777" w:rsidR="0036516A" w:rsidRPr="00886C00" w:rsidRDefault="0036516A" w:rsidP="00886C00">
            <w:pPr>
              <w:tabs>
                <w:tab w:val="center" w:pos="4513"/>
              </w:tabs>
              <w:jc w:val="center"/>
              <w:rPr>
                <w:rFonts w:ascii="Titillium" w:hAnsi="Titillium"/>
                <w:sz w:val="22"/>
                <w:szCs w:val="22"/>
              </w:rPr>
            </w:pPr>
            <w:r w:rsidRPr="00886C00">
              <w:rPr>
                <w:rFonts w:ascii="Titillium" w:hAnsi="Titillium"/>
                <w:sz w:val="22"/>
                <w:szCs w:val="22"/>
              </w:rPr>
              <w:t>Qualification level &amp; Activity</w:t>
            </w:r>
          </w:p>
        </w:tc>
        <w:tc>
          <w:tcPr>
            <w:tcW w:w="1134" w:type="dxa"/>
            <w:tcBorders>
              <w:top w:val="single" w:sz="8" w:space="0" w:color="999999"/>
              <w:left w:val="nil"/>
              <w:bottom w:val="single" w:sz="12" w:space="0" w:color="666666"/>
              <w:right w:val="single" w:sz="8" w:space="0" w:color="999999"/>
            </w:tcBorders>
            <w:tcMar>
              <w:top w:w="0" w:type="dxa"/>
              <w:left w:w="108" w:type="dxa"/>
              <w:bottom w:w="0" w:type="dxa"/>
              <w:right w:w="108" w:type="dxa"/>
            </w:tcMar>
            <w:hideMark/>
          </w:tcPr>
          <w:p w14:paraId="46B8E591" w14:textId="77777777" w:rsidR="0036516A" w:rsidRPr="00886C00" w:rsidRDefault="0036516A" w:rsidP="00886C00">
            <w:pPr>
              <w:tabs>
                <w:tab w:val="center" w:pos="4513"/>
              </w:tabs>
              <w:jc w:val="center"/>
              <w:rPr>
                <w:rFonts w:ascii="Titillium" w:hAnsi="Titillium"/>
                <w:sz w:val="22"/>
                <w:szCs w:val="22"/>
              </w:rPr>
            </w:pPr>
            <w:r w:rsidRPr="00886C00">
              <w:rPr>
                <w:rFonts w:ascii="Titillium" w:hAnsi="Titillium"/>
                <w:sz w:val="22"/>
                <w:szCs w:val="22"/>
              </w:rPr>
              <w:t>Teaching or Research</w:t>
            </w:r>
          </w:p>
        </w:tc>
        <w:tc>
          <w:tcPr>
            <w:tcW w:w="5531" w:type="dxa"/>
            <w:tcBorders>
              <w:top w:val="single" w:sz="8" w:space="0" w:color="999999"/>
              <w:left w:val="nil"/>
              <w:bottom w:val="single" w:sz="12" w:space="0" w:color="666666"/>
              <w:right w:val="single" w:sz="8" w:space="0" w:color="999999"/>
            </w:tcBorders>
            <w:tcMar>
              <w:top w:w="0" w:type="dxa"/>
              <w:left w:w="108" w:type="dxa"/>
              <w:bottom w:w="0" w:type="dxa"/>
              <w:right w:w="108" w:type="dxa"/>
            </w:tcMar>
            <w:hideMark/>
          </w:tcPr>
          <w:p w14:paraId="3E4BB3AF" w14:textId="488ED297" w:rsidR="0036516A" w:rsidRPr="00886C00" w:rsidRDefault="00E87E13" w:rsidP="00886C00">
            <w:pPr>
              <w:tabs>
                <w:tab w:val="center" w:pos="4513"/>
              </w:tabs>
              <w:jc w:val="center"/>
              <w:rPr>
                <w:rFonts w:ascii="Titillium" w:hAnsi="Titillium"/>
                <w:sz w:val="22"/>
                <w:szCs w:val="22"/>
              </w:rPr>
            </w:pPr>
            <w:r>
              <w:rPr>
                <w:rFonts w:ascii="Titillium" w:hAnsi="Titillium"/>
                <w:sz w:val="22"/>
                <w:szCs w:val="22"/>
              </w:rPr>
              <w:t xml:space="preserve">Example </w:t>
            </w:r>
            <w:r w:rsidR="0036516A" w:rsidRPr="00886C00">
              <w:rPr>
                <w:rFonts w:ascii="Titillium" w:hAnsi="Titillium"/>
                <w:sz w:val="22"/>
                <w:szCs w:val="22"/>
              </w:rPr>
              <w:t>Activity description</w:t>
            </w:r>
          </w:p>
        </w:tc>
        <w:tc>
          <w:tcPr>
            <w:tcW w:w="1698" w:type="dxa"/>
            <w:tcBorders>
              <w:top w:val="single" w:sz="8" w:space="0" w:color="999999"/>
              <w:left w:val="nil"/>
              <w:bottom w:val="single" w:sz="12" w:space="0" w:color="666666"/>
              <w:right w:val="single" w:sz="8" w:space="0" w:color="999999"/>
            </w:tcBorders>
            <w:tcMar>
              <w:top w:w="0" w:type="dxa"/>
              <w:left w:w="108" w:type="dxa"/>
              <w:bottom w:w="0" w:type="dxa"/>
              <w:right w:w="108" w:type="dxa"/>
            </w:tcMar>
            <w:hideMark/>
          </w:tcPr>
          <w:p w14:paraId="79390967" w14:textId="1E977FE5" w:rsidR="0036516A" w:rsidRPr="00886C00" w:rsidRDefault="00782C68" w:rsidP="00886C00">
            <w:pPr>
              <w:tabs>
                <w:tab w:val="center" w:pos="4513"/>
              </w:tabs>
              <w:jc w:val="center"/>
              <w:rPr>
                <w:rFonts w:ascii="Titillium" w:hAnsi="Titillium"/>
                <w:sz w:val="22"/>
                <w:szCs w:val="22"/>
              </w:rPr>
            </w:pPr>
            <w:r>
              <w:rPr>
                <w:rFonts w:ascii="Titillium" w:hAnsi="Titillium"/>
                <w:sz w:val="22"/>
                <w:szCs w:val="22"/>
              </w:rPr>
              <w:t>Support can be carried by.</w:t>
            </w:r>
          </w:p>
        </w:tc>
      </w:tr>
      <w:tr w:rsidR="00164EED" w14:paraId="1BBB7489" w14:textId="77777777" w:rsidTr="00164EED">
        <w:tc>
          <w:tcPr>
            <w:tcW w:w="1581" w:type="dxa"/>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14:paraId="2AD0A6FF" w14:textId="447F8A80" w:rsidR="0036516A" w:rsidRPr="00164EED" w:rsidRDefault="0036516A" w:rsidP="00164EED">
            <w:pPr>
              <w:tabs>
                <w:tab w:val="center" w:pos="4513"/>
              </w:tabs>
              <w:jc w:val="center"/>
              <w:rPr>
                <w:rFonts w:ascii="Titillium" w:hAnsi="Titillium"/>
                <w:sz w:val="22"/>
                <w:szCs w:val="22"/>
              </w:rPr>
            </w:pPr>
            <w:r w:rsidRPr="00164EED">
              <w:rPr>
                <w:rFonts w:ascii="Titillium" w:hAnsi="Titillium"/>
                <w:sz w:val="22"/>
                <w:szCs w:val="22"/>
              </w:rPr>
              <w:t>U</w:t>
            </w:r>
            <w:r w:rsidR="00886C00" w:rsidRPr="00164EED">
              <w:rPr>
                <w:rFonts w:ascii="Titillium" w:hAnsi="Titillium"/>
                <w:sz w:val="22"/>
                <w:szCs w:val="22"/>
              </w:rPr>
              <w:t>ndergrad</w:t>
            </w:r>
            <w:r w:rsidR="00164EED" w:rsidRPr="00164EED">
              <w:rPr>
                <w:rFonts w:ascii="Titillium" w:hAnsi="Titillium"/>
                <w:sz w:val="22"/>
                <w:szCs w:val="22"/>
              </w:rPr>
              <w:t>uate</w:t>
            </w:r>
          </w:p>
        </w:tc>
        <w:tc>
          <w:tcPr>
            <w:tcW w:w="1528" w:type="dxa"/>
            <w:tcBorders>
              <w:top w:val="nil"/>
              <w:left w:val="nil"/>
              <w:bottom w:val="single" w:sz="8" w:space="0" w:color="999999"/>
              <w:right w:val="single" w:sz="8" w:space="0" w:color="999999"/>
            </w:tcBorders>
            <w:tcMar>
              <w:top w:w="0" w:type="dxa"/>
              <w:left w:w="108" w:type="dxa"/>
              <w:bottom w:w="0" w:type="dxa"/>
              <w:right w:w="108" w:type="dxa"/>
            </w:tcMar>
            <w:hideMark/>
          </w:tcPr>
          <w:p w14:paraId="21A35184" w14:textId="6438FD57" w:rsidR="0036516A" w:rsidRPr="00164EED" w:rsidRDefault="0036516A" w:rsidP="00164EED">
            <w:pPr>
              <w:tabs>
                <w:tab w:val="center" w:pos="4513"/>
              </w:tabs>
              <w:jc w:val="center"/>
              <w:rPr>
                <w:rFonts w:ascii="Titillium" w:hAnsi="Titillium"/>
                <w:sz w:val="22"/>
                <w:szCs w:val="22"/>
              </w:rPr>
            </w:pPr>
            <w:r w:rsidRPr="00164EED">
              <w:rPr>
                <w:rFonts w:ascii="Titillium" w:hAnsi="Titillium"/>
                <w:sz w:val="22"/>
                <w:szCs w:val="22"/>
              </w:rPr>
              <w:t>Hon</w:t>
            </w:r>
            <w:r w:rsidR="00164EED" w:rsidRPr="00164EED">
              <w:rPr>
                <w:rFonts w:ascii="Titillium" w:hAnsi="Titillium"/>
                <w:sz w:val="22"/>
                <w:szCs w:val="22"/>
              </w:rPr>
              <w:t>our</w:t>
            </w:r>
            <w:r w:rsidRPr="00164EED">
              <w:rPr>
                <w:rFonts w:ascii="Titillium" w:hAnsi="Titillium"/>
                <w:sz w:val="22"/>
                <w:szCs w:val="22"/>
              </w:rPr>
              <w:t>s project/ dissertation</w:t>
            </w:r>
          </w:p>
        </w:tc>
        <w:tc>
          <w:tcPr>
            <w:tcW w:w="1134" w:type="dxa"/>
            <w:tcBorders>
              <w:top w:val="nil"/>
              <w:left w:val="nil"/>
              <w:bottom w:val="single" w:sz="8" w:space="0" w:color="999999"/>
              <w:right w:val="single" w:sz="8" w:space="0" w:color="999999"/>
            </w:tcBorders>
            <w:tcMar>
              <w:top w:w="0" w:type="dxa"/>
              <w:left w:w="108" w:type="dxa"/>
              <w:bottom w:w="0" w:type="dxa"/>
              <w:right w:w="108" w:type="dxa"/>
            </w:tcMar>
            <w:hideMark/>
          </w:tcPr>
          <w:p w14:paraId="117AF65E" w14:textId="77777777" w:rsidR="0036516A" w:rsidRPr="00164EED" w:rsidRDefault="0036516A" w:rsidP="00164EED">
            <w:pPr>
              <w:tabs>
                <w:tab w:val="center" w:pos="4513"/>
              </w:tabs>
              <w:jc w:val="center"/>
              <w:rPr>
                <w:rFonts w:ascii="Titillium" w:hAnsi="Titillium"/>
                <w:sz w:val="22"/>
                <w:szCs w:val="22"/>
              </w:rPr>
            </w:pPr>
            <w:r w:rsidRPr="00164EED">
              <w:rPr>
                <w:rFonts w:ascii="Titillium" w:hAnsi="Titillium"/>
                <w:sz w:val="22"/>
                <w:szCs w:val="22"/>
              </w:rPr>
              <w:t xml:space="preserve">Teaching </w:t>
            </w:r>
          </w:p>
          <w:p w14:paraId="354A3D94" w14:textId="77777777" w:rsidR="0036516A" w:rsidRPr="00164EED" w:rsidRDefault="0036516A" w:rsidP="00164EED">
            <w:pPr>
              <w:tabs>
                <w:tab w:val="center" w:pos="4513"/>
              </w:tabs>
              <w:jc w:val="center"/>
              <w:rPr>
                <w:rFonts w:ascii="Titillium" w:hAnsi="Titillium"/>
                <w:sz w:val="22"/>
                <w:szCs w:val="22"/>
              </w:rPr>
            </w:pPr>
            <w:r w:rsidRPr="00164EED">
              <w:rPr>
                <w:rFonts w:ascii="Titillium" w:hAnsi="Titillium"/>
                <w:sz w:val="22"/>
                <w:szCs w:val="22"/>
              </w:rPr>
              <w:t> </w:t>
            </w:r>
          </w:p>
          <w:p w14:paraId="7C2930E7" w14:textId="77777777" w:rsidR="0036516A" w:rsidRPr="00164EED" w:rsidRDefault="0036516A" w:rsidP="00164EED">
            <w:pPr>
              <w:tabs>
                <w:tab w:val="center" w:pos="4513"/>
              </w:tabs>
              <w:jc w:val="center"/>
              <w:rPr>
                <w:rFonts w:ascii="Titillium" w:hAnsi="Titillium"/>
                <w:sz w:val="22"/>
                <w:szCs w:val="22"/>
              </w:rPr>
            </w:pPr>
            <w:r w:rsidRPr="00164EED">
              <w:rPr>
                <w:rFonts w:ascii="Titillium" w:hAnsi="Titillium"/>
                <w:sz w:val="22"/>
                <w:szCs w:val="22"/>
              </w:rPr>
              <w:t> </w:t>
            </w:r>
          </w:p>
        </w:tc>
        <w:tc>
          <w:tcPr>
            <w:tcW w:w="5531" w:type="dxa"/>
            <w:tcBorders>
              <w:top w:val="nil"/>
              <w:left w:val="nil"/>
              <w:bottom w:val="single" w:sz="8" w:space="0" w:color="999999"/>
              <w:right w:val="single" w:sz="8" w:space="0" w:color="999999"/>
            </w:tcBorders>
            <w:tcMar>
              <w:top w:w="0" w:type="dxa"/>
              <w:left w:w="108" w:type="dxa"/>
              <w:bottom w:w="0" w:type="dxa"/>
              <w:right w:w="108" w:type="dxa"/>
            </w:tcMar>
            <w:hideMark/>
          </w:tcPr>
          <w:p w14:paraId="5345FB76" w14:textId="66C917F9" w:rsidR="0036516A" w:rsidRPr="00164EED" w:rsidRDefault="0036516A" w:rsidP="00164EED">
            <w:pPr>
              <w:tabs>
                <w:tab w:val="center" w:pos="4513"/>
              </w:tabs>
              <w:jc w:val="both"/>
              <w:rPr>
                <w:rFonts w:ascii="Titillium" w:hAnsi="Titillium"/>
                <w:sz w:val="22"/>
                <w:szCs w:val="22"/>
              </w:rPr>
            </w:pPr>
            <w:r w:rsidRPr="00164EED">
              <w:rPr>
                <w:rFonts w:ascii="Titillium" w:hAnsi="Titillium"/>
                <w:sz w:val="22"/>
                <w:szCs w:val="22"/>
              </w:rPr>
              <w:t>Support student</w:t>
            </w:r>
            <w:r w:rsidR="00164EED">
              <w:rPr>
                <w:rFonts w:ascii="Titillium" w:hAnsi="Titillium"/>
                <w:sz w:val="22"/>
                <w:szCs w:val="22"/>
              </w:rPr>
              <w:t>s</w:t>
            </w:r>
            <w:r w:rsidRPr="00164EED">
              <w:rPr>
                <w:rFonts w:ascii="Titillium" w:hAnsi="Titillium"/>
                <w:sz w:val="22"/>
                <w:szCs w:val="22"/>
              </w:rPr>
              <w:t xml:space="preserve"> identify a project or dissertation title or help them understand title allocated. Guide them with project proposal, any ethic submission (reviewed and approved by trained gatekeepers) and assess &amp; feedback. Support them with skills training, if </w:t>
            </w:r>
            <w:proofErr w:type="gramStart"/>
            <w:r w:rsidRPr="00164EED">
              <w:rPr>
                <w:rFonts w:ascii="Titillium" w:hAnsi="Titillium"/>
                <w:sz w:val="22"/>
                <w:szCs w:val="22"/>
              </w:rPr>
              <w:t>necessary</w:t>
            </w:r>
            <w:proofErr w:type="gramEnd"/>
            <w:r w:rsidRPr="00164EED">
              <w:rPr>
                <w:rFonts w:ascii="Titillium" w:hAnsi="Titillium"/>
                <w:sz w:val="22"/>
                <w:szCs w:val="22"/>
              </w:rPr>
              <w:t xml:space="preserve"> as part of project methods. Provide feedback on final report/dissertation and assess. Capstone experience consolidating learning via a period of independent study.</w:t>
            </w:r>
          </w:p>
          <w:p w14:paraId="3ECCCD49" w14:textId="77777777" w:rsidR="0036516A" w:rsidRPr="00164EED" w:rsidRDefault="0036516A" w:rsidP="00164EED">
            <w:pPr>
              <w:tabs>
                <w:tab w:val="center" w:pos="4513"/>
              </w:tabs>
              <w:jc w:val="both"/>
              <w:rPr>
                <w:rFonts w:ascii="Titillium" w:hAnsi="Titillium"/>
                <w:sz w:val="22"/>
                <w:szCs w:val="22"/>
              </w:rPr>
            </w:pPr>
            <w:r w:rsidRPr="00164EED">
              <w:rPr>
                <w:rFonts w:ascii="Titillium" w:hAnsi="Titillium"/>
                <w:sz w:val="22"/>
                <w:szCs w:val="22"/>
              </w:rPr>
              <w:t> </w:t>
            </w:r>
          </w:p>
          <w:p w14:paraId="51EC472E" w14:textId="71570EEB" w:rsidR="0036516A" w:rsidRPr="00164EED" w:rsidRDefault="0036516A" w:rsidP="00164EED">
            <w:pPr>
              <w:tabs>
                <w:tab w:val="center" w:pos="4513"/>
              </w:tabs>
              <w:jc w:val="both"/>
              <w:rPr>
                <w:rFonts w:ascii="Titillium" w:hAnsi="Titillium"/>
                <w:sz w:val="22"/>
                <w:szCs w:val="22"/>
              </w:rPr>
            </w:pPr>
            <w:r w:rsidRPr="00164EED">
              <w:rPr>
                <w:rFonts w:ascii="Titillium" w:hAnsi="Titillium"/>
                <w:sz w:val="22"/>
                <w:szCs w:val="22"/>
              </w:rPr>
              <w:t>Assessments are double marked by an independent academic and reviewed by the external examiner.</w:t>
            </w:r>
          </w:p>
        </w:tc>
        <w:tc>
          <w:tcPr>
            <w:tcW w:w="1698" w:type="dxa"/>
            <w:tcBorders>
              <w:top w:val="nil"/>
              <w:left w:val="nil"/>
              <w:bottom w:val="single" w:sz="8" w:space="0" w:color="999999"/>
              <w:right w:val="single" w:sz="8" w:space="0" w:color="999999"/>
            </w:tcBorders>
            <w:tcMar>
              <w:top w:w="0" w:type="dxa"/>
              <w:left w:w="108" w:type="dxa"/>
              <w:bottom w:w="0" w:type="dxa"/>
              <w:right w:w="108" w:type="dxa"/>
            </w:tcMar>
            <w:hideMark/>
          </w:tcPr>
          <w:p w14:paraId="70738B7F" w14:textId="5CE09CFE" w:rsidR="0036516A" w:rsidRPr="00164EED" w:rsidRDefault="003C03BD" w:rsidP="00164EED">
            <w:pPr>
              <w:tabs>
                <w:tab w:val="center" w:pos="4513"/>
              </w:tabs>
              <w:jc w:val="center"/>
              <w:rPr>
                <w:rFonts w:ascii="Titillium" w:hAnsi="Titillium"/>
                <w:sz w:val="22"/>
                <w:szCs w:val="22"/>
              </w:rPr>
            </w:pPr>
            <w:r>
              <w:rPr>
                <w:rFonts w:ascii="Titillium" w:hAnsi="Titillium"/>
                <w:sz w:val="22"/>
                <w:szCs w:val="22"/>
              </w:rPr>
              <w:t xml:space="preserve">University </w:t>
            </w:r>
            <w:r w:rsidR="00383D8D">
              <w:rPr>
                <w:rFonts w:ascii="Titillium" w:hAnsi="Titillium"/>
                <w:sz w:val="22"/>
                <w:szCs w:val="22"/>
              </w:rPr>
              <w:t xml:space="preserve">Tutor </w:t>
            </w:r>
            <w:r w:rsidR="00383D8D" w:rsidRPr="00164EED">
              <w:rPr>
                <w:rFonts w:ascii="Titillium" w:hAnsi="Titillium"/>
                <w:sz w:val="22"/>
                <w:szCs w:val="22"/>
              </w:rPr>
              <w:t>or</w:t>
            </w:r>
            <w:r w:rsidR="0036516A" w:rsidRPr="00164EED">
              <w:rPr>
                <w:rFonts w:ascii="Titillium" w:hAnsi="Titillium"/>
                <w:sz w:val="22"/>
                <w:szCs w:val="22"/>
              </w:rPr>
              <w:t xml:space="preserve"> above</w:t>
            </w:r>
          </w:p>
        </w:tc>
      </w:tr>
      <w:tr w:rsidR="00164EED" w14:paraId="60ADC9B4" w14:textId="77777777" w:rsidTr="00164EED">
        <w:tc>
          <w:tcPr>
            <w:tcW w:w="1581" w:type="dxa"/>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14:paraId="017266BE" w14:textId="3039D29D" w:rsidR="0036516A" w:rsidRPr="00164EED" w:rsidRDefault="00164EED" w:rsidP="00164EED">
            <w:pPr>
              <w:tabs>
                <w:tab w:val="center" w:pos="4513"/>
              </w:tabs>
              <w:jc w:val="center"/>
              <w:rPr>
                <w:rFonts w:ascii="Titillium" w:hAnsi="Titillium"/>
                <w:sz w:val="22"/>
                <w:szCs w:val="22"/>
              </w:rPr>
            </w:pPr>
            <w:r>
              <w:rPr>
                <w:rFonts w:ascii="Titillium" w:hAnsi="Titillium"/>
                <w:sz w:val="22"/>
                <w:szCs w:val="22"/>
              </w:rPr>
              <w:t>Taught Postgraduate</w:t>
            </w:r>
          </w:p>
        </w:tc>
        <w:tc>
          <w:tcPr>
            <w:tcW w:w="1528" w:type="dxa"/>
            <w:tcBorders>
              <w:top w:val="nil"/>
              <w:left w:val="nil"/>
              <w:bottom w:val="single" w:sz="8" w:space="0" w:color="999999"/>
              <w:right w:val="single" w:sz="8" w:space="0" w:color="999999"/>
            </w:tcBorders>
            <w:tcMar>
              <w:top w:w="0" w:type="dxa"/>
              <w:left w:w="108" w:type="dxa"/>
              <w:bottom w:w="0" w:type="dxa"/>
              <w:right w:w="108" w:type="dxa"/>
            </w:tcMar>
            <w:hideMark/>
          </w:tcPr>
          <w:p w14:paraId="1CDC38A1" w14:textId="6E1094AE" w:rsidR="0036516A" w:rsidRPr="00164EED" w:rsidRDefault="0036516A" w:rsidP="00164EED">
            <w:pPr>
              <w:tabs>
                <w:tab w:val="center" w:pos="4513"/>
              </w:tabs>
              <w:jc w:val="center"/>
              <w:rPr>
                <w:rFonts w:ascii="Titillium" w:hAnsi="Titillium"/>
                <w:sz w:val="22"/>
                <w:szCs w:val="22"/>
              </w:rPr>
            </w:pPr>
            <w:r w:rsidRPr="00164EED">
              <w:rPr>
                <w:rFonts w:ascii="Titillium" w:hAnsi="Titillium"/>
                <w:sz w:val="22"/>
                <w:szCs w:val="22"/>
              </w:rPr>
              <w:t>MSc</w:t>
            </w:r>
            <w:r w:rsidR="00164EED">
              <w:rPr>
                <w:rFonts w:ascii="Titillium" w:hAnsi="Titillium"/>
                <w:sz w:val="22"/>
                <w:szCs w:val="22"/>
              </w:rPr>
              <w:t xml:space="preserve"> or </w:t>
            </w:r>
            <w:r w:rsidRPr="00164EED">
              <w:rPr>
                <w:rFonts w:ascii="Titillium" w:hAnsi="Titillium"/>
                <w:sz w:val="22"/>
                <w:szCs w:val="22"/>
              </w:rPr>
              <w:t xml:space="preserve">MA project or dissertation </w:t>
            </w:r>
          </w:p>
        </w:tc>
        <w:tc>
          <w:tcPr>
            <w:tcW w:w="1134" w:type="dxa"/>
            <w:tcBorders>
              <w:top w:val="nil"/>
              <w:left w:val="nil"/>
              <w:bottom w:val="single" w:sz="8" w:space="0" w:color="999999"/>
              <w:right w:val="single" w:sz="8" w:space="0" w:color="999999"/>
            </w:tcBorders>
            <w:tcMar>
              <w:top w:w="0" w:type="dxa"/>
              <w:left w:w="108" w:type="dxa"/>
              <w:bottom w:w="0" w:type="dxa"/>
              <w:right w:w="108" w:type="dxa"/>
            </w:tcMar>
            <w:hideMark/>
          </w:tcPr>
          <w:p w14:paraId="47753568" w14:textId="77777777" w:rsidR="0036516A" w:rsidRPr="00164EED" w:rsidRDefault="0036516A" w:rsidP="00164EED">
            <w:pPr>
              <w:tabs>
                <w:tab w:val="center" w:pos="4513"/>
              </w:tabs>
              <w:jc w:val="center"/>
              <w:rPr>
                <w:rFonts w:ascii="Titillium" w:hAnsi="Titillium"/>
                <w:sz w:val="22"/>
                <w:szCs w:val="22"/>
              </w:rPr>
            </w:pPr>
            <w:r w:rsidRPr="00164EED">
              <w:rPr>
                <w:rFonts w:ascii="Titillium" w:hAnsi="Titillium"/>
                <w:sz w:val="22"/>
                <w:szCs w:val="22"/>
              </w:rPr>
              <w:t>Teaching</w:t>
            </w:r>
          </w:p>
          <w:p w14:paraId="768EAF9B" w14:textId="77777777" w:rsidR="0036516A" w:rsidRPr="00164EED" w:rsidRDefault="0036516A" w:rsidP="00164EED">
            <w:pPr>
              <w:tabs>
                <w:tab w:val="center" w:pos="4513"/>
              </w:tabs>
              <w:jc w:val="center"/>
              <w:rPr>
                <w:rFonts w:ascii="Titillium" w:hAnsi="Titillium"/>
                <w:sz w:val="22"/>
                <w:szCs w:val="22"/>
              </w:rPr>
            </w:pPr>
            <w:r w:rsidRPr="00164EED">
              <w:rPr>
                <w:rFonts w:ascii="Titillium" w:hAnsi="Titillium"/>
                <w:sz w:val="22"/>
                <w:szCs w:val="22"/>
              </w:rPr>
              <w:t> </w:t>
            </w:r>
          </w:p>
          <w:p w14:paraId="5AF3C724" w14:textId="77777777" w:rsidR="0036516A" w:rsidRPr="00164EED" w:rsidRDefault="0036516A" w:rsidP="00164EED">
            <w:pPr>
              <w:tabs>
                <w:tab w:val="center" w:pos="4513"/>
              </w:tabs>
              <w:jc w:val="center"/>
              <w:rPr>
                <w:rFonts w:ascii="Titillium" w:hAnsi="Titillium"/>
                <w:sz w:val="22"/>
                <w:szCs w:val="22"/>
              </w:rPr>
            </w:pPr>
            <w:r w:rsidRPr="00164EED">
              <w:rPr>
                <w:rFonts w:ascii="Titillium" w:hAnsi="Titillium"/>
                <w:sz w:val="22"/>
                <w:szCs w:val="22"/>
              </w:rPr>
              <w:t> </w:t>
            </w:r>
          </w:p>
        </w:tc>
        <w:tc>
          <w:tcPr>
            <w:tcW w:w="5531" w:type="dxa"/>
            <w:tcBorders>
              <w:top w:val="nil"/>
              <w:left w:val="nil"/>
              <w:bottom w:val="single" w:sz="8" w:space="0" w:color="999999"/>
              <w:right w:val="single" w:sz="8" w:space="0" w:color="999999"/>
            </w:tcBorders>
            <w:tcMar>
              <w:top w:w="0" w:type="dxa"/>
              <w:left w:w="108" w:type="dxa"/>
              <w:bottom w:w="0" w:type="dxa"/>
              <w:right w:w="108" w:type="dxa"/>
            </w:tcMar>
            <w:hideMark/>
          </w:tcPr>
          <w:p w14:paraId="2512268D" w14:textId="77777777" w:rsidR="00944DCF" w:rsidRDefault="0036516A" w:rsidP="00164EED">
            <w:pPr>
              <w:tabs>
                <w:tab w:val="center" w:pos="4513"/>
              </w:tabs>
              <w:jc w:val="both"/>
              <w:rPr>
                <w:rFonts w:ascii="Titillium" w:hAnsi="Titillium"/>
                <w:sz w:val="22"/>
                <w:szCs w:val="22"/>
              </w:rPr>
            </w:pPr>
            <w:r w:rsidRPr="00164EED">
              <w:rPr>
                <w:rFonts w:ascii="Titillium" w:hAnsi="Titillium"/>
                <w:sz w:val="22"/>
                <w:szCs w:val="22"/>
              </w:rPr>
              <w:t>Similar</w:t>
            </w:r>
            <w:r w:rsidR="00AC0890">
              <w:rPr>
                <w:rFonts w:ascii="Titillium" w:hAnsi="Titillium"/>
                <w:sz w:val="22"/>
                <w:szCs w:val="22"/>
              </w:rPr>
              <w:t xml:space="preserve"> support as</w:t>
            </w:r>
            <w:r w:rsidRPr="00164EED">
              <w:rPr>
                <w:rFonts w:ascii="Titillium" w:hAnsi="Titillium"/>
                <w:sz w:val="22"/>
                <w:szCs w:val="22"/>
              </w:rPr>
              <w:t xml:space="preserve"> above, however the students</w:t>
            </w:r>
            <w:r w:rsidR="00AC0890">
              <w:rPr>
                <w:rFonts w:ascii="Titillium" w:hAnsi="Titillium"/>
                <w:sz w:val="22"/>
                <w:szCs w:val="22"/>
              </w:rPr>
              <w:t xml:space="preserve"> will </w:t>
            </w:r>
            <w:r w:rsidR="008A50F8">
              <w:rPr>
                <w:rFonts w:ascii="Titillium" w:hAnsi="Titillium"/>
                <w:sz w:val="22"/>
                <w:szCs w:val="22"/>
              </w:rPr>
              <w:t xml:space="preserve">have </w:t>
            </w:r>
            <w:r w:rsidR="008A50F8" w:rsidRPr="00164EED">
              <w:rPr>
                <w:rFonts w:ascii="Titillium" w:hAnsi="Titillium"/>
                <w:sz w:val="22"/>
                <w:szCs w:val="22"/>
              </w:rPr>
              <w:t>more</w:t>
            </w:r>
            <w:r w:rsidRPr="00164EED">
              <w:rPr>
                <w:rFonts w:ascii="Titillium" w:hAnsi="Titillium"/>
                <w:sz w:val="22"/>
                <w:szCs w:val="22"/>
              </w:rPr>
              <w:t xml:space="preserve"> autonomy.  All staff</w:t>
            </w:r>
            <w:r w:rsidR="00C86652">
              <w:rPr>
                <w:rFonts w:ascii="Titillium" w:hAnsi="Titillium"/>
                <w:sz w:val="22"/>
                <w:szCs w:val="22"/>
              </w:rPr>
              <w:t xml:space="preserve"> completing this will be</w:t>
            </w:r>
            <w:r w:rsidRPr="00164EED">
              <w:rPr>
                <w:rFonts w:ascii="Titillium" w:hAnsi="Titillium"/>
                <w:sz w:val="22"/>
                <w:szCs w:val="22"/>
              </w:rPr>
              <w:t xml:space="preserve"> under the direction of the module LTA approach developed by the M</w:t>
            </w:r>
            <w:r w:rsidR="00C86652">
              <w:rPr>
                <w:rFonts w:ascii="Titillium" w:hAnsi="Titillium"/>
                <w:sz w:val="22"/>
                <w:szCs w:val="22"/>
              </w:rPr>
              <w:t>odule Leader</w:t>
            </w:r>
            <w:r w:rsidRPr="00164EED">
              <w:rPr>
                <w:rFonts w:ascii="Titillium" w:hAnsi="Titillium"/>
                <w:sz w:val="22"/>
                <w:szCs w:val="22"/>
              </w:rPr>
              <w:t xml:space="preserve"> (</w:t>
            </w:r>
            <w:r w:rsidR="00213B51">
              <w:rPr>
                <w:rFonts w:ascii="Titillium" w:hAnsi="Titillium"/>
                <w:sz w:val="22"/>
                <w:szCs w:val="22"/>
              </w:rPr>
              <w:t>Lecturer</w:t>
            </w:r>
            <w:r w:rsidRPr="00164EED">
              <w:rPr>
                <w:rFonts w:ascii="Titillium" w:hAnsi="Titillium"/>
                <w:sz w:val="22"/>
                <w:szCs w:val="22"/>
              </w:rPr>
              <w:t xml:space="preserve"> or above). Clear assessment criteria and expectations for feedback and support</w:t>
            </w:r>
            <w:r w:rsidR="00213B51">
              <w:rPr>
                <w:rFonts w:ascii="Titillium" w:hAnsi="Titillium"/>
                <w:sz w:val="22"/>
                <w:szCs w:val="22"/>
              </w:rPr>
              <w:t xml:space="preserve"> will be</w:t>
            </w:r>
            <w:r w:rsidRPr="00164EED">
              <w:rPr>
                <w:rFonts w:ascii="Titillium" w:hAnsi="Titillium"/>
                <w:sz w:val="22"/>
                <w:szCs w:val="22"/>
              </w:rPr>
              <w:t xml:space="preserve"> explicit in the module handbook and assessment brief. </w:t>
            </w:r>
          </w:p>
          <w:p w14:paraId="57E6D6CF" w14:textId="77777777" w:rsidR="00944DCF" w:rsidRDefault="00944DCF" w:rsidP="00164EED">
            <w:pPr>
              <w:tabs>
                <w:tab w:val="center" w:pos="4513"/>
              </w:tabs>
              <w:jc w:val="both"/>
              <w:rPr>
                <w:rFonts w:ascii="Titillium" w:hAnsi="Titillium"/>
                <w:sz w:val="22"/>
                <w:szCs w:val="22"/>
              </w:rPr>
            </w:pPr>
          </w:p>
          <w:p w14:paraId="552B9767" w14:textId="445DA745" w:rsidR="0036516A" w:rsidRPr="00164EED" w:rsidRDefault="0036516A" w:rsidP="00164EED">
            <w:pPr>
              <w:tabs>
                <w:tab w:val="center" w:pos="4513"/>
              </w:tabs>
              <w:jc w:val="both"/>
              <w:rPr>
                <w:rFonts w:ascii="Titillium" w:hAnsi="Titillium"/>
                <w:sz w:val="22"/>
                <w:szCs w:val="22"/>
              </w:rPr>
            </w:pPr>
            <w:r w:rsidRPr="00164EED">
              <w:rPr>
                <w:rFonts w:ascii="Titillium" w:hAnsi="Titillium"/>
                <w:sz w:val="22"/>
                <w:szCs w:val="22"/>
              </w:rPr>
              <w:t>Assessments are double marked by an independent academic and reviewed by the external examiner.</w:t>
            </w:r>
          </w:p>
        </w:tc>
        <w:tc>
          <w:tcPr>
            <w:tcW w:w="1698" w:type="dxa"/>
            <w:tcBorders>
              <w:top w:val="nil"/>
              <w:left w:val="nil"/>
              <w:bottom w:val="single" w:sz="8" w:space="0" w:color="999999"/>
              <w:right w:val="single" w:sz="8" w:space="0" w:color="999999"/>
            </w:tcBorders>
            <w:tcMar>
              <w:top w:w="0" w:type="dxa"/>
              <w:left w:w="108" w:type="dxa"/>
              <w:bottom w:w="0" w:type="dxa"/>
              <w:right w:w="108" w:type="dxa"/>
            </w:tcMar>
            <w:hideMark/>
          </w:tcPr>
          <w:p w14:paraId="045C36C5" w14:textId="64CFF01D" w:rsidR="0036516A" w:rsidRPr="00164EED" w:rsidRDefault="00213B51" w:rsidP="00164EED">
            <w:pPr>
              <w:tabs>
                <w:tab w:val="center" w:pos="4513"/>
              </w:tabs>
              <w:jc w:val="center"/>
              <w:rPr>
                <w:rFonts w:ascii="Titillium" w:hAnsi="Titillium"/>
                <w:sz w:val="22"/>
                <w:szCs w:val="22"/>
              </w:rPr>
            </w:pPr>
            <w:r>
              <w:rPr>
                <w:rFonts w:ascii="Titillium" w:hAnsi="Titillium"/>
                <w:sz w:val="22"/>
                <w:szCs w:val="22"/>
              </w:rPr>
              <w:t>University Tu</w:t>
            </w:r>
            <w:r w:rsidR="008A50F8">
              <w:rPr>
                <w:rFonts w:ascii="Titillium" w:hAnsi="Titillium"/>
                <w:sz w:val="22"/>
                <w:szCs w:val="22"/>
              </w:rPr>
              <w:t>tor</w:t>
            </w:r>
            <w:r w:rsidR="0036516A" w:rsidRPr="00164EED">
              <w:rPr>
                <w:rFonts w:ascii="Titillium" w:hAnsi="Titillium"/>
                <w:sz w:val="22"/>
                <w:szCs w:val="22"/>
              </w:rPr>
              <w:t xml:space="preserve"> or above </w:t>
            </w:r>
            <w:r w:rsidR="0036516A" w:rsidRPr="00944DCF">
              <w:rPr>
                <w:rFonts w:ascii="Titillium" w:hAnsi="Titillium"/>
                <w:i/>
                <w:iCs/>
                <w:sz w:val="20"/>
                <w:szCs w:val="20"/>
              </w:rPr>
              <w:t xml:space="preserve">(however the individual supervising must have a </w:t>
            </w:r>
            <w:proofErr w:type="gramStart"/>
            <w:r w:rsidR="0036516A" w:rsidRPr="00944DCF">
              <w:rPr>
                <w:rFonts w:ascii="Titillium" w:hAnsi="Titillium"/>
                <w:i/>
                <w:iCs/>
                <w:sz w:val="20"/>
                <w:szCs w:val="20"/>
              </w:rPr>
              <w:t>Masters</w:t>
            </w:r>
            <w:proofErr w:type="gramEnd"/>
            <w:r w:rsidR="0036516A" w:rsidRPr="00944DCF">
              <w:rPr>
                <w:rFonts w:ascii="Titillium" w:hAnsi="Titillium"/>
                <w:i/>
                <w:iCs/>
                <w:sz w:val="20"/>
                <w:szCs w:val="20"/>
              </w:rPr>
              <w:t xml:space="preserve"> as a minimum regardless of </w:t>
            </w:r>
            <w:r w:rsidR="008A50F8" w:rsidRPr="00944DCF">
              <w:rPr>
                <w:rFonts w:ascii="Titillium" w:hAnsi="Titillium"/>
                <w:i/>
                <w:iCs/>
                <w:sz w:val="20"/>
                <w:szCs w:val="20"/>
              </w:rPr>
              <w:t>role</w:t>
            </w:r>
            <w:r w:rsidR="0036516A" w:rsidRPr="00944DCF">
              <w:rPr>
                <w:rFonts w:ascii="Titillium" w:hAnsi="Titillium"/>
                <w:i/>
                <w:iCs/>
                <w:sz w:val="20"/>
                <w:szCs w:val="20"/>
              </w:rPr>
              <w:t>)</w:t>
            </w:r>
          </w:p>
        </w:tc>
      </w:tr>
      <w:tr w:rsidR="00164EED" w14:paraId="43CF684A" w14:textId="77777777" w:rsidTr="00164EED">
        <w:tc>
          <w:tcPr>
            <w:tcW w:w="1581" w:type="dxa"/>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14:paraId="061FE9B1" w14:textId="5F8D60AF" w:rsidR="0036516A" w:rsidRPr="00164EED" w:rsidRDefault="00164EED" w:rsidP="00164EED">
            <w:pPr>
              <w:tabs>
                <w:tab w:val="center" w:pos="4513"/>
              </w:tabs>
              <w:jc w:val="center"/>
              <w:rPr>
                <w:rFonts w:ascii="Titillium" w:hAnsi="Titillium"/>
                <w:sz w:val="22"/>
                <w:szCs w:val="22"/>
              </w:rPr>
            </w:pPr>
            <w:r>
              <w:rPr>
                <w:rFonts w:ascii="Titillium" w:hAnsi="Titillium"/>
                <w:sz w:val="22"/>
                <w:szCs w:val="22"/>
              </w:rPr>
              <w:lastRenderedPageBreak/>
              <w:t>Research Postgraduate</w:t>
            </w:r>
          </w:p>
        </w:tc>
        <w:tc>
          <w:tcPr>
            <w:tcW w:w="1528" w:type="dxa"/>
            <w:tcBorders>
              <w:top w:val="nil"/>
              <w:left w:val="nil"/>
              <w:bottom w:val="single" w:sz="8" w:space="0" w:color="999999"/>
              <w:right w:val="single" w:sz="8" w:space="0" w:color="999999"/>
            </w:tcBorders>
            <w:tcMar>
              <w:top w:w="0" w:type="dxa"/>
              <w:left w:w="108" w:type="dxa"/>
              <w:bottom w:w="0" w:type="dxa"/>
              <w:right w:w="108" w:type="dxa"/>
            </w:tcMar>
            <w:hideMark/>
          </w:tcPr>
          <w:p w14:paraId="1154E2FA" w14:textId="5807CBA6" w:rsidR="0036516A" w:rsidRPr="00164EED" w:rsidRDefault="0036516A" w:rsidP="00164EED">
            <w:pPr>
              <w:tabs>
                <w:tab w:val="center" w:pos="4513"/>
              </w:tabs>
              <w:jc w:val="center"/>
              <w:rPr>
                <w:rFonts w:ascii="Titillium" w:hAnsi="Titillium"/>
                <w:sz w:val="22"/>
                <w:szCs w:val="22"/>
              </w:rPr>
            </w:pPr>
            <w:proofErr w:type="gramStart"/>
            <w:r w:rsidRPr="00164EED">
              <w:rPr>
                <w:rFonts w:ascii="Titillium" w:hAnsi="Titillium"/>
                <w:sz w:val="22"/>
                <w:szCs w:val="22"/>
              </w:rPr>
              <w:t>M</w:t>
            </w:r>
            <w:r w:rsidR="00164EED">
              <w:rPr>
                <w:rFonts w:ascii="Titillium" w:hAnsi="Titillium"/>
                <w:sz w:val="22"/>
                <w:szCs w:val="22"/>
              </w:rPr>
              <w:t>asters in R</w:t>
            </w:r>
            <w:r w:rsidRPr="00164EED">
              <w:rPr>
                <w:rFonts w:ascii="Titillium" w:hAnsi="Titillium"/>
                <w:sz w:val="22"/>
                <w:szCs w:val="22"/>
              </w:rPr>
              <w:t>es</w:t>
            </w:r>
            <w:r w:rsidR="00BA07F6">
              <w:rPr>
                <w:rFonts w:ascii="Titillium" w:hAnsi="Titillium"/>
                <w:sz w:val="22"/>
                <w:szCs w:val="22"/>
              </w:rPr>
              <w:t>earch</w:t>
            </w:r>
            <w:proofErr w:type="gramEnd"/>
            <w:r w:rsidRPr="00164EED">
              <w:rPr>
                <w:rFonts w:ascii="Titillium" w:hAnsi="Titillium"/>
                <w:sz w:val="22"/>
                <w:szCs w:val="22"/>
              </w:rPr>
              <w:t xml:space="preserve"> </w:t>
            </w:r>
          </w:p>
        </w:tc>
        <w:tc>
          <w:tcPr>
            <w:tcW w:w="1134" w:type="dxa"/>
            <w:tcBorders>
              <w:top w:val="nil"/>
              <w:left w:val="nil"/>
              <w:bottom w:val="single" w:sz="8" w:space="0" w:color="999999"/>
              <w:right w:val="single" w:sz="8" w:space="0" w:color="999999"/>
            </w:tcBorders>
            <w:tcMar>
              <w:top w:w="0" w:type="dxa"/>
              <w:left w:w="108" w:type="dxa"/>
              <w:bottom w:w="0" w:type="dxa"/>
              <w:right w:w="108" w:type="dxa"/>
            </w:tcMar>
            <w:hideMark/>
          </w:tcPr>
          <w:p w14:paraId="009442BA" w14:textId="77777777" w:rsidR="0036516A" w:rsidRPr="00164EED" w:rsidRDefault="0036516A" w:rsidP="00164EED">
            <w:pPr>
              <w:tabs>
                <w:tab w:val="center" w:pos="4513"/>
              </w:tabs>
              <w:jc w:val="center"/>
              <w:rPr>
                <w:rFonts w:ascii="Titillium" w:hAnsi="Titillium"/>
                <w:sz w:val="22"/>
                <w:szCs w:val="22"/>
              </w:rPr>
            </w:pPr>
            <w:r w:rsidRPr="00164EED">
              <w:rPr>
                <w:rFonts w:ascii="Titillium" w:hAnsi="Titillium"/>
                <w:sz w:val="22"/>
                <w:szCs w:val="22"/>
              </w:rPr>
              <w:t>Research</w:t>
            </w:r>
          </w:p>
        </w:tc>
        <w:tc>
          <w:tcPr>
            <w:tcW w:w="5531" w:type="dxa"/>
            <w:tcBorders>
              <w:top w:val="nil"/>
              <w:left w:val="nil"/>
              <w:bottom w:val="single" w:sz="8" w:space="0" w:color="999999"/>
              <w:right w:val="single" w:sz="8" w:space="0" w:color="999999"/>
            </w:tcBorders>
            <w:tcMar>
              <w:top w:w="0" w:type="dxa"/>
              <w:left w:w="108" w:type="dxa"/>
              <w:bottom w:w="0" w:type="dxa"/>
              <w:right w:w="108" w:type="dxa"/>
            </w:tcMar>
            <w:hideMark/>
          </w:tcPr>
          <w:p w14:paraId="52D08BFF" w14:textId="6719ECF0" w:rsidR="0036516A" w:rsidRPr="00164EED" w:rsidRDefault="0036516A" w:rsidP="00164EED">
            <w:pPr>
              <w:tabs>
                <w:tab w:val="center" w:pos="4513"/>
              </w:tabs>
              <w:jc w:val="both"/>
              <w:rPr>
                <w:rFonts w:ascii="Titillium" w:hAnsi="Titillium"/>
                <w:sz w:val="22"/>
                <w:szCs w:val="22"/>
              </w:rPr>
            </w:pPr>
            <w:r w:rsidRPr="00164EED">
              <w:rPr>
                <w:rFonts w:ascii="Titillium" w:hAnsi="Titillium"/>
                <w:sz w:val="22"/>
                <w:szCs w:val="22"/>
              </w:rPr>
              <w:t xml:space="preserve">Independent research not governed by LTA but by research degrees. Staff </w:t>
            </w:r>
            <w:r w:rsidR="00735985">
              <w:rPr>
                <w:rFonts w:ascii="Titillium" w:hAnsi="Titillium"/>
                <w:sz w:val="22"/>
                <w:szCs w:val="22"/>
              </w:rPr>
              <w:t xml:space="preserve">will </w:t>
            </w:r>
            <w:r w:rsidRPr="00164EED">
              <w:rPr>
                <w:rFonts w:ascii="Titillium" w:hAnsi="Titillium"/>
                <w:sz w:val="22"/>
                <w:szCs w:val="22"/>
              </w:rPr>
              <w:t xml:space="preserve">support students to develop a research topic and provide specialist support to help with methods, </w:t>
            </w:r>
            <w:proofErr w:type="gramStart"/>
            <w:r w:rsidRPr="00164EED">
              <w:rPr>
                <w:rFonts w:ascii="Titillium" w:hAnsi="Titillium"/>
                <w:sz w:val="22"/>
                <w:szCs w:val="22"/>
              </w:rPr>
              <w:t>ethics</w:t>
            </w:r>
            <w:proofErr w:type="gramEnd"/>
            <w:r w:rsidRPr="00164EED">
              <w:rPr>
                <w:rFonts w:ascii="Titillium" w:hAnsi="Titillium"/>
                <w:sz w:val="22"/>
                <w:szCs w:val="22"/>
              </w:rPr>
              <w:t xml:space="preserve"> and study design. The student is responsible for developing a research proposal, which are assessed by</w:t>
            </w:r>
            <w:r w:rsidR="00735985">
              <w:rPr>
                <w:rFonts w:ascii="Titillium" w:hAnsi="Titillium"/>
                <w:sz w:val="22"/>
                <w:szCs w:val="22"/>
              </w:rPr>
              <w:t xml:space="preserve"> a</w:t>
            </w:r>
            <w:r w:rsidRPr="00164EED">
              <w:rPr>
                <w:rFonts w:ascii="Titillium" w:hAnsi="Titillium"/>
                <w:sz w:val="22"/>
                <w:szCs w:val="22"/>
              </w:rPr>
              <w:t xml:space="preserve"> panel and checked for originality and achievability. Projects are supported by a small supervisory team, with input from an Independent Panel Chair. </w:t>
            </w:r>
          </w:p>
        </w:tc>
        <w:tc>
          <w:tcPr>
            <w:tcW w:w="1698" w:type="dxa"/>
            <w:tcBorders>
              <w:top w:val="nil"/>
              <w:left w:val="nil"/>
              <w:bottom w:val="single" w:sz="8" w:space="0" w:color="999999"/>
              <w:right w:val="single" w:sz="8" w:space="0" w:color="999999"/>
            </w:tcBorders>
            <w:tcMar>
              <w:top w:w="0" w:type="dxa"/>
              <w:left w:w="108" w:type="dxa"/>
              <w:bottom w:w="0" w:type="dxa"/>
              <w:right w:w="108" w:type="dxa"/>
            </w:tcMar>
            <w:hideMark/>
          </w:tcPr>
          <w:p w14:paraId="259798D8" w14:textId="1676EB43" w:rsidR="0036516A" w:rsidRPr="00164EED" w:rsidRDefault="008A50F8" w:rsidP="00164EED">
            <w:pPr>
              <w:tabs>
                <w:tab w:val="center" w:pos="4513"/>
              </w:tabs>
              <w:jc w:val="center"/>
              <w:rPr>
                <w:rFonts w:ascii="Titillium" w:hAnsi="Titillium"/>
                <w:sz w:val="22"/>
                <w:szCs w:val="22"/>
              </w:rPr>
            </w:pPr>
            <w:r>
              <w:rPr>
                <w:rFonts w:ascii="Titillium" w:hAnsi="Titillium"/>
                <w:sz w:val="22"/>
                <w:szCs w:val="22"/>
              </w:rPr>
              <w:t>Lecturer</w:t>
            </w:r>
            <w:r w:rsidR="0036516A" w:rsidRPr="00164EED">
              <w:rPr>
                <w:rFonts w:ascii="Titillium" w:hAnsi="Titillium"/>
                <w:sz w:val="22"/>
                <w:szCs w:val="22"/>
              </w:rPr>
              <w:t xml:space="preserve"> or above</w:t>
            </w:r>
          </w:p>
        </w:tc>
      </w:tr>
      <w:tr w:rsidR="00164EED" w14:paraId="1FFA4954" w14:textId="77777777" w:rsidTr="00164EED">
        <w:tc>
          <w:tcPr>
            <w:tcW w:w="1581" w:type="dxa"/>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14:paraId="06E0C636" w14:textId="1015D859" w:rsidR="0036516A" w:rsidRPr="00164EED" w:rsidRDefault="00522355" w:rsidP="00164EED">
            <w:pPr>
              <w:tabs>
                <w:tab w:val="center" w:pos="4513"/>
              </w:tabs>
              <w:jc w:val="center"/>
              <w:rPr>
                <w:rFonts w:ascii="Titillium" w:hAnsi="Titillium"/>
                <w:sz w:val="22"/>
                <w:szCs w:val="22"/>
              </w:rPr>
            </w:pPr>
            <w:r>
              <w:rPr>
                <w:rFonts w:ascii="Titillium" w:hAnsi="Titillium"/>
                <w:sz w:val="22"/>
                <w:szCs w:val="22"/>
              </w:rPr>
              <w:t>Research Postgraduate</w:t>
            </w:r>
          </w:p>
        </w:tc>
        <w:tc>
          <w:tcPr>
            <w:tcW w:w="1528" w:type="dxa"/>
            <w:tcBorders>
              <w:top w:val="nil"/>
              <w:left w:val="nil"/>
              <w:bottom w:val="single" w:sz="8" w:space="0" w:color="999999"/>
              <w:right w:val="single" w:sz="8" w:space="0" w:color="999999"/>
            </w:tcBorders>
            <w:tcMar>
              <w:top w:w="0" w:type="dxa"/>
              <w:left w:w="108" w:type="dxa"/>
              <w:bottom w:w="0" w:type="dxa"/>
              <w:right w:w="108" w:type="dxa"/>
            </w:tcMar>
            <w:hideMark/>
          </w:tcPr>
          <w:p w14:paraId="7820CB99" w14:textId="77777777" w:rsidR="0036516A" w:rsidRPr="00164EED" w:rsidRDefault="0036516A" w:rsidP="00164EED">
            <w:pPr>
              <w:tabs>
                <w:tab w:val="center" w:pos="4513"/>
              </w:tabs>
              <w:jc w:val="center"/>
              <w:rPr>
                <w:rFonts w:ascii="Titillium" w:hAnsi="Titillium"/>
                <w:sz w:val="22"/>
                <w:szCs w:val="22"/>
              </w:rPr>
            </w:pPr>
            <w:r w:rsidRPr="00164EED">
              <w:rPr>
                <w:rFonts w:ascii="Titillium" w:hAnsi="Titillium"/>
                <w:sz w:val="22"/>
                <w:szCs w:val="22"/>
              </w:rPr>
              <w:t>PhD</w:t>
            </w:r>
          </w:p>
        </w:tc>
        <w:tc>
          <w:tcPr>
            <w:tcW w:w="1134" w:type="dxa"/>
            <w:tcBorders>
              <w:top w:val="nil"/>
              <w:left w:val="nil"/>
              <w:bottom w:val="single" w:sz="8" w:space="0" w:color="999999"/>
              <w:right w:val="single" w:sz="8" w:space="0" w:color="999999"/>
            </w:tcBorders>
            <w:tcMar>
              <w:top w:w="0" w:type="dxa"/>
              <w:left w:w="108" w:type="dxa"/>
              <w:bottom w:w="0" w:type="dxa"/>
              <w:right w:w="108" w:type="dxa"/>
            </w:tcMar>
            <w:hideMark/>
          </w:tcPr>
          <w:p w14:paraId="1D2F9F73" w14:textId="77777777" w:rsidR="0036516A" w:rsidRPr="00164EED" w:rsidRDefault="0036516A" w:rsidP="00164EED">
            <w:pPr>
              <w:tabs>
                <w:tab w:val="center" w:pos="4513"/>
              </w:tabs>
              <w:jc w:val="center"/>
              <w:rPr>
                <w:rFonts w:ascii="Titillium" w:hAnsi="Titillium"/>
                <w:sz w:val="22"/>
                <w:szCs w:val="22"/>
              </w:rPr>
            </w:pPr>
            <w:r w:rsidRPr="00164EED">
              <w:rPr>
                <w:rFonts w:ascii="Titillium" w:hAnsi="Titillium"/>
                <w:sz w:val="22"/>
                <w:szCs w:val="22"/>
              </w:rPr>
              <w:t>Research</w:t>
            </w:r>
          </w:p>
        </w:tc>
        <w:tc>
          <w:tcPr>
            <w:tcW w:w="5531" w:type="dxa"/>
            <w:tcBorders>
              <w:top w:val="nil"/>
              <w:left w:val="nil"/>
              <w:bottom w:val="single" w:sz="8" w:space="0" w:color="999999"/>
              <w:right w:val="single" w:sz="8" w:space="0" w:color="999999"/>
            </w:tcBorders>
            <w:tcMar>
              <w:top w:w="0" w:type="dxa"/>
              <w:left w:w="108" w:type="dxa"/>
              <w:bottom w:w="0" w:type="dxa"/>
              <w:right w:w="108" w:type="dxa"/>
            </w:tcMar>
            <w:hideMark/>
          </w:tcPr>
          <w:p w14:paraId="4704C3C9" w14:textId="213F8E0F" w:rsidR="0036516A" w:rsidRPr="00164EED" w:rsidRDefault="0036516A" w:rsidP="00164EED">
            <w:pPr>
              <w:tabs>
                <w:tab w:val="center" w:pos="4513"/>
              </w:tabs>
              <w:jc w:val="both"/>
              <w:rPr>
                <w:rFonts w:ascii="Titillium" w:hAnsi="Titillium"/>
                <w:sz w:val="22"/>
                <w:szCs w:val="22"/>
              </w:rPr>
            </w:pPr>
            <w:r w:rsidRPr="00164EED">
              <w:rPr>
                <w:rFonts w:ascii="Titillium" w:hAnsi="Titillium"/>
                <w:sz w:val="22"/>
                <w:szCs w:val="22"/>
              </w:rPr>
              <w:t xml:space="preserve">Independent research not governed by LTA but by research degrees. Similar to the </w:t>
            </w:r>
            <w:proofErr w:type="gramStart"/>
            <w:r w:rsidRPr="00164EED">
              <w:rPr>
                <w:rFonts w:ascii="Titillium" w:hAnsi="Titillium"/>
                <w:sz w:val="22"/>
                <w:szCs w:val="22"/>
              </w:rPr>
              <w:t>M</w:t>
            </w:r>
            <w:r w:rsidR="00BF2088">
              <w:rPr>
                <w:rFonts w:ascii="Titillium" w:hAnsi="Titillium"/>
                <w:sz w:val="22"/>
                <w:szCs w:val="22"/>
              </w:rPr>
              <w:t xml:space="preserve">asters in </w:t>
            </w:r>
            <w:r w:rsidRPr="00164EED">
              <w:rPr>
                <w:rFonts w:ascii="Titillium" w:hAnsi="Titillium"/>
                <w:sz w:val="22"/>
                <w:szCs w:val="22"/>
              </w:rPr>
              <w:t>Res</w:t>
            </w:r>
            <w:r w:rsidR="00BF2088">
              <w:rPr>
                <w:rFonts w:ascii="Titillium" w:hAnsi="Titillium"/>
                <w:sz w:val="22"/>
                <w:szCs w:val="22"/>
              </w:rPr>
              <w:t>earch</w:t>
            </w:r>
            <w:proofErr w:type="gramEnd"/>
            <w:r w:rsidRPr="00164EED">
              <w:rPr>
                <w:rFonts w:ascii="Titillium" w:hAnsi="Titillium"/>
                <w:sz w:val="22"/>
                <w:szCs w:val="22"/>
              </w:rPr>
              <w:t xml:space="preserve"> activity, however over the </w:t>
            </w:r>
            <w:r w:rsidR="00660253" w:rsidRPr="00164EED">
              <w:rPr>
                <w:rFonts w:ascii="Titillium" w:hAnsi="Titillium"/>
                <w:sz w:val="22"/>
                <w:szCs w:val="22"/>
              </w:rPr>
              <w:t>three-year</w:t>
            </w:r>
            <w:r w:rsidRPr="00164EED">
              <w:rPr>
                <w:rFonts w:ascii="Titillium" w:hAnsi="Titillium"/>
                <w:sz w:val="22"/>
                <w:szCs w:val="22"/>
              </w:rPr>
              <w:t xml:space="preserve"> period </w:t>
            </w:r>
            <w:r w:rsidR="009C4574">
              <w:rPr>
                <w:rFonts w:ascii="Titillium" w:hAnsi="Titillium"/>
                <w:sz w:val="22"/>
                <w:szCs w:val="22"/>
              </w:rPr>
              <w:t xml:space="preserve">academic </w:t>
            </w:r>
            <w:r w:rsidRPr="00164EED">
              <w:rPr>
                <w:rFonts w:ascii="Titillium" w:hAnsi="Titillium"/>
                <w:sz w:val="22"/>
                <w:szCs w:val="22"/>
              </w:rPr>
              <w:t xml:space="preserve">staff </w:t>
            </w:r>
            <w:r w:rsidR="009C4574">
              <w:rPr>
                <w:rFonts w:ascii="Titillium" w:hAnsi="Titillium"/>
                <w:sz w:val="22"/>
                <w:szCs w:val="22"/>
              </w:rPr>
              <w:t>will</w:t>
            </w:r>
            <w:r w:rsidRPr="00164EED">
              <w:rPr>
                <w:rFonts w:ascii="Titillium" w:hAnsi="Titillium"/>
                <w:sz w:val="22"/>
                <w:szCs w:val="22"/>
              </w:rPr>
              <w:t xml:space="preserve"> develop the students critical thinking so that they become an </w:t>
            </w:r>
            <w:r w:rsidR="00944DCF" w:rsidRPr="00164EED">
              <w:rPr>
                <w:rFonts w:ascii="Titillium" w:hAnsi="Titillium"/>
                <w:sz w:val="22"/>
                <w:szCs w:val="22"/>
              </w:rPr>
              <w:t>independent researcher</w:t>
            </w:r>
            <w:r w:rsidRPr="00164EED">
              <w:rPr>
                <w:rFonts w:ascii="Titillium" w:hAnsi="Titillium"/>
                <w:sz w:val="22"/>
                <w:szCs w:val="22"/>
              </w:rPr>
              <w:t xml:space="preserve"> that is able to design, develop and defend their methods and study findings. This process requires staff involved to be experienced and </w:t>
            </w:r>
            <w:r w:rsidR="00834B64">
              <w:rPr>
                <w:rFonts w:ascii="Titillium" w:hAnsi="Titillium"/>
                <w:sz w:val="22"/>
                <w:szCs w:val="22"/>
              </w:rPr>
              <w:t xml:space="preserve">proficient </w:t>
            </w:r>
            <w:proofErr w:type="gramStart"/>
            <w:r w:rsidR="00834B64">
              <w:rPr>
                <w:rFonts w:ascii="Titillium" w:hAnsi="Titillium"/>
                <w:sz w:val="22"/>
                <w:szCs w:val="22"/>
              </w:rPr>
              <w:t xml:space="preserve">so </w:t>
            </w:r>
            <w:r w:rsidR="00944DCF">
              <w:rPr>
                <w:rFonts w:ascii="Titillium" w:hAnsi="Titillium"/>
                <w:sz w:val="22"/>
                <w:szCs w:val="22"/>
              </w:rPr>
              <w:t xml:space="preserve">as </w:t>
            </w:r>
            <w:r w:rsidR="00834B64">
              <w:rPr>
                <w:rFonts w:ascii="Titillium" w:hAnsi="Titillium"/>
                <w:sz w:val="22"/>
                <w:szCs w:val="22"/>
              </w:rPr>
              <w:t>to</w:t>
            </w:r>
            <w:proofErr w:type="gramEnd"/>
            <w:r w:rsidR="00834B64">
              <w:rPr>
                <w:rFonts w:ascii="Titillium" w:hAnsi="Titillium"/>
                <w:sz w:val="22"/>
                <w:szCs w:val="22"/>
              </w:rPr>
              <w:t xml:space="preserve"> offer the appropriate support </w:t>
            </w:r>
            <w:r w:rsidRPr="00164EED">
              <w:rPr>
                <w:rFonts w:ascii="Titillium" w:hAnsi="Titillium"/>
                <w:sz w:val="22"/>
                <w:szCs w:val="22"/>
              </w:rPr>
              <w:t>to the student.</w:t>
            </w:r>
          </w:p>
        </w:tc>
        <w:tc>
          <w:tcPr>
            <w:tcW w:w="1698" w:type="dxa"/>
            <w:tcBorders>
              <w:top w:val="nil"/>
              <w:left w:val="nil"/>
              <w:bottom w:val="single" w:sz="8" w:space="0" w:color="999999"/>
              <w:right w:val="single" w:sz="8" w:space="0" w:color="999999"/>
            </w:tcBorders>
            <w:tcMar>
              <w:top w:w="0" w:type="dxa"/>
              <w:left w:w="108" w:type="dxa"/>
              <w:bottom w:w="0" w:type="dxa"/>
              <w:right w:w="108" w:type="dxa"/>
            </w:tcMar>
            <w:hideMark/>
          </w:tcPr>
          <w:p w14:paraId="1CD7DB06" w14:textId="0D5C7A34" w:rsidR="0036516A" w:rsidRPr="00164EED" w:rsidRDefault="00522355" w:rsidP="00164EED">
            <w:pPr>
              <w:tabs>
                <w:tab w:val="center" w:pos="4513"/>
              </w:tabs>
              <w:jc w:val="center"/>
              <w:rPr>
                <w:rFonts w:ascii="Titillium" w:hAnsi="Titillium"/>
                <w:sz w:val="22"/>
                <w:szCs w:val="22"/>
              </w:rPr>
            </w:pPr>
            <w:r>
              <w:rPr>
                <w:rFonts w:ascii="Titillium" w:hAnsi="Titillium"/>
                <w:sz w:val="22"/>
                <w:szCs w:val="22"/>
              </w:rPr>
              <w:t>Lecturer</w:t>
            </w:r>
            <w:r w:rsidR="0036516A" w:rsidRPr="00164EED">
              <w:rPr>
                <w:rFonts w:ascii="Titillium" w:hAnsi="Titillium"/>
                <w:sz w:val="22"/>
                <w:szCs w:val="22"/>
              </w:rPr>
              <w:t xml:space="preserve"> or above</w:t>
            </w:r>
          </w:p>
        </w:tc>
      </w:tr>
    </w:tbl>
    <w:p w14:paraId="2BCB8AE3" w14:textId="013A3051" w:rsidR="002B5904" w:rsidRDefault="002B5904" w:rsidP="00660253">
      <w:pPr>
        <w:ind w:right="-7"/>
        <w:jc w:val="both"/>
        <w:rPr>
          <w:rFonts w:ascii="Titillium" w:hAnsi="Titillium"/>
          <w:sz w:val="22"/>
          <w:szCs w:val="22"/>
        </w:rPr>
      </w:pPr>
    </w:p>
    <w:p w14:paraId="305C507E" w14:textId="775A3736" w:rsidR="004C76EB" w:rsidRDefault="004C76EB" w:rsidP="00660253">
      <w:pPr>
        <w:ind w:right="-7"/>
        <w:jc w:val="both"/>
        <w:rPr>
          <w:rFonts w:ascii="Titillium" w:hAnsi="Titillium"/>
          <w:sz w:val="22"/>
          <w:szCs w:val="22"/>
        </w:rPr>
      </w:pPr>
    </w:p>
    <w:p w14:paraId="7D5A00A6" w14:textId="4E2BC415" w:rsidR="004C76EB" w:rsidRDefault="004C76EB" w:rsidP="004C76EB"/>
    <w:sectPr w:rsidR="004C76EB" w:rsidSect="00E1567F">
      <w:headerReference w:type="even" r:id="rId18"/>
      <w:headerReference w:type="default" r:id="rId19"/>
      <w:footerReference w:type="even" r:id="rId20"/>
      <w:footerReference w:type="default" r:id="rId21"/>
      <w:headerReference w:type="first" r:id="rId22"/>
      <w:footerReference w:type="first" r:id="rId23"/>
      <w:type w:val="continuous"/>
      <w:pgSz w:w="11900" w:h="16820"/>
      <w:pgMar w:top="1440" w:right="1440" w:bottom="1440" w:left="1440" w:header="1247" w:footer="624" w:gutter="0"/>
      <w:pgNumType w:start="1"/>
      <w:cols w:sep="1"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D2923" w14:textId="77777777" w:rsidR="00987CFF" w:rsidRDefault="00987CFF" w:rsidP="00EC31D5">
      <w:r>
        <w:separator/>
      </w:r>
    </w:p>
  </w:endnote>
  <w:endnote w:type="continuationSeparator" w:id="0">
    <w:p w14:paraId="22EAD8C3" w14:textId="77777777" w:rsidR="00987CFF" w:rsidRDefault="00987CFF" w:rsidP="00EC31D5">
      <w:r>
        <w:continuationSeparator/>
      </w:r>
    </w:p>
  </w:endnote>
  <w:endnote w:type="continuationNotice" w:id="1">
    <w:p w14:paraId="2A1F9C18" w14:textId="77777777" w:rsidR="00987CFF" w:rsidRDefault="00987C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Helvetica 45 Light">
    <w:altName w:val="Arial"/>
    <w:charset w:val="00"/>
    <w:family w:val="swiss"/>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Titillium">
    <w:panose1 w:val="00000500000000000000"/>
    <w:charset w:val="00"/>
    <w:family w:val="moder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17A13" w14:textId="77777777" w:rsidR="00987CFF" w:rsidRDefault="00987CFF" w:rsidP="00AC590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3154F4C8" w14:textId="77777777" w:rsidR="00987CFF" w:rsidRDefault="00987CFF" w:rsidP="00064B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859EA4"/>
      </w:rPr>
      <w:id w:val="753006551"/>
      <w:docPartObj>
        <w:docPartGallery w:val="Page Numbers (Bottom of Page)"/>
        <w:docPartUnique/>
      </w:docPartObj>
    </w:sdtPr>
    <w:sdtEndPr>
      <w:rPr>
        <w:rStyle w:val="PageNumber"/>
        <w:rFonts w:ascii="Titillium" w:hAnsi="Titillium"/>
        <w:sz w:val="21"/>
        <w:szCs w:val="21"/>
      </w:rPr>
    </w:sdtEndPr>
    <w:sdtContent>
      <w:p w14:paraId="55417157" w14:textId="735C0AB6" w:rsidR="00987CFF" w:rsidRPr="00064BDC" w:rsidRDefault="00987CFF" w:rsidP="00CB031F">
        <w:pPr>
          <w:pStyle w:val="Footer"/>
          <w:framePr w:wrap="none" w:vAnchor="text" w:hAnchor="page" w:x="10647" w:y="7"/>
          <w:jc w:val="center"/>
          <w:rPr>
            <w:rStyle w:val="PageNumber"/>
            <w:rFonts w:ascii="Titillium" w:hAnsi="Titillium"/>
            <w:color w:val="859EA4"/>
            <w:sz w:val="21"/>
            <w:szCs w:val="21"/>
          </w:rPr>
        </w:pPr>
        <w:r w:rsidRPr="00064BDC">
          <w:rPr>
            <w:rStyle w:val="PageNumber"/>
            <w:rFonts w:ascii="Titillium" w:hAnsi="Titillium"/>
            <w:color w:val="859EA4"/>
            <w:sz w:val="21"/>
            <w:szCs w:val="21"/>
          </w:rPr>
          <w:fldChar w:fldCharType="begin"/>
        </w:r>
        <w:r w:rsidRPr="00064BDC">
          <w:rPr>
            <w:rStyle w:val="PageNumber"/>
            <w:rFonts w:ascii="Titillium" w:hAnsi="Titillium"/>
            <w:color w:val="859EA4"/>
            <w:sz w:val="21"/>
            <w:szCs w:val="21"/>
          </w:rPr>
          <w:instrText xml:space="preserve"> PAGE </w:instrText>
        </w:r>
        <w:r w:rsidRPr="00064BDC">
          <w:rPr>
            <w:rStyle w:val="PageNumber"/>
            <w:rFonts w:ascii="Titillium" w:hAnsi="Titillium"/>
            <w:color w:val="859EA4"/>
            <w:sz w:val="21"/>
            <w:szCs w:val="21"/>
          </w:rPr>
          <w:fldChar w:fldCharType="separate"/>
        </w:r>
        <w:r w:rsidR="00F65B84">
          <w:rPr>
            <w:rStyle w:val="PageNumber"/>
            <w:rFonts w:ascii="Titillium" w:hAnsi="Titillium"/>
            <w:noProof/>
            <w:color w:val="859EA4"/>
            <w:sz w:val="21"/>
            <w:szCs w:val="21"/>
          </w:rPr>
          <w:t>3</w:t>
        </w:r>
        <w:r w:rsidRPr="00064BDC">
          <w:rPr>
            <w:rStyle w:val="PageNumber"/>
            <w:rFonts w:ascii="Titillium" w:hAnsi="Titillium"/>
            <w:color w:val="859EA4"/>
            <w:sz w:val="21"/>
            <w:szCs w:val="21"/>
          </w:rPr>
          <w:fldChar w:fldCharType="end"/>
        </w:r>
      </w:p>
    </w:sdtContent>
  </w:sdt>
  <w:p w14:paraId="4AA6081F" w14:textId="06696DDB" w:rsidR="00987CFF" w:rsidRPr="00582850" w:rsidRDefault="00987CFF" w:rsidP="00064BDC">
    <w:pPr>
      <w:pStyle w:val="Footer"/>
      <w:ind w:right="360"/>
      <w:jc w:val="center"/>
      <w:rPr>
        <w:rFonts w:ascii="Titillium" w:hAnsi="Titillium"/>
        <w:caps/>
        <w:noProof/>
        <w:sz w:val="22"/>
        <w:szCs w:val="22"/>
      </w:rPr>
    </w:pPr>
    <w:r>
      <w:rPr>
        <w:rFonts w:ascii="Titillium" w:hAnsi="Titillium"/>
        <w:caps/>
        <w:noProof/>
        <w:sz w:val="22"/>
        <w:szCs w:val="22"/>
        <w:lang w:eastAsia="en-GB"/>
      </w:rPr>
      <mc:AlternateContent>
        <mc:Choice Requires="wps">
          <w:drawing>
            <wp:anchor distT="0" distB="0" distL="114300" distR="114300" simplePos="0" relativeHeight="251658242" behindDoc="0" locked="0" layoutInCell="1" allowOverlap="1" wp14:anchorId="0F707061" wp14:editId="53C85C72">
              <wp:simplePos x="0" y="0"/>
              <wp:positionH relativeFrom="margin">
                <wp:posOffset>-388620</wp:posOffset>
              </wp:positionH>
              <wp:positionV relativeFrom="paragraph">
                <wp:posOffset>-42545</wp:posOffset>
              </wp:positionV>
              <wp:extent cx="6774180" cy="525780"/>
              <wp:effectExtent l="0" t="0" r="0" b="7620"/>
              <wp:wrapNone/>
              <wp:docPr id="16" name="Text Box 16"/>
              <wp:cNvGraphicFramePr/>
              <a:graphic xmlns:a="http://schemas.openxmlformats.org/drawingml/2006/main">
                <a:graphicData uri="http://schemas.microsoft.com/office/word/2010/wordprocessingShape">
                  <wps:wsp>
                    <wps:cNvSpPr txBox="1"/>
                    <wps:spPr>
                      <a:xfrm>
                        <a:off x="0" y="0"/>
                        <a:ext cx="6774180" cy="525780"/>
                      </a:xfrm>
                      <a:prstGeom prst="rect">
                        <a:avLst/>
                      </a:prstGeom>
                      <a:noFill/>
                      <a:ln w="6350">
                        <a:noFill/>
                      </a:ln>
                    </wps:spPr>
                    <wps:txbx>
                      <w:txbxContent>
                        <w:p w14:paraId="438E4C23" w14:textId="39146FD3" w:rsidR="00987CFF" w:rsidRPr="00064BDC" w:rsidRDefault="00987CFF" w:rsidP="00064BDC">
                          <w:pPr>
                            <w:rPr>
                              <w:rFonts w:ascii="Titillium" w:hAnsi="Titillium"/>
                              <w:b/>
                              <w:bCs/>
                              <w:i/>
                              <w:iCs/>
                              <w:color w:val="859EA4"/>
                              <w:sz w:val="21"/>
                              <w:szCs w:val="21"/>
                            </w:rPr>
                          </w:pPr>
                          <w:r>
                            <w:rPr>
                              <w:rFonts w:ascii="Titillium" w:hAnsi="Titillium"/>
                              <w:b/>
                              <w:bCs/>
                              <w:i/>
                              <w:iCs/>
                              <w:color w:val="859EA4"/>
                              <w:sz w:val="21"/>
                              <w:szCs w:val="21"/>
                            </w:rPr>
                            <w:t xml:space="preserve">SAF </w:t>
                          </w:r>
                          <w:r w:rsidR="00F65B84">
                            <w:rPr>
                              <w:rFonts w:ascii="Titillium" w:hAnsi="Titillium"/>
                              <w:b/>
                              <w:bCs/>
                              <w:i/>
                              <w:iCs/>
                              <w:color w:val="859EA4"/>
                              <w:sz w:val="21"/>
                              <w:szCs w:val="21"/>
                            </w:rPr>
                            <w:t xml:space="preserve">Guidance </w:t>
                          </w:r>
                          <w:r w:rsidR="00F65B84">
                            <w:rPr>
                              <w:rFonts w:ascii="Titillium" w:hAnsi="Titillium"/>
                              <w:b/>
                              <w:bCs/>
                              <w:i/>
                              <w:iCs/>
                              <w:color w:val="859EA4"/>
                              <w:sz w:val="21"/>
                              <w:szCs w:val="21"/>
                            </w:rPr>
                            <w:tab/>
                          </w:r>
                          <w:r w:rsidR="00F65B84">
                            <w:rPr>
                              <w:rFonts w:ascii="Titillium" w:hAnsi="Titillium"/>
                              <w:b/>
                              <w:bCs/>
                              <w:i/>
                              <w:iCs/>
                              <w:color w:val="859EA4"/>
                              <w:sz w:val="21"/>
                              <w:szCs w:val="21"/>
                            </w:rPr>
                            <w:tab/>
                          </w:r>
                          <w:r w:rsidR="00F65B84">
                            <w:rPr>
                              <w:rFonts w:ascii="Titillium" w:hAnsi="Titillium"/>
                              <w:b/>
                              <w:bCs/>
                              <w:i/>
                              <w:iCs/>
                              <w:color w:val="859EA4"/>
                              <w:sz w:val="21"/>
                              <w:szCs w:val="21"/>
                            </w:rPr>
                            <w:tab/>
                          </w:r>
                          <w:r w:rsidR="00F65B84">
                            <w:rPr>
                              <w:rFonts w:ascii="Titillium" w:hAnsi="Titillium"/>
                              <w:b/>
                              <w:bCs/>
                              <w:i/>
                              <w:iCs/>
                              <w:color w:val="859EA4"/>
                              <w:sz w:val="21"/>
                              <w:szCs w:val="21"/>
                            </w:rPr>
                            <w:tab/>
                          </w:r>
                          <w:r w:rsidR="00F65B84">
                            <w:rPr>
                              <w:rFonts w:ascii="Titillium" w:hAnsi="Titillium"/>
                              <w:b/>
                              <w:bCs/>
                              <w:i/>
                              <w:iCs/>
                              <w:color w:val="859EA4"/>
                              <w:sz w:val="21"/>
                              <w:szCs w:val="21"/>
                            </w:rPr>
                            <w:tab/>
                          </w:r>
                          <w:r w:rsidR="00F65B84">
                            <w:rPr>
                              <w:rFonts w:ascii="Titillium" w:hAnsi="Titillium"/>
                              <w:b/>
                              <w:bCs/>
                              <w:i/>
                              <w:iCs/>
                              <w:color w:val="859EA4"/>
                              <w:sz w:val="21"/>
                              <w:szCs w:val="21"/>
                            </w:rPr>
                            <w:tab/>
                          </w:r>
                          <w:r w:rsidR="00F65B84">
                            <w:rPr>
                              <w:rFonts w:ascii="Titillium" w:hAnsi="Titillium"/>
                              <w:b/>
                              <w:bCs/>
                              <w:i/>
                              <w:iCs/>
                              <w:color w:val="859EA4"/>
                              <w:sz w:val="21"/>
                              <w:szCs w:val="21"/>
                            </w:rPr>
                            <w:tab/>
                          </w:r>
                          <w:r w:rsidR="00F65B84">
                            <w:rPr>
                              <w:rFonts w:ascii="Titillium" w:hAnsi="Titillium"/>
                              <w:b/>
                              <w:bCs/>
                              <w:i/>
                              <w:iCs/>
                              <w:color w:val="859EA4"/>
                              <w:sz w:val="21"/>
                              <w:szCs w:val="21"/>
                            </w:rPr>
                            <w:tab/>
                          </w:r>
                          <w:r w:rsidR="00F65B84">
                            <w:rPr>
                              <w:rFonts w:ascii="Titillium" w:hAnsi="Titillium"/>
                              <w:b/>
                              <w:bCs/>
                              <w:i/>
                              <w:iCs/>
                              <w:color w:val="859EA4"/>
                              <w:sz w:val="21"/>
                              <w:szCs w:val="21"/>
                            </w:rPr>
                            <w:tab/>
                            <w:t xml:space="preserve">Updated </w:t>
                          </w:r>
                          <w:r w:rsidR="004510D7">
                            <w:rPr>
                              <w:rFonts w:ascii="Titillium" w:hAnsi="Titillium"/>
                              <w:b/>
                              <w:bCs/>
                              <w:i/>
                              <w:iCs/>
                              <w:color w:val="859EA4"/>
                              <w:sz w:val="21"/>
                              <w:szCs w:val="21"/>
                            </w:rPr>
                            <w:t>31</w:t>
                          </w:r>
                          <w:r w:rsidR="00F65B84">
                            <w:rPr>
                              <w:rFonts w:ascii="Titillium" w:hAnsi="Titillium"/>
                              <w:b/>
                              <w:bCs/>
                              <w:i/>
                              <w:iCs/>
                              <w:color w:val="859EA4"/>
                              <w:sz w:val="21"/>
                              <w:szCs w:val="21"/>
                            </w:rPr>
                            <w:t xml:space="preserve"> J</w:t>
                          </w:r>
                          <w:r w:rsidR="004510D7">
                            <w:rPr>
                              <w:rFonts w:ascii="Titillium" w:hAnsi="Titillium"/>
                              <w:b/>
                              <w:bCs/>
                              <w:i/>
                              <w:iCs/>
                              <w:color w:val="859EA4"/>
                              <w:sz w:val="21"/>
                              <w:szCs w:val="21"/>
                            </w:rPr>
                            <w:t>anuary</w:t>
                          </w:r>
                          <w:r>
                            <w:rPr>
                              <w:rFonts w:ascii="Titillium" w:hAnsi="Titillium"/>
                              <w:b/>
                              <w:bCs/>
                              <w:i/>
                              <w:iCs/>
                              <w:color w:val="859EA4"/>
                              <w:sz w:val="21"/>
                              <w:szCs w:val="21"/>
                            </w:rPr>
                            <w:t xml:space="preserve"> 2</w:t>
                          </w:r>
                          <w:r w:rsidR="004510D7">
                            <w:rPr>
                              <w:rFonts w:ascii="Titillium" w:hAnsi="Titillium"/>
                              <w:b/>
                              <w:bCs/>
                              <w:i/>
                              <w:iCs/>
                              <w:color w:val="859EA4"/>
                              <w:sz w:val="21"/>
                              <w:szCs w:val="21"/>
                            </w:rPr>
                            <w:t>023</w:t>
                          </w:r>
                        </w:p>
                        <w:p w14:paraId="450BC676" w14:textId="2D01CBAB" w:rsidR="00987CFF" w:rsidRPr="00064BDC" w:rsidRDefault="00987CFF">
                          <w:pPr>
                            <w:rPr>
                              <w:color w:val="859EA4"/>
                            </w:rPr>
                          </w:pPr>
                          <w:r>
                            <w:rPr>
                              <w:color w:val="859EA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707061" id="_x0000_t202" coordsize="21600,21600" o:spt="202" path="m,l,21600r21600,l21600,xe">
              <v:stroke joinstyle="miter"/>
              <v:path gradientshapeok="t" o:connecttype="rect"/>
            </v:shapetype>
            <v:shape id="Text Box 16" o:spid="_x0000_s1026" type="#_x0000_t202" style="position:absolute;left:0;text-align:left;margin-left:-30.6pt;margin-top:-3.35pt;width:533.4pt;height:41.4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4aQFgIAACwEAAAOAAAAZHJzL2Uyb0RvYy54bWysU8tu2zAQvBfIPxC8x7JdO04Fy4GbwEUB&#10;IwngFDnTFGkJILksSVtyv75LSn4g7anohdrlrvYxM5w/tFqRg3C+BlPQ0WBIiTAcytrsCvrjbXV7&#10;T4kPzJRMgREFPQpPHxY3n+aNzcUYKlClcASLGJ83tqBVCDbPMs8roZkfgBUGgxKcZgFdt8tKxxqs&#10;rlU2Hg7vsgZcaR1w4T3ePnVBukj1pRQ8vEjpRSCqoDhbSKdL5zae2WLO8p1jtqp5Pwb7hyk0qw02&#10;PZd6YoGRvav/KKVr7sCDDAMOOgMpay7SDrjNaPhhm03FrEi7IDjenmHy/68sfz5s7Ksjof0KLRIY&#10;AWmszz1exn1a6XT84qQE4wjh8QybaAPheHk3m01G9xjiGJuOpzO0sUx2+ds6H74J0CQaBXVIS0KL&#10;HdY+dKmnlNjMwKpWKlGjDGmww+fpMP1wjmBxZbDHZdZohXbb9gtsoTziXg46yr3lqxqbr5kPr8wh&#10;xzgv6ja84CEVYBPoLUoqcL/+dh/zEXqMUtKgZgrqf+6ZE5So7wZJ+TKaTKLIkjOZzsbouOvI9jpi&#10;9voRUJYjfCGWJzPmB3UypQP9jvJexq4YYoZj74KGk/kYOiXj8+BiuUxJKCvLwtpsLI+lI5wR2rf2&#10;nTnb4x+QuWc4qYvlH2jocjsilvsAsk4cRYA7VHvcUZKJ5f75RM1f+ynr8sgXvwEAAP//AwBQSwME&#10;FAAGAAgAAAAhAM9LKQLgAAAACgEAAA8AAABkcnMvZG93bnJldi54bWxMj01Lw0AQhu+C/2EZwVu7&#10;m0DTErMpJVAE0UNrL94m2WkS3I+Y3bbRX+/mpLcZ5uGd5y22k9HsSqPvnZWQLAUwso1TvW0lnN73&#10;iw0wH9Aq1M6ShG/ysC3v7wrMlbvZA12PoWUxxPocJXQhDDnnvunIoF+6gWy8nd1oMMR1bLka8RbD&#10;jeapEBk32Nv4ocOBqo6az+PFSHip9m94qFOz+dHV8+t5N3ydPlZSPj5MuydggabwB8OsH9WhjE61&#10;u1jlmZawyJI0ovOwBjYDQqwyYLWEdZYALwv+v0L5CwAA//8DAFBLAQItABQABgAIAAAAIQC2gziS&#10;/gAAAOEBAAATAAAAAAAAAAAAAAAAAAAAAABbQ29udGVudF9UeXBlc10ueG1sUEsBAi0AFAAGAAgA&#10;AAAhADj9If/WAAAAlAEAAAsAAAAAAAAAAAAAAAAALwEAAF9yZWxzLy5yZWxzUEsBAi0AFAAGAAgA&#10;AAAhALpThpAWAgAALAQAAA4AAAAAAAAAAAAAAAAALgIAAGRycy9lMm9Eb2MueG1sUEsBAi0AFAAG&#10;AAgAAAAhAM9LKQLgAAAACgEAAA8AAAAAAAAAAAAAAAAAcAQAAGRycy9kb3ducmV2LnhtbFBLBQYA&#10;AAAABAAEAPMAAAB9BQAAAAA=&#10;" filled="f" stroked="f" strokeweight=".5pt">
              <v:textbox>
                <w:txbxContent>
                  <w:p w14:paraId="438E4C23" w14:textId="39146FD3" w:rsidR="00987CFF" w:rsidRPr="00064BDC" w:rsidRDefault="00987CFF" w:rsidP="00064BDC">
                    <w:pPr>
                      <w:rPr>
                        <w:rFonts w:ascii="Titillium" w:hAnsi="Titillium"/>
                        <w:b/>
                        <w:bCs/>
                        <w:i/>
                        <w:iCs/>
                        <w:color w:val="859EA4"/>
                        <w:sz w:val="21"/>
                        <w:szCs w:val="21"/>
                      </w:rPr>
                    </w:pPr>
                    <w:r>
                      <w:rPr>
                        <w:rFonts w:ascii="Titillium" w:hAnsi="Titillium"/>
                        <w:b/>
                        <w:bCs/>
                        <w:i/>
                        <w:iCs/>
                        <w:color w:val="859EA4"/>
                        <w:sz w:val="21"/>
                        <w:szCs w:val="21"/>
                      </w:rPr>
                      <w:t xml:space="preserve">SAF </w:t>
                    </w:r>
                    <w:r w:rsidR="00F65B84">
                      <w:rPr>
                        <w:rFonts w:ascii="Titillium" w:hAnsi="Titillium"/>
                        <w:b/>
                        <w:bCs/>
                        <w:i/>
                        <w:iCs/>
                        <w:color w:val="859EA4"/>
                        <w:sz w:val="21"/>
                        <w:szCs w:val="21"/>
                      </w:rPr>
                      <w:t xml:space="preserve">Guidance </w:t>
                    </w:r>
                    <w:r w:rsidR="00F65B84">
                      <w:rPr>
                        <w:rFonts w:ascii="Titillium" w:hAnsi="Titillium"/>
                        <w:b/>
                        <w:bCs/>
                        <w:i/>
                        <w:iCs/>
                        <w:color w:val="859EA4"/>
                        <w:sz w:val="21"/>
                        <w:szCs w:val="21"/>
                      </w:rPr>
                      <w:tab/>
                    </w:r>
                    <w:r w:rsidR="00F65B84">
                      <w:rPr>
                        <w:rFonts w:ascii="Titillium" w:hAnsi="Titillium"/>
                        <w:b/>
                        <w:bCs/>
                        <w:i/>
                        <w:iCs/>
                        <w:color w:val="859EA4"/>
                        <w:sz w:val="21"/>
                        <w:szCs w:val="21"/>
                      </w:rPr>
                      <w:tab/>
                    </w:r>
                    <w:r w:rsidR="00F65B84">
                      <w:rPr>
                        <w:rFonts w:ascii="Titillium" w:hAnsi="Titillium"/>
                        <w:b/>
                        <w:bCs/>
                        <w:i/>
                        <w:iCs/>
                        <w:color w:val="859EA4"/>
                        <w:sz w:val="21"/>
                        <w:szCs w:val="21"/>
                      </w:rPr>
                      <w:tab/>
                    </w:r>
                    <w:r w:rsidR="00F65B84">
                      <w:rPr>
                        <w:rFonts w:ascii="Titillium" w:hAnsi="Titillium"/>
                        <w:b/>
                        <w:bCs/>
                        <w:i/>
                        <w:iCs/>
                        <w:color w:val="859EA4"/>
                        <w:sz w:val="21"/>
                        <w:szCs w:val="21"/>
                      </w:rPr>
                      <w:tab/>
                    </w:r>
                    <w:r w:rsidR="00F65B84">
                      <w:rPr>
                        <w:rFonts w:ascii="Titillium" w:hAnsi="Titillium"/>
                        <w:b/>
                        <w:bCs/>
                        <w:i/>
                        <w:iCs/>
                        <w:color w:val="859EA4"/>
                        <w:sz w:val="21"/>
                        <w:szCs w:val="21"/>
                      </w:rPr>
                      <w:tab/>
                    </w:r>
                    <w:r w:rsidR="00F65B84">
                      <w:rPr>
                        <w:rFonts w:ascii="Titillium" w:hAnsi="Titillium"/>
                        <w:b/>
                        <w:bCs/>
                        <w:i/>
                        <w:iCs/>
                        <w:color w:val="859EA4"/>
                        <w:sz w:val="21"/>
                        <w:szCs w:val="21"/>
                      </w:rPr>
                      <w:tab/>
                    </w:r>
                    <w:r w:rsidR="00F65B84">
                      <w:rPr>
                        <w:rFonts w:ascii="Titillium" w:hAnsi="Titillium"/>
                        <w:b/>
                        <w:bCs/>
                        <w:i/>
                        <w:iCs/>
                        <w:color w:val="859EA4"/>
                        <w:sz w:val="21"/>
                        <w:szCs w:val="21"/>
                      </w:rPr>
                      <w:tab/>
                    </w:r>
                    <w:r w:rsidR="00F65B84">
                      <w:rPr>
                        <w:rFonts w:ascii="Titillium" w:hAnsi="Titillium"/>
                        <w:b/>
                        <w:bCs/>
                        <w:i/>
                        <w:iCs/>
                        <w:color w:val="859EA4"/>
                        <w:sz w:val="21"/>
                        <w:szCs w:val="21"/>
                      </w:rPr>
                      <w:tab/>
                    </w:r>
                    <w:r w:rsidR="00F65B84">
                      <w:rPr>
                        <w:rFonts w:ascii="Titillium" w:hAnsi="Titillium"/>
                        <w:b/>
                        <w:bCs/>
                        <w:i/>
                        <w:iCs/>
                        <w:color w:val="859EA4"/>
                        <w:sz w:val="21"/>
                        <w:szCs w:val="21"/>
                      </w:rPr>
                      <w:tab/>
                      <w:t xml:space="preserve">Updated </w:t>
                    </w:r>
                    <w:r w:rsidR="004510D7">
                      <w:rPr>
                        <w:rFonts w:ascii="Titillium" w:hAnsi="Titillium"/>
                        <w:b/>
                        <w:bCs/>
                        <w:i/>
                        <w:iCs/>
                        <w:color w:val="859EA4"/>
                        <w:sz w:val="21"/>
                        <w:szCs w:val="21"/>
                      </w:rPr>
                      <w:t>31</w:t>
                    </w:r>
                    <w:r w:rsidR="00F65B84">
                      <w:rPr>
                        <w:rFonts w:ascii="Titillium" w:hAnsi="Titillium"/>
                        <w:b/>
                        <w:bCs/>
                        <w:i/>
                        <w:iCs/>
                        <w:color w:val="859EA4"/>
                        <w:sz w:val="21"/>
                        <w:szCs w:val="21"/>
                      </w:rPr>
                      <w:t xml:space="preserve"> J</w:t>
                    </w:r>
                    <w:r w:rsidR="004510D7">
                      <w:rPr>
                        <w:rFonts w:ascii="Titillium" w:hAnsi="Titillium"/>
                        <w:b/>
                        <w:bCs/>
                        <w:i/>
                        <w:iCs/>
                        <w:color w:val="859EA4"/>
                        <w:sz w:val="21"/>
                        <w:szCs w:val="21"/>
                      </w:rPr>
                      <w:t>anuary</w:t>
                    </w:r>
                    <w:r>
                      <w:rPr>
                        <w:rFonts w:ascii="Titillium" w:hAnsi="Titillium"/>
                        <w:b/>
                        <w:bCs/>
                        <w:i/>
                        <w:iCs/>
                        <w:color w:val="859EA4"/>
                        <w:sz w:val="21"/>
                        <w:szCs w:val="21"/>
                      </w:rPr>
                      <w:t xml:space="preserve"> 2</w:t>
                    </w:r>
                    <w:r w:rsidR="004510D7">
                      <w:rPr>
                        <w:rFonts w:ascii="Titillium" w:hAnsi="Titillium"/>
                        <w:b/>
                        <w:bCs/>
                        <w:i/>
                        <w:iCs/>
                        <w:color w:val="859EA4"/>
                        <w:sz w:val="21"/>
                        <w:szCs w:val="21"/>
                      </w:rPr>
                      <w:t>023</w:t>
                    </w:r>
                  </w:p>
                  <w:p w14:paraId="450BC676" w14:textId="2D01CBAB" w:rsidR="00987CFF" w:rsidRPr="00064BDC" w:rsidRDefault="00987CFF">
                    <w:pPr>
                      <w:rPr>
                        <w:color w:val="859EA4"/>
                      </w:rPr>
                    </w:pPr>
                    <w:r>
                      <w:rPr>
                        <w:color w:val="859EA4"/>
                      </w:rPr>
                      <w:t>`</w:t>
                    </w:r>
                  </w:p>
                </w:txbxContent>
              </v:textbox>
              <w10:wrap anchorx="margin"/>
            </v:shape>
          </w:pict>
        </mc:Fallback>
      </mc:AlternateContent>
    </w:r>
  </w:p>
  <w:p w14:paraId="5E926E38" w14:textId="77777777" w:rsidR="00987CFF" w:rsidRDefault="00987C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5DCFB" w14:textId="77777777" w:rsidR="00987CFF" w:rsidRDefault="00987CFF">
    <w:pPr>
      <w:pStyle w:val="Footer"/>
      <w:jc w:val="right"/>
    </w:pPr>
  </w:p>
  <w:p w14:paraId="7A3B5455" w14:textId="77777777" w:rsidR="00987CFF" w:rsidRDefault="00987C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B3A52" w14:textId="77777777" w:rsidR="00987CFF" w:rsidRDefault="00987CFF" w:rsidP="00EC31D5">
      <w:r>
        <w:separator/>
      </w:r>
    </w:p>
  </w:footnote>
  <w:footnote w:type="continuationSeparator" w:id="0">
    <w:p w14:paraId="0454D1AF" w14:textId="77777777" w:rsidR="00987CFF" w:rsidRDefault="00987CFF" w:rsidP="00EC31D5">
      <w:r>
        <w:continuationSeparator/>
      </w:r>
    </w:p>
  </w:footnote>
  <w:footnote w:type="continuationNotice" w:id="1">
    <w:p w14:paraId="353A1FE5" w14:textId="77777777" w:rsidR="00987CFF" w:rsidRDefault="00987C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B4814" w14:textId="77777777" w:rsidR="00987CFF" w:rsidRDefault="00F20C8F">
    <w:pPr>
      <w:pStyle w:val="Header"/>
    </w:pPr>
    <w:sdt>
      <w:sdtPr>
        <w:id w:val="196288142"/>
        <w:placeholder>
          <w:docPart w:val="3F2B03ACD5DCCB409DA6B025703A710A"/>
        </w:placeholder>
        <w:temporary/>
        <w:showingPlcHdr/>
      </w:sdtPr>
      <w:sdtEndPr/>
      <w:sdtContent>
        <w:r w:rsidR="00987CFF">
          <w:t>[Type text]</w:t>
        </w:r>
      </w:sdtContent>
    </w:sdt>
    <w:r w:rsidR="00987CFF">
      <w:ptab w:relativeTo="margin" w:alignment="center" w:leader="none"/>
    </w:r>
    <w:sdt>
      <w:sdtPr>
        <w:id w:val="1926532305"/>
        <w:placeholder>
          <w:docPart w:val="CFACCB42C3B3404CAA11B9BB648C050E"/>
        </w:placeholder>
        <w:temporary/>
        <w:showingPlcHdr/>
      </w:sdtPr>
      <w:sdtEndPr/>
      <w:sdtContent>
        <w:r w:rsidR="00987CFF">
          <w:t>[Type text]</w:t>
        </w:r>
      </w:sdtContent>
    </w:sdt>
    <w:r w:rsidR="00987CFF">
      <w:ptab w:relativeTo="margin" w:alignment="right" w:leader="none"/>
    </w:r>
    <w:sdt>
      <w:sdtPr>
        <w:id w:val="-1643106329"/>
        <w:placeholder>
          <w:docPart w:val="EAB493A49408F545AC98EEFF5D8D7889"/>
        </w:placeholder>
        <w:temporary/>
        <w:showingPlcHdr/>
      </w:sdtPr>
      <w:sdtEndPr/>
      <w:sdtContent>
        <w:r w:rsidR="00987CFF">
          <w:t>[Type text]</w:t>
        </w:r>
      </w:sdtContent>
    </w:sdt>
  </w:p>
  <w:p w14:paraId="25F91111" w14:textId="77777777" w:rsidR="00987CFF" w:rsidRDefault="00987C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274CA" w14:textId="77777777" w:rsidR="00987CFF" w:rsidRPr="00640328" w:rsidRDefault="00987CFF" w:rsidP="00640328">
    <w:pPr>
      <w:pStyle w:val="Header"/>
      <w:rPr>
        <w:rFonts w:ascii="Titillium" w:hAnsi="Titillium"/>
        <w:color w:val="FFFFFF" w:themeColor="background1"/>
        <w:sz w:val="40"/>
        <w:szCs w:val="40"/>
      </w:rPr>
    </w:pPr>
    <w:r>
      <w:rPr>
        <w:rFonts w:ascii="Titillium" w:hAnsi="Titillium"/>
        <w:noProof/>
        <w:color w:val="FFFFFF" w:themeColor="background1"/>
        <w:sz w:val="40"/>
        <w:szCs w:val="40"/>
        <w:lang w:eastAsia="en-GB"/>
      </w:rPr>
      <w:drawing>
        <wp:anchor distT="0" distB="0" distL="114300" distR="114300" simplePos="0" relativeHeight="251658241" behindDoc="1" locked="0" layoutInCell="1" allowOverlap="1" wp14:anchorId="7E3D32B7" wp14:editId="0C03ABAA">
          <wp:simplePos x="0" y="0"/>
          <wp:positionH relativeFrom="page">
            <wp:align>left</wp:align>
          </wp:positionH>
          <wp:positionV relativeFrom="paragraph">
            <wp:posOffset>-790575</wp:posOffset>
          </wp:positionV>
          <wp:extent cx="7564539" cy="75001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7564539" cy="750014"/>
                  </a:xfrm>
                  <a:prstGeom prst="rect">
                    <a:avLst/>
                  </a:prstGeom>
                </pic:spPr>
              </pic:pic>
            </a:graphicData>
          </a:graphic>
          <wp14:sizeRelH relativeFrom="page">
            <wp14:pctWidth>0</wp14:pctWidth>
          </wp14:sizeRelH>
          <wp14:sizeRelV relativeFrom="page">
            <wp14:pctHeight>0</wp14:pctHeight>
          </wp14:sizeRelV>
        </wp:anchor>
      </w:drawing>
    </w:r>
    <w:r w:rsidRPr="00054539">
      <w:rPr>
        <w:noProof/>
        <w:lang w:eastAsia="en-GB"/>
      </w:rPr>
      <w:t xml:space="preserve"> </w:t>
    </w:r>
  </w:p>
  <w:p w14:paraId="08A71452" w14:textId="77777777" w:rsidR="00987CFF" w:rsidRDefault="00987C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CFDE8" w14:textId="4022564B" w:rsidR="00987CFF" w:rsidRDefault="00987CFF" w:rsidP="00D85313">
    <w:pPr>
      <w:pStyle w:val="Header"/>
      <w:jc w:val="right"/>
    </w:pPr>
    <w:r>
      <w:rPr>
        <w:noProof/>
        <w:lang w:eastAsia="en-GB"/>
      </w:rPr>
      <w:drawing>
        <wp:anchor distT="0" distB="0" distL="114300" distR="114300" simplePos="0" relativeHeight="251658243" behindDoc="1" locked="0" layoutInCell="1" allowOverlap="1" wp14:anchorId="2422E2A4" wp14:editId="0055564A">
          <wp:simplePos x="0" y="0"/>
          <wp:positionH relativeFrom="page">
            <wp:align>left</wp:align>
          </wp:positionH>
          <wp:positionV relativeFrom="paragraph">
            <wp:posOffset>-791845</wp:posOffset>
          </wp:positionV>
          <wp:extent cx="7566246" cy="1533525"/>
          <wp:effectExtent l="0" t="0" r="0" b="0"/>
          <wp:wrapNone/>
          <wp:docPr id="6" name="Picture 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1"/>
                  <a:stretch>
                    <a:fillRect/>
                  </a:stretch>
                </pic:blipFill>
                <pic:spPr>
                  <a:xfrm>
                    <a:off x="0" y="0"/>
                    <a:ext cx="7566246" cy="153352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240" behindDoc="0" locked="0" layoutInCell="1" allowOverlap="1" wp14:anchorId="3470B1AD" wp14:editId="1B3A4F96">
              <wp:simplePos x="0" y="0"/>
              <wp:positionH relativeFrom="margin">
                <wp:align>center</wp:align>
              </wp:positionH>
              <wp:positionV relativeFrom="paragraph">
                <wp:posOffset>45720</wp:posOffset>
              </wp:positionV>
              <wp:extent cx="7105650" cy="90487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7105650" cy="904875"/>
                      </a:xfrm>
                      <a:prstGeom prst="rect">
                        <a:avLst/>
                      </a:prstGeom>
                      <a:noFill/>
                      <a:ln w="6350">
                        <a:noFill/>
                      </a:ln>
                    </wps:spPr>
                    <wps:txbx>
                      <w:txbxContent>
                        <w:p w14:paraId="307285AB" w14:textId="77777777" w:rsidR="00987CFF" w:rsidRDefault="00987CFF" w:rsidP="00910461">
                          <w:pPr>
                            <w:jc w:val="center"/>
                            <w:rPr>
                              <w:rFonts w:ascii="Titillium" w:hAnsi="Titillium"/>
                              <w:b/>
                              <w:bCs/>
                              <w:sz w:val="40"/>
                              <w:szCs w:val="40"/>
                            </w:rPr>
                          </w:pPr>
                        </w:p>
                        <w:p w14:paraId="2001023D" w14:textId="209ACF60" w:rsidR="00987CFF" w:rsidRPr="0041715A" w:rsidRDefault="00987CFF" w:rsidP="00910461">
                          <w:pPr>
                            <w:jc w:val="center"/>
                            <w:rPr>
                              <w:rFonts w:ascii="Titillium" w:hAnsi="Titillium"/>
                              <w:b/>
                              <w:bCs/>
                              <w:sz w:val="40"/>
                              <w:szCs w:val="40"/>
                            </w:rPr>
                          </w:pPr>
                          <w:r>
                            <w:rPr>
                              <w:rFonts w:ascii="Titillium" w:hAnsi="Titillium"/>
                              <w:b/>
                              <w:bCs/>
                              <w:sz w:val="40"/>
                              <w:szCs w:val="40"/>
                            </w:rPr>
                            <w:t>Staff Authorisation Form (SAF) Guidance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70B1AD" id="_x0000_t202" coordsize="21600,21600" o:spt="202" path="m,l,21600r21600,l21600,xe">
              <v:stroke joinstyle="miter"/>
              <v:path gradientshapeok="t" o:connecttype="rect"/>
            </v:shapetype>
            <v:shape id="Text Box 12" o:spid="_x0000_s1027" type="#_x0000_t202" style="position:absolute;left:0;text-align:left;margin-left:0;margin-top:3.6pt;width:559.5pt;height:71.2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kcELgIAAFoEAAAOAAAAZHJzL2Uyb0RvYy54bWysVFFv2jAQfp+0/2D5fSQwoC0iVKwV0yTU&#10;VoKpz8ZxIFLi82xDwn79PjtAWbenaS/mfHd8d/d950zv27piB2VdSTrj/V7KmdKS8lJvM/59vfh0&#10;y5nzQueiIq0yflSO388+fpg2ZqIGtKMqV5YBRLtJYzK+895MksTJnaqF65FRGsGCbC08rnab5FY0&#10;QK+rZJCm46QhmxtLUjkH72MX5LOIXxRK+ueicMqzKuPozcfTxnMTzmQ2FZOtFWZXylMb4h+6qEWp&#10;UfQC9Si8YHtb/gFVl9KSo8L3JNUJFUUpVZwB0/TTd9OsdsKoOAvIceZCk/t/sPLp8GJZmUO7AWda&#10;1NBorVrPvlDL4AI/jXETpK0MEn0LP3LPfgdnGLstbB1+MRBDHEwfL+wGNAnnTT8djUcIScTu0uHt&#10;zSjAJG//Ntb5r4pqFoyMW6gXSRWHpfNd6jklFNO0KKsqKlhp1mR8/Bnwv0UAXmnUCDN0vQbLt5u2&#10;m/k8x4byI8az1C2IM3JRooelcP5FWGwE2saW+2ccRUWoRSeLsx3Zn3/zh3wIhShnDTYs4+7HXljF&#10;WfVNQ8K7/nAYVjJehqObAS72OrK5juh9/UBY4j7ek5HRDPm+OpuFpfoVj2EeqiIktETtjPuz+eC7&#10;vcdjkmo+j0lYQiP8Uq+MDNCBu8Dwun0V1pxk8BDwic67KCbv1OhyO9bne09FGaUKPHesnujHAkex&#10;T48tvJDre8x6+yTMfgEAAP//AwBQSwMEFAAGAAgAAAAhAM9Uxb/fAAAABwEAAA8AAABkcnMvZG93&#10;bnJldi54bWxMj0FPwzAMhe9I/IfISNxY2grYVppOU6UJCcFhYxduaeO1FYlTmmwr/Hq8E9z8/Kz3&#10;PheryVlxwjH0nhSkswQEUuNNT62C/fvmbgEiRE1GW0+o4BsDrMrrq0Lnxp9pi6ddbAWHUMi1gi7G&#10;IZcyNB06HWZ+QGLv4EenI8uxlWbUZw53VmZJ8iid7okbOj1g1WHzuTs6BS/V5k1v68wtfmz1/HpY&#10;D1/7jwelbm+m9ROIiFP8O4YLPqNDyUy1P5IJwirgR6KCeQbiYqbpkhc1T/fLOciykP/5y18AAAD/&#10;/wMAUEsBAi0AFAAGAAgAAAAhALaDOJL+AAAA4QEAABMAAAAAAAAAAAAAAAAAAAAAAFtDb250ZW50&#10;X1R5cGVzXS54bWxQSwECLQAUAAYACAAAACEAOP0h/9YAAACUAQAACwAAAAAAAAAAAAAAAAAvAQAA&#10;X3JlbHMvLnJlbHNQSwECLQAUAAYACAAAACEAO3ZHBC4CAABaBAAADgAAAAAAAAAAAAAAAAAuAgAA&#10;ZHJzL2Uyb0RvYy54bWxQSwECLQAUAAYACAAAACEAz1TFv98AAAAHAQAADwAAAAAAAAAAAAAAAACI&#10;BAAAZHJzL2Rvd25yZXYueG1sUEsFBgAAAAAEAAQA8wAAAJQFAAAAAA==&#10;" filled="f" stroked="f" strokeweight=".5pt">
              <v:textbox>
                <w:txbxContent>
                  <w:p w14:paraId="307285AB" w14:textId="77777777" w:rsidR="00782C68" w:rsidRDefault="00782C68" w:rsidP="00910461">
                    <w:pPr>
                      <w:jc w:val="center"/>
                      <w:rPr>
                        <w:rFonts w:ascii="Titillium" w:hAnsi="Titillium"/>
                        <w:b/>
                        <w:bCs/>
                        <w:sz w:val="40"/>
                        <w:szCs w:val="40"/>
                      </w:rPr>
                    </w:pPr>
                  </w:p>
                  <w:p w14:paraId="2001023D" w14:textId="209ACF60" w:rsidR="00782C68" w:rsidRPr="0041715A" w:rsidRDefault="00782C68" w:rsidP="00910461">
                    <w:pPr>
                      <w:jc w:val="center"/>
                      <w:rPr>
                        <w:rFonts w:ascii="Titillium" w:hAnsi="Titillium"/>
                        <w:b/>
                        <w:bCs/>
                        <w:sz w:val="40"/>
                        <w:szCs w:val="40"/>
                      </w:rPr>
                    </w:pPr>
                    <w:r>
                      <w:rPr>
                        <w:rFonts w:ascii="Titillium" w:hAnsi="Titillium"/>
                        <w:b/>
                        <w:bCs/>
                        <w:sz w:val="40"/>
                        <w:szCs w:val="40"/>
                      </w:rPr>
                      <w:t>Staff Authorisation Form (SAF) Guidance</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6" type="#_x0000_t75" style="width:500.25pt;height:500.25pt" o:bullet="t">
        <v:imagedata r:id="rId1" o:title="Tick-01"/>
      </v:shape>
    </w:pict>
  </w:numPicBullet>
  <w:abstractNum w:abstractNumId="0" w15:restartNumberingAfterBreak="0">
    <w:nsid w:val="0BB25288"/>
    <w:multiLevelType w:val="hybridMultilevel"/>
    <w:tmpl w:val="E5DE2690"/>
    <w:lvl w:ilvl="0" w:tplc="C76ABA8A">
      <w:start w:val="1"/>
      <w:numFmt w:val="bullet"/>
      <w:lvlText w:val=""/>
      <w:lvlJc w:val="left"/>
      <w:pPr>
        <w:ind w:left="1440" w:hanging="360"/>
      </w:pPr>
      <w:rPr>
        <w:rFonts w:ascii="Symbol" w:hAnsi="Symbol" w:hint="default"/>
        <w:color w:val="EE7249"/>
      </w:rPr>
    </w:lvl>
    <w:lvl w:ilvl="1" w:tplc="08090003" w:tentative="1">
      <w:start w:val="1"/>
      <w:numFmt w:val="bullet"/>
      <w:lvlText w:val="o"/>
      <w:lvlJc w:val="left"/>
      <w:pPr>
        <w:ind w:left="2160" w:hanging="360"/>
      </w:pPr>
      <w:rPr>
        <w:rFonts w:ascii="Courier New" w:hAnsi="Courier New" w:cs="Courier New" w:hint="default"/>
      </w:rPr>
    </w:lvl>
    <w:lvl w:ilvl="2" w:tplc="31363C20">
      <w:start w:val="1"/>
      <w:numFmt w:val="bullet"/>
      <w:lvlText w:val=""/>
      <w:lvlJc w:val="left"/>
      <w:pPr>
        <w:ind w:left="2880" w:hanging="360"/>
      </w:pPr>
      <w:rPr>
        <w:rFonts w:ascii="Symbol" w:hAnsi="Symbol" w:hint="default"/>
        <w:color w:val="EE7249"/>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0A37874"/>
    <w:multiLevelType w:val="hybridMultilevel"/>
    <w:tmpl w:val="98A8EC1E"/>
    <w:lvl w:ilvl="0" w:tplc="C76ABA8A">
      <w:start w:val="1"/>
      <w:numFmt w:val="bullet"/>
      <w:lvlText w:val=""/>
      <w:lvlJc w:val="left"/>
      <w:pPr>
        <w:ind w:left="1440" w:hanging="360"/>
      </w:pPr>
      <w:rPr>
        <w:rFonts w:ascii="Symbol" w:hAnsi="Symbol" w:hint="default"/>
        <w:color w:val="EE7249"/>
      </w:rPr>
    </w:lvl>
    <w:lvl w:ilvl="1" w:tplc="08090003" w:tentative="1">
      <w:start w:val="1"/>
      <w:numFmt w:val="bullet"/>
      <w:lvlText w:val="o"/>
      <w:lvlJc w:val="left"/>
      <w:pPr>
        <w:ind w:left="2160" w:hanging="360"/>
      </w:pPr>
      <w:rPr>
        <w:rFonts w:ascii="Courier New" w:hAnsi="Courier New" w:cs="Courier New" w:hint="default"/>
      </w:rPr>
    </w:lvl>
    <w:lvl w:ilvl="2" w:tplc="C76ABA8A">
      <w:start w:val="1"/>
      <w:numFmt w:val="bullet"/>
      <w:lvlText w:val=""/>
      <w:lvlJc w:val="left"/>
      <w:pPr>
        <w:ind w:left="2880" w:hanging="360"/>
      </w:pPr>
      <w:rPr>
        <w:rFonts w:ascii="Symbol" w:hAnsi="Symbol" w:hint="default"/>
        <w:color w:val="EE7249"/>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F57CD2"/>
    <w:multiLevelType w:val="hybridMultilevel"/>
    <w:tmpl w:val="B2AE64D2"/>
    <w:lvl w:ilvl="0" w:tplc="C76ABA8A">
      <w:start w:val="1"/>
      <w:numFmt w:val="bullet"/>
      <w:lvlText w:val=""/>
      <w:lvlPicBulletId w:val="0"/>
      <w:lvlJc w:val="left"/>
      <w:pPr>
        <w:ind w:left="720" w:hanging="360"/>
      </w:pPr>
      <w:rPr>
        <w:rFonts w:ascii="Symbol" w:hAnsi="Symbol" w:hint="default"/>
        <w:color w:val="EE724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1B3BA9"/>
    <w:multiLevelType w:val="hybridMultilevel"/>
    <w:tmpl w:val="1E40EE5A"/>
    <w:lvl w:ilvl="0" w:tplc="E0FE3066">
      <w:start w:val="1"/>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16BF5A30"/>
    <w:multiLevelType w:val="hybridMultilevel"/>
    <w:tmpl w:val="684E02BE"/>
    <w:lvl w:ilvl="0" w:tplc="31363C20">
      <w:start w:val="1"/>
      <w:numFmt w:val="bullet"/>
      <w:lvlText w:val=""/>
      <w:lvlJc w:val="left"/>
      <w:pPr>
        <w:ind w:left="720" w:hanging="360"/>
      </w:pPr>
      <w:rPr>
        <w:rFonts w:ascii="Symbol" w:hAnsi="Symbol" w:hint="default"/>
        <w:color w:val="EE724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06356C"/>
    <w:multiLevelType w:val="hybridMultilevel"/>
    <w:tmpl w:val="4874EC08"/>
    <w:lvl w:ilvl="0" w:tplc="C76ABA8A">
      <w:start w:val="1"/>
      <w:numFmt w:val="bullet"/>
      <w:lvlText w:val=""/>
      <w:lvlPicBulletId w:val="0"/>
      <w:lvlJc w:val="left"/>
      <w:pPr>
        <w:ind w:left="720" w:hanging="360"/>
      </w:pPr>
      <w:rPr>
        <w:rFonts w:ascii="Symbol" w:hAnsi="Symbol" w:hint="default"/>
        <w:color w:val="EE7249"/>
      </w:rPr>
    </w:lvl>
    <w:lvl w:ilvl="1" w:tplc="08090003" w:tentative="1">
      <w:start w:val="1"/>
      <w:numFmt w:val="bullet"/>
      <w:lvlText w:val="o"/>
      <w:lvlJc w:val="left"/>
      <w:pPr>
        <w:ind w:left="1440" w:hanging="360"/>
      </w:pPr>
      <w:rPr>
        <w:rFonts w:ascii="Courier New" w:hAnsi="Courier New" w:cs="Courier New" w:hint="default"/>
      </w:rPr>
    </w:lvl>
    <w:lvl w:ilvl="2" w:tplc="C76ABA8A">
      <w:start w:val="1"/>
      <w:numFmt w:val="bullet"/>
      <w:lvlText w:val=""/>
      <w:lvlPicBulletId w:val="0"/>
      <w:lvlJc w:val="left"/>
      <w:pPr>
        <w:ind w:left="2160" w:hanging="360"/>
      </w:pPr>
      <w:rPr>
        <w:rFonts w:ascii="Symbol" w:hAnsi="Symbol" w:hint="default"/>
        <w:color w:val="EE7249"/>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9414B6"/>
    <w:multiLevelType w:val="hybridMultilevel"/>
    <w:tmpl w:val="7158CA3E"/>
    <w:lvl w:ilvl="0" w:tplc="C76ABA8A">
      <w:start w:val="1"/>
      <w:numFmt w:val="bullet"/>
      <w:lvlText w:val=""/>
      <w:lvlPicBulletId w:val="0"/>
      <w:lvlJc w:val="left"/>
      <w:pPr>
        <w:ind w:left="720" w:hanging="360"/>
      </w:pPr>
      <w:rPr>
        <w:rFonts w:ascii="Symbol" w:hAnsi="Symbol" w:hint="default"/>
        <w:color w:val="EE724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4055D6"/>
    <w:multiLevelType w:val="hybridMultilevel"/>
    <w:tmpl w:val="D1AC5D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BF20C82"/>
    <w:multiLevelType w:val="hybridMultilevel"/>
    <w:tmpl w:val="10B68E7E"/>
    <w:lvl w:ilvl="0" w:tplc="C76ABA8A">
      <w:start w:val="1"/>
      <w:numFmt w:val="bullet"/>
      <w:lvlText w:val=""/>
      <w:lvlJc w:val="left"/>
      <w:pPr>
        <w:ind w:left="1440" w:hanging="360"/>
      </w:pPr>
      <w:rPr>
        <w:rFonts w:ascii="Symbol" w:hAnsi="Symbol" w:hint="default"/>
        <w:color w:val="EE7249"/>
      </w:rPr>
    </w:lvl>
    <w:lvl w:ilvl="1" w:tplc="08090003" w:tentative="1">
      <w:start w:val="1"/>
      <w:numFmt w:val="bullet"/>
      <w:lvlText w:val="o"/>
      <w:lvlJc w:val="left"/>
      <w:pPr>
        <w:ind w:left="2160" w:hanging="360"/>
      </w:pPr>
      <w:rPr>
        <w:rFonts w:ascii="Courier New" w:hAnsi="Courier New" w:cs="Courier New" w:hint="default"/>
      </w:rPr>
    </w:lvl>
    <w:lvl w:ilvl="2" w:tplc="31363C20">
      <w:start w:val="1"/>
      <w:numFmt w:val="bullet"/>
      <w:lvlText w:val=""/>
      <w:lvlJc w:val="left"/>
      <w:pPr>
        <w:ind w:left="2880" w:hanging="360"/>
      </w:pPr>
      <w:rPr>
        <w:rFonts w:ascii="Symbol" w:hAnsi="Symbol" w:hint="default"/>
        <w:color w:val="EE7249"/>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01B42C8"/>
    <w:multiLevelType w:val="hybridMultilevel"/>
    <w:tmpl w:val="75CED826"/>
    <w:lvl w:ilvl="0" w:tplc="31363C20">
      <w:start w:val="1"/>
      <w:numFmt w:val="bullet"/>
      <w:lvlText w:val=""/>
      <w:lvlJc w:val="left"/>
      <w:pPr>
        <w:ind w:left="720" w:hanging="360"/>
      </w:pPr>
      <w:rPr>
        <w:rFonts w:ascii="Symbol" w:hAnsi="Symbol" w:hint="default"/>
        <w:color w:val="EE724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9A2ACA"/>
    <w:multiLevelType w:val="hybridMultilevel"/>
    <w:tmpl w:val="65FC0466"/>
    <w:lvl w:ilvl="0" w:tplc="31363C2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686D74"/>
    <w:multiLevelType w:val="hybridMultilevel"/>
    <w:tmpl w:val="AD7284F6"/>
    <w:lvl w:ilvl="0" w:tplc="31363C20">
      <w:start w:val="1"/>
      <w:numFmt w:val="bullet"/>
      <w:lvlText w:val=""/>
      <w:lvlJc w:val="left"/>
      <w:pPr>
        <w:ind w:left="720" w:hanging="360"/>
      </w:pPr>
      <w:rPr>
        <w:rFonts w:ascii="Symbol" w:hAnsi="Symbol" w:hint="default"/>
        <w:color w:val="EE724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BD3E3B"/>
    <w:multiLevelType w:val="hybridMultilevel"/>
    <w:tmpl w:val="236400EA"/>
    <w:lvl w:ilvl="0" w:tplc="31363C20">
      <w:start w:val="1"/>
      <w:numFmt w:val="bullet"/>
      <w:lvlText w:val=""/>
      <w:lvlJc w:val="left"/>
      <w:pPr>
        <w:ind w:left="720" w:hanging="360"/>
      </w:pPr>
      <w:rPr>
        <w:rFonts w:ascii="Symbol" w:hAnsi="Symbol" w:hint="default"/>
        <w:color w:val="EE724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AE4117"/>
    <w:multiLevelType w:val="hybridMultilevel"/>
    <w:tmpl w:val="956820EA"/>
    <w:lvl w:ilvl="0" w:tplc="C76ABA8A">
      <w:start w:val="1"/>
      <w:numFmt w:val="bullet"/>
      <w:lvlText w:val=""/>
      <w:lvlPicBulletId w:val="0"/>
      <w:lvlJc w:val="left"/>
      <w:pPr>
        <w:ind w:left="720" w:hanging="360"/>
      </w:pPr>
      <w:rPr>
        <w:rFonts w:ascii="Symbol" w:hAnsi="Symbol" w:hint="default"/>
        <w:color w:val="EE7249"/>
      </w:rPr>
    </w:lvl>
    <w:lvl w:ilvl="1" w:tplc="08090003" w:tentative="1">
      <w:start w:val="1"/>
      <w:numFmt w:val="bullet"/>
      <w:lvlText w:val="o"/>
      <w:lvlJc w:val="left"/>
      <w:pPr>
        <w:ind w:left="1440" w:hanging="360"/>
      </w:pPr>
      <w:rPr>
        <w:rFonts w:ascii="Courier New" w:hAnsi="Courier New" w:cs="Courier New" w:hint="default"/>
      </w:rPr>
    </w:lvl>
    <w:lvl w:ilvl="2" w:tplc="C76ABA8A">
      <w:start w:val="1"/>
      <w:numFmt w:val="bullet"/>
      <w:lvlText w:val=""/>
      <w:lvlPicBulletId w:val="0"/>
      <w:lvlJc w:val="left"/>
      <w:pPr>
        <w:ind w:left="2160" w:hanging="360"/>
      </w:pPr>
      <w:rPr>
        <w:rFonts w:ascii="Symbol" w:hAnsi="Symbol" w:hint="default"/>
        <w:color w:val="EE7249"/>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D44787"/>
    <w:multiLevelType w:val="hybridMultilevel"/>
    <w:tmpl w:val="92BCDA00"/>
    <w:lvl w:ilvl="0" w:tplc="31363C2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F17E80"/>
    <w:multiLevelType w:val="hybridMultilevel"/>
    <w:tmpl w:val="41527496"/>
    <w:lvl w:ilvl="0" w:tplc="A4CEE260">
      <w:start w:val="1"/>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6" w15:restartNumberingAfterBreak="0">
    <w:nsid w:val="43276735"/>
    <w:multiLevelType w:val="hybridMultilevel"/>
    <w:tmpl w:val="357E7568"/>
    <w:lvl w:ilvl="0" w:tplc="C76ABA8A">
      <w:start w:val="1"/>
      <w:numFmt w:val="bullet"/>
      <w:lvlText w:val=""/>
      <w:lvlPicBulletId w:val="0"/>
      <w:lvlJc w:val="left"/>
      <w:pPr>
        <w:ind w:left="720" w:hanging="360"/>
      </w:pPr>
      <w:rPr>
        <w:rFonts w:ascii="Symbol" w:hAnsi="Symbol" w:hint="default"/>
        <w:color w:val="EE724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D15A39"/>
    <w:multiLevelType w:val="hybridMultilevel"/>
    <w:tmpl w:val="E622499A"/>
    <w:lvl w:ilvl="0" w:tplc="31363C20">
      <w:start w:val="1"/>
      <w:numFmt w:val="bullet"/>
      <w:lvlText w:val=""/>
      <w:lvlJc w:val="left"/>
      <w:pPr>
        <w:ind w:left="720" w:hanging="360"/>
      </w:pPr>
      <w:rPr>
        <w:rFonts w:ascii="Symbol" w:hAnsi="Symbol" w:hint="default"/>
        <w:color w:val="EE724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E84D8B"/>
    <w:multiLevelType w:val="hybridMultilevel"/>
    <w:tmpl w:val="448C13A4"/>
    <w:lvl w:ilvl="0" w:tplc="31363C2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31363C20">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755CAB"/>
    <w:multiLevelType w:val="hybridMultilevel"/>
    <w:tmpl w:val="AE6611AE"/>
    <w:lvl w:ilvl="0" w:tplc="31363C2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920904"/>
    <w:multiLevelType w:val="hybridMultilevel"/>
    <w:tmpl w:val="13003890"/>
    <w:lvl w:ilvl="0" w:tplc="C76ABA8A">
      <w:start w:val="1"/>
      <w:numFmt w:val="bullet"/>
      <w:lvlText w:val=""/>
      <w:lvlJc w:val="left"/>
      <w:pPr>
        <w:ind w:left="720" w:hanging="360"/>
      </w:pPr>
      <w:rPr>
        <w:rFonts w:ascii="Symbol" w:hAnsi="Symbol" w:hint="default"/>
        <w:color w:val="EE724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3E426C"/>
    <w:multiLevelType w:val="hybridMultilevel"/>
    <w:tmpl w:val="DCB21CA4"/>
    <w:lvl w:ilvl="0" w:tplc="C76ABA8A">
      <w:start w:val="1"/>
      <w:numFmt w:val="bullet"/>
      <w:lvlText w:val=""/>
      <w:lvlPicBulletId w:val="0"/>
      <w:lvlJc w:val="left"/>
      <w:pPr>
        <w:ind w:left="720" w:hanging="360"/>
      </w:pPr>
      <w:rPr>
        <w:rFonts w:ascii="Symbol" w:hAnsi="Symbol" w:hint="default"/>
        <w:color w:val="EE724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353A35"/>
    <w:multiLevelType w:val="hybridMultilevel"/>
    <w:tmpl w:val="A0C8C7F2"/>
    <w:lvl w:ilvl="0" w:tplc="C76ABA8A">
      <w:start w:val="1"/>
      <w:numFmt w:val="bullet"/>
      <w:lvlText w:val=""/>
      <w:lvlPicBulletId w:val="0"/>
      <w:lvlJc w:val="left"/>
      <w:pPr>
        <w:ind w:left="720" w:hanging="360"/>
      </w:pPr>
      <w:rPr>
        <w:rFonts w:ascii="Symbol" w:hAnsi="Symbol" w:hint="default"/>
        <w:color w:val="EE724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E33257"/>
    <w:multiLevelType w:val="hybridMultilevel"/>
    <w:tmpl w:val="EFDED9CC"/>
    <w:lvl w:ilvl="0" w:tplc="31363C2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973BBC"/>
    <w:multiLevelType w:val="hybridMultilevel"/>
    <w:tmpl w:val="958A5A7A"/>
    <w:lvl w:ilvl="0" w:tplc="C76ABA8A">
      <w:start w:val="1"/>
      <w:numFmt w:val="bullet"/>
      <w:lvlText w:val=""/>
      <w:lvlJc w:val="left"/>
      <w:pPr>
        <w:ind w:left="720" w:hanging="360"/>
      </w:pPr>
      <w:rPr>
        <w:rFonts w:ascii="Symbol" w:hAnsi="Symbol" w:hint="default"/>
        <w:color w:val="EE724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7D3E32"/>
    <w:multiLevelType w:val="hybridMultilevel"/>
    <w:tmpl w:val="99DE526C"/>
    <w:lvl w:ilvl="0" w:tplc="C76ABA8A">
      <w:start w:val="1"/>
      <w:numFmt w:val="bullet"/>
      <w:lvlText w:val=""/>
      <w:lvlJc w:val="left"/>
      <w:pPr>
        <w:ind w:left="720" w:hanging="360"/>
      </w:pPr>
      <w:rPr>
        <w:rFonts w:ascii="Symbol" w:hAnsi="Symbol" w:hint="default"/>
        <w:color w:val="EE724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EB0CC1"/>
    <w:multiLevelType w:val="hybridMultilevel"/>
    <w:tmpl w:val="F766C224"/>
    <w:lvl w:ilvl="0" w:tplc="31363C2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31363C20">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2D60BF"/>
    <w:multiLevelType w:val="hybridMultilevel"/>
    <w:tmpl w:val="ACE8B250"/>
    <w:lvl w:ilvl="0" w:tplc="31363C2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4A0DD4"/>
    <w:multiLevelType w:val="hybridMultilevel"/>
    <w:tmpl w:val="7D24453A"/>
    <w:lvl w:ilvl="0" w:tplc="31363C20">
      <w:start w:val="1"/>
      <w:numFmt w:val="bullet"/>
      <w:lvlText w:val=""/>
      <w:lvlJc w:val="left"/>
      <w:pPr>
        <w:ind w:left="720" w:hanging="360"/>
      </w:pPr>
      <w:rPr>
        <w:rFonts w:ascii="Symbol" w:hAnsi="Symbol" w:hint="default"/>
        <w:color w:val="EE724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F10488"/>
    <w:multiLevelType w:val="hybridMultilevel"/>
    <w:tmpl w:val="FF7834D8"/>
    <w:lvl w:ilvl="0" w:tplc="31363C2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CD5E7C"/>
    <w:multiLevelType w:val="hybridMultilevel"/>
    <w:tmpl w:val="24649826"/>
    <w:lvl w:ilvl="0" w:tplc="31363C20">
      <w:start w:val="1"/>
      <w:numFmt w:val="bullet"/>
      <w:lvlText w:val=""/>
      <w:lvlJc w:val="left"/>
      <w:pPr>
        <w:ind w:left="720" w:hanging="360"/>
      </w:pPr>
      <w:rPr>
        <w:rFonts w:ascii="Symbol" w:hAnsi="Symbol" w:hint="default"/>
        <w:color w:val="EE724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7F464A"/>
    <w:multiLevelType w:val="hybridMultilevel"/>
    <w:tmpl w:val="80EC623E"/>
    <w:lvl w:ilvl="0" w:tplc="31363C2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B727FA"/>
    <w:multiLevelType w:val="hybridMultilevel"/>
    <w:tmpl w:val="BE86BC3C"/>
    <w:lvl w:ilvl="0" w:tplc="C76ABA8A">
      <w:start w:val="1"/>
      <w:numFmt w:val="bullet"/>
      <w:lvlText w:val=""/>
      <w:lvlPicBulletId w:val="0"/>
      <w:lvlJc w:val="left"/>
      <w:pPr>
        <w:ind w:left="720" w:hanging="360"/>
      </w:pPr>
      <w:rPr>
        <w:rFonts w:ascii="Symbol" w:hAnsi="Symbol" w:hint="default"/>
        <w:color w:val="EE7249"/>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DB59BA"/>
    <w:multiLevelType w:val="hybridMultilevel"/>
    <w:tmpl w:val="D8828E04"/>
    <w:lvl w:ilvl="0" w:tplc="31363C2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1F42E5"/>
    <w:multiLevelType w:val="hybridMultilevel"/>
    <w:tmpl w:val="022EEDE0"/>
    <w:lvl w:ilvl="0" w:tplc="C76ABA8A">
      <w:start w:val="1"/>
      <w:numFmt w:val="bullet"/>
      <w:lvlText w:val=""/>
      <w:lvlJc w:val="left"/>
      <w:pPr>
        <w:ind w:left="720" w:hanging="360"/>
      </w:pPr>
      <w:rPr>
        <w:rFonts w:ascii="Symbol" w:hAnsi="Symbol" w:hint="default"/>
        <w:color w:val="EE724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6A755E"/>
    <w:multiLevelType w:val="hybridMultilevel"/>
    <w:tmpl w:val="D584DDCC"/>
    <w:lvl w:ilvl="0" w:tplc="31363C2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48903801">
    <w:abstractNumId w:val="24"/>
  </w:num>
  <w:num w:numId="2" w16cid:durableId="1699549543">
    <w:abstractNumId w:val="34"/>
  </w:num>
  <w:num w:numId="3" w16cid:durableId="1969314886">
    <w:abstractNumId w:val="25"/>
  </w:num>
  <w:num w:numId="4" w16cid:durableId="1272937484">
    <w:abstractNumId w:val="20"/>
  </w:num>
  <w:num w:numId="5" w16cid:durableId="720248561">
    <w:abstractNumId w:val="1"/>
  </w:num>
  <w:num w:numId="6" w16cid:durableId="2590750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92113351">
    <w:abstractNumId w:val="3"/>
  </w:num>
  <w:num w:numId="8" w16cid:durableId="224998420">
    <w:abstractNumId w:val="15"/>
  </w:num>
  <w:num w:numId="9" w16cid:durableId="1204363523">
    <w:abstractNumId w:val="7"/>
  </w:num>
  <w:num w:numId="10" w16cid:durableId="2037583257">
    <w:abstractNumId w:val="8"/>
  </w:num>
  <w:num w:numId="11" w16cid:durableId="1800102403">
    <w:abstractNumId w:val="30"/>
  </w:num>
  <w:num w:numId="12" w16cid:durableId="752244061">
    <w:abstractNumId w:val="17"/>
  </w:num>
  <w:num w:numId="13" w16cid:durableId="1110199000">
    <w:abstractNumId w:val="0"/>
  </w:num>
  <w:num w:numId="14" w16cid:durableId="993334904">
    <w:abstractNumId w:val="12"/>
  </w:num>
  <w:num w:numId="15" w16cid:durableId="556935434">
    <w:abstractNumId w:val="29"/>
  </w:num>
  <w:num w:numId="16" w16cid:durableId="2054497734">
    <w:abstractNumId w:val="11"/>
  </w:num>
  <w:num w:numId="17" w16cid:durableId="2029871269">
    <w:abstractNumId w:val="9"/>
  </w:num>
  <w:num w:numId="18" w16cid:durableId="2022928131">
    <w:abstractNumId w:val="33"/>
  </w:num>
  <w:num w:numId="19" w16cid:durableId="1277910140">
    <w:abstractNumId w:val="10"/>
  </w:num>
  <w:num w:numId="20" w16cid:durableId="249654712">
    <w:abstractNumId w:val="23"/>
  </w:num>
  <w:num w:numId="21" w16cid:durableId="417993054">
    <w:abstractNumId w:val="27"/>
  </w:num>
  <w:num w:numId="22" w16cid:durableId="2010669572">
    <w:abstractNumId w:val="26"/>
  </w:num>
  <w:num w:numId="23" w16cid:durableId="677732486">
    <w:abstractNumId w:val="18"/>
  </w:num>
  <w:num w:numId="24" w16cid:durableId="2024550875">
    <w:abstractNumId w:val="19"/>
  </w:num>
  <w:num w:numId="25" w16cid:durableId="434718179">
    <w:abstractNumId w:val="28"/>
  </w:num>
  <w:num w:numId="26" w16cid:durableId="162546628">
    <w:abstractNumId w:val="4"/>
  </w:num>
  <w:num w:numId="27" w16cid:durableId="1386487448">
    <w:abstractNumId w:val="14"/>
  </w:num>
  <w:num w:numId="28" w16cid:durableId="1960140994">
    <w:abstractNumId w:val="35"/>
  </w:num>
  <w:num w:numId="29" w16cid:durableId="928541010">
    <w:abstractNumId w:val="31"/>
  </w:num>
  <w:num w:numId="30" w16cid:durableId="1248732444">
    <w:abstractNumId w:val="32"/>
  </w:num>
  <w:num w:numId="31" w16cid:durableId="997801857">
    <w:abstractNumId w:val="5"/>
  </w:num>
  <w:num w:numId="32" w16cid:durableId="115410435">
    <w:abstractNumId w:val="13"/>
  </w:num>
  <w:num w:numId="33" w16cid:durableId="443307936">
    <w:abstractNumId w:val="16"/>
  </w:num>
  <w:num w:numId="34" w16cid:durableId="795835875">
    <w:abstractNumId w:val="2"/>
  </w:num>
  <w:num w:numId="35" w16cid:durableId="1537038527">
    <w:abstractNumId w:val="6"/>
  </w:num>
  <w:num w:numId="36" w16cid:durableId="583951728">
    <w:abstractNumId w:val="22"/>
  </w:num>
  <w:num w:numId="37" w16cid:durableId="777070553">
    <w:abstractNumId w:val="21"/>
  </w:num>
  <w:num w:numId="38" w16cid:durableId="796488039">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284"/>
  <w:drawingGridVerticalSpacing w:val="284"/>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F9A"/>
    <w:rsid w:val="0000026A"/>
    <w:rsid w:val="00000AAC"/>
    <w:rsid w:val="00000B9E"/>
    <w:rsid w:val="00001596"/>
    <w:rsid w:val="00001B85"/>
    <w:rsid w:val="0000203B"/>
    <w:rsid w:val="000022DE"/>
    <w:rsid w:val="00002BB3"/>
    <w:rsid w:val="0000300C"/>
    <w:rsid w:val="000053BC"/>
    <w:rsid w:val="000053F1"/>
    <w:rsid w:val="00005C47"/>
    <w:rsid w:val="0000626A"/>
    <w:rsid w:val="000069DB"/>
    <w:rsid w:val="000076FF"/>
    <w:rsid w:val="0000789D"/>
    <w:rsid w:val="00010A5E"/>
    <w:rsid w:val="00010F51"/>
    <w:rsid w:val="0001129F"/>
    <w:rsid w:val="00011679"/>
    <w:rsid w:val="00012B7C"/>
    <w:rsid w:val="00013CFA"/>
    <w:rsid w:val="00013EB2"/>
    <w:rsid w:val="00015496"/>
    <w:rsid w:val="000157C0"/>
    <w:rsid w:val="000159D1"/>
    <w:rsid w:val="00016996"/>
    <w:rsid w:val="00017418"/>
    <w:rsid w:val="000179AA"/>
    <w:rsid w:val="00017C5D"/>
    <w:rsid w:val="0002107F"/>
    <w:rsid w:val="0002118A"/>
    <w:rsid w:val="00021C53"/>
    <w:rsid w:val="00021E16"/>
    <w:rsid w:val="00022079"/>
    <w:rsid w:val="00022A47"/>
    <w:rsid w:val="00022DB6"/>
    <w:rsid w:val="00022E72"/>
    <w:rsid w:val="00023313"/>
    <w:rsid w:val="00023394"/>
    <w:rsid w:val="00023556"/>
    <w:rsid w:val="00023576"/>
    <w:rsid w:val="000249DC"/>
    <w:rsid w:val="00025E53"/>
    <w:rsid w:val="00026C4F"/>
    <w:rsid w:val="0002708B"/>
    <w:rsid w:val="00027E1B"/>
    <w:rsid w:val="00031846"/>
    <w:rsid w:val="00031DF4"/>
    <w:rsid w:val="00032736"/>
    <w:rsid w:val="000334FC"/>
    <w:rsid w:val="000338D8"/>
    <w:rsid w:val="00034658"/>
    <w:rsid w:val="000350EA"/>
    <w:rsid w:val="00035949"/>
    <w:rsid w:val="00035988"/>
    <w:rsid w:val="00035FDD"/>
    <w:rsid w:val="00036016"/>
    <w:rsid w:val="00036068"/>
    <w:rsid w:val="000360A6"/>
    <w:rsid w:val="00036E5D"/>
    <w:rsid w:val="00036F3C"/>
    <w:rsid w:val="000373F2"/>
    <w:rsid w:val="00037776"/>
    <w:rsid w:val="00037A3B"/>
    <w:rsid w:val="000409E3"/>
    <w:rsid w:val="00040B23"/>
    <w:rsid w:val="00040B41"/>
    <w:rsid w:val="00040E32"/>
    <w:rsid w:val="00041528"/>
    <w:rsid w:val="00041776"/>
    <w:rsid w:val="00043EE5"/>
    <w:rsid w:val="00044178"/>
    <w:rsid w:val="0004439A"/>
    <w:rsid w:val="0004445D"/>
    <w:rsid w:val="00044918"/>
    <w:rsid w:val="0004567C"/>
    <w:rsid w:val="0004657F"/>
    <w:rsid w:val="00046EDF"/>
    <w:rsid w:val="00047BE5"/>
    <w:rsid w:val="00050599"/>
    <w:rsid w:val="00051082"/>
    <w:rsid w:val="000516ED"/>
    <w:rsid w:val="00051AD7"/>
    <w:rsid w:val="0005258E"/>
    <w:rsid w:val="0005263C"/>
    <w:rsid w:val="00052B79"/>
    <w:rsid w:val="000537B2"/>
    <w:rsid w:val="00053A0F"/>
    <w:rsid w:val="00054539"/>
    <w:rsid w:val="00054C94"/>
    <w:rsid w:val="000559DE"/>
    <w:rsid w:val="00056176"/>
    <w:rsid w:val="00056E92"/>
    <w:rsid w:val="000571EC"/>
    <w:rsid w:val="00057233"/>
    <w:rsid w:val="00057797"/>
    <w:rsid w:val="00060357"/>
    <w:rsid w:val="00061E58"/>
    <w:rsid w:val="00062482"/>
    <w:rsid w:val="000631B9"/>
    <w:rsid w:val="00063341"/>
    <w:rsid w:val="00064BDC"/>
    <w:rsid w:val="00067165"/>
    <w:rsid w:val="000674A5"/>
    <w:rsid w:val="00070C7B"/>
    <w:rsid w:val="00070D3A"/>
    <w:rsid w:val="000713AF"/>
    <w:rsid w:val="000716A9"/>
    <w:rsid w:val="00071FDC"/>
    <w:rsid w:val="00072516"/>
    <w:rsid w:val="000727D7"/>
    <w:rsid w:val="0007452F"/>
    <w:rsid w:val="000750D6"/>
    <w:rsid w:val="000758F6"/>
    <w:rsid w:val="00076535"/>
    <w:rsid w:val="00076EC9"/>
    <w:rsid w:val="000777EB"/>
    <w:rsid w:val="00077E11"/>
    <w:rsid w:val="00080AC6"/>
    <w:rsid w:val="000816AE"/>
    <w:rsid w:val="0008233E"/>
    <w:rsid w:val="0008325F"/>
    <w:rsid w:val="000842DB"/>
    <w:rsid w:val="000848B8"/>
    <w:rsid w:val="000853A8"/>
    <w:rsid w:val="00085901"/>
    <w:rsid w:val="00085C89"/>
    <w:rsid w:val="00085EBA"/>
    <w:rsid w:val="00085F82"/>
    <w:rsid w:val="00085FD7"/>
    <w:rsid w:val="000862A5"/>
    <w:rsid w:val="0008678C"/>
    <w:rsid w:val="000867E8"/>
    <w:rsid w:val="000869B8"/>
    <w:rsid w:val="00087160"/>
    <w:rsid w:val="00087F84"/>
    <w:rsid w:val="00090A74"/>
    <w:rsid w:val="00092208"/>
    <w:rsid w:val="00092FB6"/>
    <w:rsid w:val="00093286"/>
    <w:rsid w:val="00093D00"/>
    <w:rsid w:val="00093E47"/>
    <w:rsid w:val="00094039"/>
    <w:rsid w:val="00094279"/>
    <w:rsid w:val="00094555"/>
    <w:rsid w:val="00094B72"/>
    <w:rsid w:val="0009545E"/>
    <w:rsid w:val="000954D5"/>
    <w:rsid w:val="00095D62"/>
    <w:rsid w:val="00096D14"/>
    <w:rsid w:val="00097C44"/>
    <w:rsid w:val="00097CBD"/>
    <w:rsid w:val="000A059C"/>
    <w:rsid w:val="000A0A6C"/>
    <w:rsid w:val="000A1C41"/>
    <w:rsid w:val="000A3BB2"/>
    <w:rsid w:val="000A3D06"/>
    <w:rsid w:val="000A4BD0"/>
    <w:rsid w:val="000A4C5F"/>
    <w:rsid w:val="000A4C65"/>
    <w:rsid w:val="000A4FBD"/>
    <w:rsid w:val="000A57C5"/>
    <w:rsid w:val="000A57FF"/>
    <w:rsid w:val="000A5857"/>
    <w:rsid w:val="000A68E6"/>
    <w:rsid w:val="000A732D"/>
    <w:rsid w:val="000A76F7"/>
    <w:rsid w:val="000B07DC"/>
    <w:rsid w:val="000B0B7F"/>
    <w:rsid w:val="000B2270"/>
    <w:rsid w:val="000B3B93"/>
    <w:rsid w:val="000B498B"/>
    <w:rsid w:val="000B4EFC"/>
    <w:rsid w:val="000B4FDA"/>
    <w:rsid w:val="000B5123"/>
    <w:rsid w:val="000B5277"/>
    <w:rsid w:val="000B5465"/>
    <w:rsid w:val="000B5684"/>
    <w:rsid w:val="000B5BCA"/>
    <w:rsid w:val="000B6B9E"/>
    <w:rsid w:val="000B772A"/>
    <w:rsid w:val="000C01A1"/>
    <w:rsid w:val="000C135F"/>
    <w:rsid w:val="000C207F"/>
    <w:rsid w:val="000C235E"/>
    <w:rsid w:val="000C2F9A"/>
    <w:rsid w:val="000C4770"/>
    <w:rsid w:val="000C498A"/>
    <w:rsid w:val="000C4B8F"/>
    <w:rsid w:val="000C4D26"/>
    <w:rsid w:val="000C4EDA"/>
    <w:rsid w:val="000C54C9"/>
    <w:rsid w:val="000C6252"/>
    <w:rsid w:val="000C6C9D"/>
    <w:rsid w:val="000C77FB"/>
    <w:rsid w:val="000D07E2"/>
    <w:rsid w:val="000D1344"/>
    <w:rsid w:val="000D13DD"/>
    <w:rsid w:val="000D13E3"/>
    <w:rsid w:val="000D1553"/>
    <w:rsid w:val="000D4187"/>
    <w:rsid w:val="000D57D9"/>
    <w:rsid w:val="000D7E98"/>
    <w:rsid w:val="000E26A7"/>
    <w:rsid w:val="000E273F"/>
    <w:rsid w:val="000E2965"/>
    <w:rsid w:val="000E38C9"/>
    <w:rsid w:val="000E3E5A"/>
    <w:rsid w:val="000E3EAC"/>
    <w:rsid w:val="000E43D1"/>
    <w:rsid w:val="000E4B6C"/>
    <w:rsid w:val="000E5673"/>
    <w:rsid w:val="000E5CF6"/>
    <w:rsid w:val="000E5E3D"/>
    <w:rsid w:val="000E6CAB"/>
    <w:rsid w:val="000E6D37"/>
    <w:rsid w:val="000E749D"/>
    <w:rsid w:val="000E7944"/>
    <w:rsid w:val="000F02AB"/>
    <w:rsid w:val="000F0F68"/>
    <w:rsid w:val="000F1498"/>
    <w:rsid w:val="000F1738"/>
    <w:rsid w:val="000F1A99"/>
    <w:rsid w:val="000F1C67"/>
    <w:rsid w:val="000F1E74"/>
    <w:rsid w:val="000F229B"/>
    <w:rsid w:val="000F35EC"/>
    <w:rsid w:val="000F3816"/>
    <w:rsid w:val="000F4193"/>
    <w:rsid w:val="000F42C5"/>
    <w:rsid w:val="000F54E4"/>
    <w:rsid w:val="000F617E"/>
    <w:rsid w:val="000F7788"/>
    <w:rsid w:val="000F7BD4"/>
    <w:rsid w:val="001001E1"/>
    <w:rsid w:val="0010062A"/>
    <w:rsid w:val="00100E97"/>
    <w:rsid w:val="001015C5"/>
    <w:rsid w:val="00102BD5"/>
    <w:rsid w:val="00102C79"/>
    <w:rsid w:val="00104F20"/>
    <w:rsid w:val="001069C3"/>
    <w:rsid w:val="00107F92"/>
    <w:rsid w:val="00110FFA"/>
    <w:rsid w:val="00111708"/>
    <w:rsid w:val="00111E61"/>
    <w:rsid w:val="0011242B"/>
    <w:rsid w:val="00113883"/>
    <w:rsid w:val="00114242"/>
    <w:rsid w:val="00114BB5"/>
    <w:rsid w:val="00115566"/>
    <w:rsid w:val="0011569A"/>
    <w:rsid w:val="0011589B"/>
    <w:rsid w:val="0011622F"/>
    <w:rsid w:val="00116663"/>
    <w:rsid w:val="00117FC9"/>
    <w:rsid w:val="001207DC"/>
    <w:rsid w:val="00120ABF"/>
    <w:rsid w:val="001215C4"/>
    <w:rsid w:val="00122D9B"/>
    <w:rsid w:val="00123C86"/>
    <w:rsid w:val="001241E1"/>
    <w:rsid w:val="00124317"/>
    <w:rsid w:val="00125B2D"/>
    <w:rsid w:val="001261FF"/>
    <w:rsid w:val="00126623"/>
    <w:rsid w:val="001269CD"/>
    <w:rsid w:val="0012754C"/>
    <w:rsid w:val="001278C0"/>
    <w:rsid w:val="00127936"/>
    <w:rsid w:val="00127FEC"/>
    <w:rsid w:val="0013194C"/>
    <w:rsid w:val="00131C57"/>
    <w:rsid w:val="001323E7"/>
    <w:rsid w:val="0013285A"/>
    <w:rsid w:val="00132A4B"/>
    <w:rsid w:val="00133786"/>
    <w:rsid w:val="00133E8C"/>
    <w:rsid w:val="00134CB2"/>
    <w:rsid w:val="00135489"/>
    <w:rsid w:val="00135514"/>
    <w:rsid w:val="001363D5"/>
    <w:rsid w:val="001373F3"/>
    <w:rsid w:val="00137F10"/>
    <w:rsid w:val="00140288"/>
    <w:rsid w:val="001402D1"/>
    <w:rsid w:val="0014155C"/>
    <w:rsid w:val="00141BDE"/>
    <w:rsid w:val="00142A49"/>
    <w:rsid w:val="00142D14"/>
    <w:rsid w:val="00142D3D"/>
    <w:rsid w:val="0014465C"/>
    <w:rsid w:val="00147350"/>
    <w:rsid w:val="001476ED"/>
    <w:rsid w:val="00147FBF"/>
    <w:rsid w:val="00150A3A"/>
    <w:rsid w:val="00150F84"/>
    <w:rsid w:val="0015153F"/>
    <w:rsid w:val="001517B5"/>
    <w:rsid w:val="00151D9E"/>
    <w:rsid w:val="00151F23"/>
    <w:rsid w:val="00152587"/>
    <w:rsid w:val="00152B0C"/>
    <w:rsid w:val="00154F14"/>
    <w:rsid w:val="00155CBB"/>
    <w:rsid w:val="00156A8D"/>
    <w:rsid w:val="001577EA"/>
    <w:rsid w:val="0016013F"/>
    <w:rsid w:val="001607B5"/>
    <w:rsid w:val="001607CD"/>
    <w:rsid w:val="00161579"/>
    <w:rsid w:val="00161C03"/>
    <w:rsid w:val="00161E18"/>
    <w:rsid w:val="001626B0"/>
    <w:rsid w:val="00162D72"/>
    <w:rsid w:val="0016353B"/>
    <w:rsid w:val="0016399F"/>
    <w:rsid w:val="00163F6F"/>
    <w:rsid w:val="00163F82"/>
    <w:rsid w:val="00164773"/>
    <w:rsid w:val="00164EED"/>
    <w:rsid w:val="00166924"/>
    <w:rsid w:val="00166DC5"/>
    <w:rsid w:val="0016762A"/>
    <w:rsid w:val="0016790E"/>
    <w:rsid w:val="00170AAE"/>
    <w:rsid w:val="0017112B"/>
    <w:rsid w:val="00171879"/>
    <w:rsid w:val="001719E9"/>
    <w:rsid w:val="00171BBB"/>
    <w:rsid w:val="00171C80"/>
    <w:rsid w:val="001724F5"/>
    <w:rsid w:val="001733B7"/>
    <w:rsid w:val="00173EE5"/>
    <w:rsid w:val="0017403E"/>
    <w:rsid w:val="001748E1"/>
    <w:rsid w:val="0017528E"/>
    <w:rsid w:val="00175989"/>
    <w:rsid w:val="00176347"/>
    <w:rsid w:val="00176A7A"/>
    <w:rsid w:val="00176D23"/>
    <w:rsid w:val="00177064"/>
    <w:rsid w:val="00177DCB"/>
    <w:rsid w:val="001804C7"/>
    <w:rsid w:val="00180C10"/>
    <w:rsid w:val="001811A3"/>
    <w:rsid w:val="0018168E"/>
    <w:rsid w:val="00181CC6"/>
    <w:rsid w:val="0018323D"/>
    <w:rsid w:val="0018579D"/>
    <w:rsid w:val="00186162"/>
    <w:rsid w:val="0018657C"/>
    <w:rsid w:val="00186C28"/>
    <w:rsid w:val="001877C6"/>
    <w:rsid w:val="00187A49"/>
    <w:rsid w:val="00187F4F"/>
    <w:rsid w:val="00190047"/>
    <w:rsid w:val="001902A5"/>
    <w:rsid w:val="00191191"/>
    <w:rsid w:val="00191415"/>
    <w:rsid w:val="00191574"/>
    <w:rsid w:val="0019232C"/>
    <w:rsid w:val="00192969"/>
    <w:rsid w:val="00192C95"/>
    <w:rsid w:val="001934CF"/>
    <w:rsid w:val="00193729"/>
    <w:rsid w:val="00193BD0"/>
    <w:rsid w:val="00194518"/>
    <w:rsid w:val="00194D45"/>
    <w:rsid w:val="00194DC9"/>
    <w:rsid w:val="00195135"/>
    <w:rsid w:val="001958A1"/>
    <w:rsid w:val="00196101"/>
    <w:rsid w:val="0019676B"/>
    <w:rsid w:val="001967BB"/>
    <w:rsid w:val="00196F1C"/>
    <w:rsid w:val="001971AA"/>
    <w:rsid w:val="001976AB"/>
    <w:rsid w:val="001978DD"/>
    <w:rsid w:val="00197F26"/>
    <w:rsid w:val="001A072E"/>
    <w:rsid w:val="001A323A"/>
    <w:rsid w:val="001A4059"/>
    <w:rsid w:val="001A48F1"/>
    <w:rsid w:val="001A4E44"/>
    <w:rsid w:val="001A5689"/>
    <w:rsid w:val="001A60A8"/>
    <w:rsid w:val="001A613D"/>
    <w:rsid w:val="001A68CE"/>
    <w:rsid w:val="001A6BF7"/>
    <w:rsid w:val="001A6C22"/>
    <w:rsid w:val="001A6C5A"/>
    <w:rsid w:val="001A7298"/>
    <w:rsid w:val="001A78C2"/>
    <w:rsid w:val="001B008C"/>
    <w:rsid w:val="001B047E"/>
    <w:rsid w:val="001B14C1"/>
    <w:rsid w:val="001B18FC"/>
    <w:rsid w:val="001B1CB0"/>
    <w:rsid w:val="001B2105"/>
    <w:rsid w:val="001B21BA"/>
    <w:rsid w:val="001B2793"/>
    <w:rsid w:val="001B2EC0"/>
    <w:rsid w:val="001B3E66"/>
    <w:rsid w:val="001B4637"/>
    <w:rsid w:val="001B489D"/>
    <w:rsid w:val="001B4BE2"/>
    <w:rsid w:val="001B4F54"/>
    <w:rsid w:val="001B5404"/>
    <w:rsid w:val="001B56DB"/>
    <w:rsid w:val="001B5EA2"/>
    <w:rsid w:val="001B69AA"/>
    <w:rsid w:val="001B6BA7"/>
    <w:rsid w:val="001C0814"/>
    <w:rsid w:val="001C0DF2"/>
    <w:rsid w:val="001C27D2"/>
    <w:rsid w:val="001C3096"/>
    <w:rsid w:val="001C334D"/>
    <w:rsid w:val="001C3E7A"/>
    <w:rsid w:val="001C4957"/>
    <w:rsid w:val="001C5088"/>
    <w:rsid w:val="001C5769"/>
    <w:rsid w:val="001C586A"/>
    <w:rsid w:val="001C7DA0"/>
    <w:rsid w:val="001C7F94"/>
    <w:rsid w:val="001C7FF6"/>
    <w:rsid w:val="001D12B5"/>
    <w:rsid w:val="001D2437"/>
    <w:rsid w:val="001D3462"/>
    <w:rsid w:val="001D3727"/>
    <w:rsid w:val="001D4224"/>
    <w:rsid w:val="001D5D0F"/>
    <w:rsid w:val="001D69D9"/>
    <w:rsid w:val="001D77BE"/>
    <w:rsid w:val="001D7C2A"/>
    <w:rsid w:val="001E0D8F"/>
    <w:rsid w:val="001E1204"/>
    <w:rsid w:val="001E2729"/>
    <w:rsid w:val="001E2892"/>
    <w:rsid w:val="001E2C1F"/>
    <w:rsid w:val="001E2D09"/>
    <w:rsid w:val="001E2DED"/>
    <w:rsid w:val="001E375E"/>
    <w:rsid w:val="001E3CA2"/>
    <w:rsid w:val="001E3E3D"/>
    <w:rsid w:val="001E4AB7"/>
    <w:rsid w:val="001E4C37"/>
    <w:rsid w:val="001E5318"/>
    <w:rsid w:val="001E55D9"/>
    <w:rsid w:val="001E64F1"/>
    <w:rsid w:val="001E6624"/>
    <w:rsid w:val="001E6788"/>
    <w:rsid w:val="001E703D"/>
    <w:rsid w:val="001E7155"/>
    <w:rsid w:val="001F0D50"/>
    <w:rsid w:val="001F1FD4"/>
    <w:rsid w:val="001F3710"/>
    <w:rsid w:val="001F3971"/>
    <w:rsid w:val="001F3BB2"/>
    <w:rsid w:val="001F7463"/>
    <w:rsid w:val="001F7648"/>
    <w:rsid w:val="00200517"/>
    <w:rsid w:val="0020072C"/>
    <w:rsid w:val="0020124A"/>
    <w:rsid w:val="00201B1B"/>
    <w:rsid w:val="00201D64"/>
    <w:rsid w:val="00202DAE"/>
    <w:rsid w:val="00202EE3"/>
    <w:rsid w:val="00205539"/>
    <w:rsid w:val="00205F54"/>
    <w:rsid w:val="00206131"/>
    <w:rsid w:val="002061F2"/>
    <w:rsid w:val="0020658E"/>
    <w:rsid w:val="002079D2"/>
    <w:rsid w:val="00207E21"/>
    <w:rsid w:val="002100B2"/>
    <w:rsid w:val="00210965"/>
    <w:rsid w:val="00210BEA"/>
    <w:rsid w:val="00210E3D"/>
    <w:rsid w:val="002116FB"/>
    <w:rsid w:val="00213139"/>
    <w:rsid w:val="00213B51"/>
    <w:rsid w:val="00213EAC"/>
    <w:rsid w:val="0021440B"/>
    <w:rsid w:val="00215105"/>
    <w:rsid w:val="00215B2C"/>
    <w:rsid w:val="00216375"/>
    <w:rsid w:val="002169A7"/>
    <w:rsid w:val="002169D0"/>
    <w:rsid w:val="00216A4C"/>
    <w:rsid w:val="0021784D"/>
    <w:rsid w:val="002200B6"/>
    <w:rsid w:val="00220A3B"/>
    <w:rsid w:val="0022171C"/>
    <w:rsid w:val="00221AB9"/>
    <w:rsid w:val="00221FCC"/>
    <w:rsid w:val="0022284C"/>
    <w:rsid w:val="00225396"/>
    <w:rsid w:val="00225BFC"/>
    <w:rsid w:val="00226204"/>
    <w:rsid w:val="0022690D"/>
    <w:rsid w:val="00226C3A"/>
    <w:rsid w:val="00226E5A"/>
    <w:rsid w:val="002270ED"/>
    <w:rsid w:val="00227453"/>
    <w:rsid w:val="00227B55"/>
    <w:rsid w:val="0023133B"/>
    <w:rsid w:val="0023286F"/>
    <w:rsid w:val="00232C60"/>
    <w:rsid w:val="00232F5C"/>
    <w:rsid w:val="00233146"/>
    <w:rsid w:val="00233209"/>
    <w:rsid w:val="0023404A"/>
    <w:rsid w:val="002340E7"/>
    <w:rsid w:val="00234D0E"/>
    <w:rsid w:val="00235FF4"/>
    <w:rsid w:val="0023612F"/>
    <w:rsid w:val="002368F4"/>
    <w:rsid w:val="00236BC8"/>
    <w:rsid w:val="00237159"/>
    <w:rsid w:val="002371E4"/>
    <w:rsid w:val="002377CB"/>
    <w:rsid w:val="0024069C"/>
    <w:rsid w:val="00240EB1"/>
    <w:rsid w:val="00240EBB"/>
    <w:rsid w:val="00241222"/>
    <w:rsid w:val="00242796"/>
    <w:rsid w:val="00243031"/>
    <w:rsid w:val="00243621"/>
    <w:rsid w:val="00243C37"/>
    <w:rsid w:val="00243E32"/>
    <w:rsid w:val="0024432E"/>
    <w:rsid w:val="00244385"/>
    <w:rsid w:val="002450AF"/>
    <w:rsid w:val="00245748"/>
    <w:rsid w:val="00245C97"/>
    <w:rsid w:val="00247B2B"/>
    <w:rsid w:val="00250684"/>
    <w:rsid w:val="00250C40"/>
    <w:rsid w:val="00251493"/>
    <w:rsid w:val="00251805"/>
    <w:rsid w:val="00251BFB"/>
    <w:rsid w:val="00251C20"/>
    <w:rsid w:val="0025237A"/>
    <w:rsid w:val="002529E3"/>
    <w:rsid w:val="00252BA4"/>
    <w:rsid w:val="00253C3A"/>
    <w:rsid w:val="00253C7A"/>
    <w:rsid w:val="00253F77"/>
    <w:rsid w:val="00254715"/>
    <w:rsid w:val="00255449"/>
    <w:rsid w:val="00255997"/>
    <w:rsid w:val="00256232"/>
    <w:rsid w:val="00256756"/>
    <w:rsid w:val="00257C52"/>
    <w:rsid w:val="00257CF9"/>
    <w:rsid w:val="00257D32"/>
    <w:rsid w:val="00260117"/>
    <w:rsid w:val="00260780"/>
    <w:rsid w:val="00260A7A"/>
    <w:rsid w:val="0026126D"/>
    <w:rsid w:val="00261616"/>
    <w:rsid w:val="00261662"/>
    <w:rsid w:val="00261732"/>
    <w:rsid w:val="00261ACF"/>
    <w:rsid w:val="0026353E"/>
    <w:rsid w:val="00264777"/>
    <w:rsid w:val="00265051"/>
    <w:rsid w:val="00265059"/>
    <w:rsid w:val="0026528F"/>
    <w:rsid w:val="002661A2"/>
    <w:rsid w:val="00266985"/>
    <w:rsid w:val="00266CC2"/>
    <w:rsid w:val="00266F2B"/>
    <w:rsid w:val="00267A30"/>
    <w:rsid w:val="00267D17"/>
    <w:rsid w:val="00267E35"/>
    <w:rsid w:val="0027021C"/>
    <w:rsid w:val="00271333"/>
    <w:rsid w:val="0027139C"/>
    <w:rsid w:val="002714F9"/>
    <w:rsid w:val="00271B38"/>
    <w:rsid w:val="00271B72"/>
    <w:rsid w:val="00271D0D"/>
    <w:rsid w:val="002728D5"/>
    <w:rsid w:val="00273851"/>
    <w:rsid w:val="00273B9B"/>
    <w:rsid w:val="00274269"/>
    <w:rsid w:val="00274F0D"/>
    <w:rsid w:val="002750ED"/>
    <w:rsid w:val="00275F12"/>
    <w:rsid w:val="00276559"/>
    <w:rsid w:val="002766E9"/>
    <w:rsid w:val="00276F66"/>
    <w:rsid w:val="0028149A"/>
    <w:rsid w:val="00281C29"/>
    <w:rsid w:val="00282416"/>
    <w:rsid w:val="002839CD"/>
    <w:rsid w:val="00283AE9"/>
    <w:rsid w:val="00284EB0"/>
    <w:rsid w:val="0028585B"/>
    <w:rsid w:val="0028639B"/>
    <w:rsid w:val="002867F7"/>
    <w:rsid w:val="00286DAF"/>
    <w:rsid w:val="0029017C"/>
    <w:rsid w:val="00290592"/>
    <w:rsid w:val="00290859"/>
    <w:rsid w:val="0029159D"/>
    <w:rsid w:val="00291D50"/>
    <w:rsid w:val="00291F58"/>
    <w:rsid w:val="0029255E"/>
    <w:rsid w:val="0029284B"/>
    <w:rsid w:val="00293657"/>
    <w:rsid w:val="00293BE5"/>
    <w:rsid w:val="00293C0F"/>
    <w:rsid w:val="00294542"/>
    <w:rsid w:val="00294D67"/>
    <w:rsid w:val="00294F4A"/>
    <w:rsid w:val="0029515E"/>
    <w:rsid w:val="00295553"/>
    <w:rsid w:val="00295C1C"/>
    <w:rsid w:val="00295F53"/>
    <w:rsid w:val="00296B12"/>
    <w:rsid w:val="0029722E"/>
    <w:rsid w:val="002A18C6"/>
    <w:rsid w:val="002A18EA"/>
    <w:rsid w:val="002A2102"/>
    <w:rsid w:val="002A335D"/>
    <w:rsid w:val="002A3430"/>
    <w:rsid w:val="002A369C"/>
    <w:rsid w:val="002A409D"/>
    <w:rsid w:val="002A40BD"/>
    <w:rsid w:val="002A54DB"/>
    <w:rsid w:val="002A6344"/>
    <w:rsid w:val="002A6FB1"/>
    <w:rsid w:val="002A7134"/>
    <w:rsid w:val="002A71DA"/>
    <w:rsid w:val="002A76E8"/>
    <w:rsid w:val="002A7ACA"/>
    <w:rsid w:val="002A7C09"/>
    <w:rsid w:val="002B0E16"/>
    <w:rsid w:val="002B2893"/>
    <w:rsid w:val="002B2B88"/>
    <w:rsid w:val="002B3956"/>
    <w:rsid w:val="002B3B8B"/>
    <w:rsid w:val="002B479A"/>
    <w:rsid w:val="002B5259"/>
    <w:rsid w:val="002B5904"/>
    <w:rsid w:val="002B5F0C"/>
    <w:rsid w:val="002B6144"/>
    <w:rsid w:val="002B6690"/>
    <w:rsid w:val="002C00A5"/>
    <w:rsid w:val="002C012A"/>
    <w:rsid w:val="002C02DC"/>
    <w:rsid w:val="002C0436"/>
    <w:rsid w:val="002C085C"/>
    <w:rsid w:val="002C0D92"/>
    <w:rsid w:val="002C0E27"/>
    <w:rsid w:val="002C1CAD"/>
    <w:rsid w:val="002C26EA"/>
    <w:rsid w:val="002C42E9"/>
    <w:rsid w:val="002C6B68"/>
    <w:rsid w:val="002C7189"/>
    <w:rsid w:val="002C734D"/>
    <w:rsid w:val="002C73E2"/>
    <w:rsid w:val="002C7B1D"/>
    <w:rsid w:val="002D00D3"/>
    <w:rsid w:val="002D12FF"/>
    <w:rsid w:val="002D19E3"/>
    <w:rsid w:val="002D2551"/>
    <w:rsid w:val="002D2BEA"/>
    <w:rsid w:val="002D4E2F"/>
    <w:rsid w:val="002D531D"/>
    <w:rsid w:val="002D55CE"/>
    <w:rsid w:val="002D7415"/>
    <w:rsid w:val="002D77B6"/>
    <w:rsid w:val="002E0639"/>
    <w:rsid w:val="002E1071"/>
    <w:rsid w:val="002E1279"/>
    <w:rsid w:val="002E1493"/>
    <w:rsid w:val="002E18DF"/>
    <w:rsid w:val="002E1BE3"/>
    <w:rsid w:val="002E215D"/>
    <w:rsid w:val="002E21BD"/>
    <w:rsid w:val="002E4E20"/>
    <w:rsid w:val="002E59FD"/>
    <w:rsid w:val="002E6E3D"/>
    <w:rsid w:val="002E702D"/>
    <w:rsid w:val="002E726A"/>
    <w:rsid w:val="002E7EE0"/>
    <w:rsid w:val="002E7F09"/>
    <w:rsid w:val="002F023E"/>
    <w:rsid w:val="002F12A9"/>
    <w:rsid w:val="002F1958"/>
    <w:rsid w:val="002F1E00"/>
    <w:rsid w:val="002F1FDB"/>
    <w:rsid w:val="002F23C2"/>
    <w:rsid w:val="002F2476"/>
    <w:rsid w:val="002F2A4B"/>
    <w:rsid w:val="002F2EEA"/>
    <w:rsid w:val="002F2F29"/>
    <w:rsid w:val="002F331F"/>
    <w:rsid w:val="002F407C"/>
    <w:rsid w:val="002F49ED"/>
    <w:rsid w:val="002F4AF6"/>
    <w:rsid w:val="002F4B4C"/>
    <w:rsid w:val="002F5A43"/>
    <w:rsid w:val="002F60F3"/>
    <w:rsid w:val="002F657C"/>
    <w:rsid w:val="002F6B3F"/>
    <w:rsid w:val="002F6B65"/>
    <w:rsid w:val="002F7F8E"/>
    <w:rsid w:val="00300613"/>
    <w:rsid w:val="00300650"/>
    <w:rsid w:val="00301048"/>
    <w:rsid w:val="0030138F"/>
    <w:rsid w:val="00301630"/>
    <w:rsid w:val="003022C5"/>
    <w:rsid w:val="00302F7E"/>
    <w:rsid w:val="00303904"/>
    <w:rsid w:val="00303F02"/>
    <w:rsid w:val="003045E6"/>
    <w:rsid w:val="003052DB"/>
    <w:rsid w:val="00306225"/>
    <w:rsid w:val="00306518"/>
    <w:rsid w:val="0031060B"/>
    <w:rsid w:val="0031098C"/>
    <w:rsid w:val="003151FB"/>
    <w:rsid w:val="003152DD"/>
    <w:rsid w:val="00315FF2"/>
    <w:rsid w:val="00316AED"/>
    <w:rsid w:val="003178CA"/>
    <w:rsid w:val="00317AAB"/>
    <w:rsid w:val="00317BE5"/>
    <w:rsid w:val="00320496"/>
    <w:rsid w:val="003204D3"/>
    <w:rsid w:val="0032165D"/>
    <w:rsid w:val="003217E4"/>
    <w:rsid w:val="00321D05"/>
    <w:rsid w:val="003238E4"/>
    <w:rsid w:val="003243DB"/>
    <w:rsid w:val="003262A5"/>
    <w:rsid w:val="00326F4D"/>
    <w:rsid w:val="00330274"/>
    <w:rsid w:val="00330D46"/>
    <w:rsid w:val="00332FED"/>
    <w:rsid w:val="0033441F"/>
    <w:rsid w:val="00335310"/>
    <w:rsid w:val="003355AD"/>
    <w:rsid w:val="00335D52"/>
    <w:rsid w:val="0033779E"/>
    <w:rsid w:val="003403F4"/>
    <w:rsid w:val="003406CD"/>
    <w:rsid w:val="003407C1"/>
    <w:rsid w:val="00340D49"/>
    <w:rsid w:val="003416AA"/>
    <w:rsid w:val="00341C05"/>
    <w:rsid w:val="0034241E"/>
    <w:rsid w:val="003435B9"/>
    <w:rsid w:val="00344C85"/>
    <w:rsid w:val="00345276"/>
    <w:rsid w:val="00346724"/>
    <w:rsid w:val="00347090"/>
    <w:rsid w:val="00347367"/>
    <w:rsid w:val="0034791D"/>
    <w:rsid w:val="00347F43"/>
    <w:rsid w:val="003503F2"/>
    <w:rsid w:val="00350BCF"/>
    <w:rsid w:val="00350E46"/>
    <w:rsid w:val="00351611"/>
    <w:rsid w:val="00352271"/>
    <w:rsid w:val="003524AD"/>
    <w:rsid w:val="00352B25"/>
    <w:rsid w:val="0035317E"/>
    <w:rsid w:val="00353274"/>
    <w:rsid w:val="00353636"/>
    <w:rsid w:val="00353779"/>
    <w:rsid w:val="00353ADB"/>
    <w:rsid w:val="003546BE"/>
    <w:rsid w:val="00356728"/>
    <w:rsid w:val="00356CF2"/>
    <w:rsid w:val="00357FE6"/>
    <w:rsid w:val="003606E9"/>
    <w:rsid w:val="00361A68"/>
    <w:rsid w:val="00362637"/>
    <w:rsid w:val="0036289A"/>
    <w:rsid w:val="0036516A"/>
    <w:rsid w:val="00365272"/>
    <w:rsid w:val="0036655D"/>
    <w:rsid w:val="003678EC"/>
    <w:rsid w:val="00372519"/>
    <w:rsid w:val="00372EDE"/>
    <w:rsid w:val="00373373"/>
    <w:rsid w:val="00374325"/>
    <w:rsid w:val="00375844"/>
    <w:rsid w:val="00375C3D"/>
    <w:rsid w:val="00375F3C"/>
    <w:rsid w:val="00376140"/>
    <w:rsid w:val="003770BE"/>
    <w:rsid w:val="0037769C"/>
    <w:rsid w:val="00377C03"/>
    <w:rsid w:val="00380A3C"/>
    <w:rsid w:val="00381161"/>
    <w:rsid w:val="00381284"/>
    <w:rsid w:val="0038134E"/>
    <w:rsid w:val="00381CDB"/>
    <w:rsid w:val="00382AB4"/>
    <w:rsid w:val="00383487"/>
    <w:rsid w:val="00383D8D"/>
    <w:rsid w:val="003843FB"/>
    <w:rsid w:val="003844CA"/>
    <w:rsid w:val="00384E19"/>
    <w:rsid w:val="00385F01"/>
    <w:rsid w:val="0038798C"/>
    <w:rsid w:val="003879A6"/>
    <w:rsid w:val="0039045B"/>
    <w:rsid w:val="00390CF4"/>
    <w:rsid w:val="00394551"/>
    <w:rsid w:val="00394C13"/>
    <w:rsid w:val="00394D69"/>
    <w:rsid w:val="0039547E"/>
    <w:rsid w:val="00395C0B"/>
    <w:rsid w:val="00396A78"/>
    <w:rsid w:val="003A057D"/>
    <w:rsid w:val="003A0614"/>
    <w:rsid w:val="003A0679"/>
    <w:rsid w:val="003A24D5"/>
    <w:rsid w:val="003A254E"/>
    <w:rsid w:val="003A25DC"/>
    <w:rsid w:val="003A3A74"/>
    <w:rsid w:val="003A6C27"/>
    <w:rsid w:val="003A6F87"/>
    <w:rsid w:val="003A76B9"/>
    <w:rsid w:val="003B05D7"/>
    <w:rsid w:val="003B07C0"/>
    <w:rsid w:val="003B1022"/>
    <w:rsid w:val="003B29A8"/>
    <w:rsid w:val="003B2C11"/>
    <w:rsid w:val="003B31AD"/>
    <w:rsid w:val="003B3452"/>
    <w:rsid w:val="003B3FE0"/>
    <w:rsid w:val="003B4B5F"/>
    <w:rsid w:val="003B5493"/>
    <w:rsid w:val="003B5B5F"/>
    <w:rsid w:val="003B5E24"/>
    <w:rsid w:val="003B6C5C"/>
    <w:rsid w:val="003B7BEF"/>
    <w:rsid w:val="003B7ED4"/>
    <w:rsid w:val="003B7FAF"/>
    <w:rsid w:val="003C03BD"/>
    <w:rsid w:val="003C0B3A"/>
    <w:rsid w:val="003C0BD2"/>
    <w:rsid w:val="003C13A3"/>
    <w:rsid w:val="003C1784"/>
    <w:rsid w:val="003C1B75"/>
    <w:rsid w:val="003C2A83"/>
    <w:rsid w:val="003C31D5"/>
    <w:rsid w:val="003C33B2"/>
    <w:rsid w:val="003C33CE"/>
    <w:rsid w:val="003C41F2"/>
    <w:rsid w:val="003C45F0"/>
    <w:rsid w:val="003C47E1"/>
    <w:rsid w:val="003C5A33"/>
    <w:rsid w:val="003C650D"/>
    <w:rsid w:val="003C654F"/>
    <w:rsid w:val="003C7360"/>
    <w:rsid w:val="003C784B"/>
    <w:rsid w:val="003D1E0A"/>
    <w:rsid w:val="003D2087"/>
    <w:rsid w:val="003D30B6"/>
    <w:rsid w:val="003D4D87"/>
    <w:rsid w:val="003D5243"/>
    <w:rsid w:val="003D52A1"/>
    <w:rsid w:val="003D68F3"/>
    <w:rsid w:val="003D6B1D"/>
    <w:rsid w:val="003D6B21"/>
    <w:rsid w:val="003E0327"/>
    <w:rsid w:val="003E2237"/>
    <w:rsid w:val="003E2265"/>
    <w:rsid w:val="003E2271"/>
    <w:rsid w:val="003E27E6"/>
    <w:rsid w:val="003E291F"/>
    <w:rsid w:val="003E2C2B"/>
    <w:rsid w:val="003E3ADE"/>
    <w:rsid w:val="003E42FC"/>
    <w:rsid w:val="003E4544"/>
    <w:rsid w:val="003E61E3"/>
    <w:rsid w:val="003E6C33"/>
    <w:rsid w:val="003E765A"/>
    <w:rsid w:val="003E7B5E"/>
    <w:rsid w:val="003F10E7"/>
    <w:rsid w:val="003F12BB"/>
    <w:rsid w:val="003F1F60"/>
    <w:rsid w:val="003F20ED"/>
    <w:rsid w:val="003F39E0"/>
    <w:rsid w:val="003F46AD"/>
    <w:rsid w:val="003F5799"/>
    <w:rsid w:val="003F60C3"/>
    <w:rsid w:val="003F76F4"/>
    <w:rsid w:val="00400300"/>
    <w:rsid w:val="00401628"/>
    <w:rsid w:val="00401ABC"/>
    <w:rsid w:val="004023FA"/>
    <w:rsid w:val="0040343E"/>
    <w:rsid w:val="004046A2"/>
    <w:rsid w:val="00404EE5"/>
    <w:rsid w:val="00405FBE"/>
    <w:rsid w:val="004065DB"/>
    <w:rsid w:val="004072E0"/>
    <w:rsid w:val="0040767C"/>
    <w:rsid w:val="00410957"/>
    <w:rsid w:val="00410B5A"/>
    <w:rsid w:val="00411945"/>
    <w:rsid w:val="00411A56"/>
    <w:rsid w:val="00411D6D"/>
    <w:rsid w:val="00412555"/>
    <w:rsid w:val="00413175"/>
    <w:rsid w:val="00413E76"/>
    <w:rsid w:val="004141BE"/>
    <w:rsid w:val="00414C26"/>
    <w:rsid w:val="00414CD5"/>
    <w:rsid w:val="004151D7"/>
    <w:rsid w:val="004153AB"/>
    <w:rsid w:val="004153E4"/>
    <w:rsid w:val="00415BF7"/>
    <w:rsid w:val="004164BD"/>
    <w:rsid w:val="00416845"/>
    <w:rsid w:val="00416AF4"/>
    <w:rsid w:val="00416F47"/>
    <w:rsid w:val="0041715A"/>
    <w:rsid w:val="00417A66"/>
    <w:rsid w:val="00421E56"/>
    <w:rsid w:val="00422F73"/>
    <w:rsid w:val="00423338"/>
    <w:rsid w:val="00423C73"/>
    <w:rsid w:val="00423E5E"/>
    <w:rsid w:val="00424777"/>
    <w:rsid w:val="00424F7E"/>
    <w:rsid w:val="00425EDA"/>
    <w:rsid w:val="00426070"/>
    <w:rsid w:val="00426161"/>
    <w:rsid w:val="0042663F"/>
    <w:rsid w:val="004266FB"/>
    <w:rsid w:val="00426742"/>
    <w:rsid w:val="00426C0D"/>
    <w:rsid w:val="00426FA0"/>
    <w:rsid w:val="00431114"/>
    <w:rsid w:val="004316BE"/>
    <w:rsid w:val="00431D73"/>
    <w:rsid w:val="0043209D"/>
    <w:rsid w:val="0043302F"/>
    <w:rsid w:val="0043321C"/>
    <w:rsid w:val="004336E3"/>
    <w:rsid w:val="004337E7"/>
    <w:rsid w:val="00433E41"/>
    <w:rsid w:val="00434BB9"/>
    <w:rsid w:val="004364BF"/>
    <w:rsid w:val="00440061"/>
    <w:rsid w:val="004401DC"/>
    <w:rsid w:val="004404E9"/>
    <w:rsid w:val="00441343"/>
    <w:rsid w:val="0044187E"/>
    <w:rsid w:val="00441D94"/>
    <w:rsid w:val="00443148"/>
    <w:rsid w:val="004439AB"/>
    <w:rsid w:val="004453B4"/>
    <w:rsid w:val="0044557B"/>
    <w:rsid w:val="00446E77"/>
    <w:rsid w:val="004505BE"/>
    <w:rsid w:val="00450FD3"/>
    <w:rsid w:val="004510D7"/>
    <w:rsid w:val="00451894"/>
    <w:rsid w:val="00451D12"/>
    <w:rsid w:val="00452DF4"/>
    <w:rsid w:val="004534C8"/>
    <w:rsid w:val="00453826"/>
    <w:rsid w:val="0045403F"/>
    <w:rsid w:val="004546B3"/>
    <w:rsid w:val="00455789"/>
    <w:rsid w:val="004560BA"/>
    <w:rsid w:val="00457825"/>
    <w:rsid w:val="004606A8"/>
    <w:rsid w:val="0046106F"/>
    <w:rsid w:val="00461073"/>
    <w:rsid w:val="0046232C"/>
    <w:rsid w:val="00462E56"/>
    <w:rsid w:val="00464740"/>
    <w:rsid w:val="00465331"/>
    <w:rsid w:val="00465690"/>
    <w:rsid w:val="00465921"/>
    <w:rsid w:val="00467802"/>
    <w:rsid w:val="00470D2F"/>
    <w:rsid w:val="0047267E"/>
    <w:rsid w:val="00472C0D"/>
    <w:rsid w:val="00472E32"/>
    <w:rsid w:val="004740FE"/>
    <w:rsid w:val="0047431A"/>
    <w:rsid w:val="004748E9"/>
    <w:rsid w:val="004749AE"/>
    <w:rsid w:val="00475580"/>
    <w:rsid w:val="00475E83"/>
    <w:rsid w:val="00475F32"/>
    <w:rsid w:val="0047603E"/>
    <w:rsid w:val="00477D07"/>
    <w:rsid w:val="004805D2"/>
    <w:rsid w:val="00480977"/>
    <w:rsid w:val="00480C56"/>
    <w:rsid w:val="00480DF2"/>
    <w:rsid w:val="004810AB"/>
    <w:rsid w:val="00481D4E"/>
    <w:rsid w:val="00481DD7"/>
    <w:rsid w:val="004827CA"/>
    <w:rsid w:val="00482B7C"/>
    <w:rsid w:val="00482DAB"/>
    <w:rsid w:val="0048335C"/>
    <w:rsid w:val="004850B6"/>
    <w:rsid w:val="0048575C"/>
    <w:rsid w:val="00486293"/>
    <w:rsid w:val="0048700C"/>
    <w:rsid w:val="00487572"/>
    <w:rsid w:val="00487F48"/>
    <w:rsid w:val="0049026D"/>
    <w:rsid w:val="0049096D"/>
    <w:rsid w:val="004920F4"/>
    <w:rsid w:val="00492ACA"/>
    <w:rsid w:val="00493013"/>
    <w:rsid w:val="00493370"/>
    <w:rsid w:val="00494242"/>
    <w:rsid w:val="00494B97"/>
    <w:rsid w:val="00495D33"/>
    <w:rsid w:val="004961A5"/>
    <w:rsid w:val="00496F2F"/>
    <w:rsid w:val="00497629"/>
    <w:rsid w:val="00497E8C"/>
    <w:rsid w:val="004A1EC3"/>
    <w:rsid w:val="004A244C"/>
    <w:rsid w:val="004A3A23"/>
    <w:rsid w:val="004A3E61"/>
    <w:rsid w:val="004A43A3"/>
    <w:rsid w:val="004A4989"/>
    <w:rsid w:val="004A4C3D"/>
    <w:rsid w:val="004A5566"/>
    <w:rsid w:val="004A647A"/>
    <w:rsid w:val="004A6A6F"/>
    <w:rsid w:val="004A6E49"/>
    <w:rsid w:val="004A798C"/>
    <w:rsid w:val="004B03A9"/>
    <w:rsid w:val="004B0455"/>
    <w:rsid w:val="004B0B2B"/>
    <w:rsid w:val="004B2062"/>
    <w:rsid w:val="004B37B2"/>
    <w:rsid w:val="004B3E6D"/>
    <w:rsid w:val="004B45EB"/>
    <w:rsid w:val="004B46A6"/>
    <w:rsid w:val="004B59F6"/>
    <w:rsid w:val="004B5C3F"/>
    <w:rsid w:val="004B6014"/>
    <w:rsid w:val="004B6CAC"/>
    <w:rsid w:val="004B6E84"/>
    <w:rsid w:val="004B75D9"/>
    <w:rsid w:val="004B78C9"/>
    <w:rsid w:val="004C0FEF"/>
    <w:rsid w:val="004C1B0A"/>
    <w:rsid w:val="004C1FC7"/>
    <w:rsid w:val="004C27A8"/>
    <w:rsid w:val="004C2DD1"/>
    <w:rsid w:val="004C2F29"/>
    <w:rsid w:val="004C49B8"/>
    <w:rsid w:val="004C4F43"/>
    <w:rsid w:val="004C513B"/>
    <w:rsid w:val="004C5E56"/>
    <w:rsid w:val="004C6498"/>
    <w:rsid w:val="004C6583"/>
    <w:rsid w:val="004C6BBE"/>
    <w:rsid w:val="004C6C39"/>
    <w:rsid w:val="004C6EED"/>
    <w:rsid w:val="004C7172"/>
    <w:rsid w:val="004C7419"/>
    <w:rsid w:val="004C75EF"/>
    <w:rsid w:val="004C76EB"/>
    <w:rsid w:val="004D0197"/>
    <w:rsid w:val="004D0BD3"/>
    <w:rsid w:val="004D0DC4"/>
    <w:rsid w:val="004D0F18"/>
    <w:rsid w:val="004D1B58"/>
    <w:rsid w:val="004D1E77"/>
    <w:rsid w:val="004D25D6"/>
    <w:rsid w:val="004D2E49"/>
    <w:rsid w:val="004D3679"/>
    <w:rsid w:val="004D40EB"/>
    <w:rsid w:val="004D435E"/>
    <w:rsid w:val="004D443E"/>
    <w:rsid w:val="004D48C2"/>
    <w:rsid w:val="004D5214"/>
    <w:rsid w:val="004D5CDB"/>
    <w:rsid w:val="004D6611"/>
    <w:rsid w:val="004D6931"/>
    <w:rsid w:val="004D6F28"/>
    <w:rsid w:val="004D77AA"/>
    <w:rsid w:val="004D7F3E"/>
    <w:rsid w:val="004E02C3"/>
    <w:rsid w:val="004E1060"/>
    <w:rsid w:val="004E10E6"/>
    <w:rsid w:val="004E140E"/>
    <w:rsid w:val="004E17EE"/>
    <w:rsid w:val="004E1A7E"/>
    <w:rsid w:val="004E1BDF"/>
    <w:rsid w:val="004E20AF"/>
    <w:rsid w:val="004E217D"/>
    <w:rsid w:val="004E26DF"/>
    <w:rsid w:val="004E291E"/>
    <w:rsid w:val="004E303E"/>
    <w:rsid w:val="004E341B"/>
    <w:rsid w:val="004E3AF1"/>
    <w:rsid w:val="004E4727"/>
    <w:rsid w:val="004E5355"/>
    <w:rsid w:val="004E5E4E"/>
    <w:rsid w:val="004E6339"/>
    <w:rsid w:val="004E6764"/>
    <w:rsid w:val="004E7A0D"/>
    <w:rsid w:val="004F1716"/>
    <w:rsid w:val="004F27A0"/>
    <w:rsid w:val="004F294A"/>
    <w:rsid w:val="004F2AD8"/>
    <w:rsid w:val="004F2E9B"/>
    <w:rsid w:val="004F3AD4"/>
    <w:rsid w:val="004F3AF2"/>
    <w:rsid w:val="004F49B8"/>
    <w:rsid w:val="004F573A"/>
    <w:rsid w:val="004F5AC6"/>
    <w:rsid w:val="004F68BC"/>
    <w:rsid w:val="004F76C9"/>
    <w:rsid w:val="004F774B"/>
    <w:rsid w:val="005005C6"/>
    <w:rsid w:val="00500EC3"/>
    <w:rsid w:val="0050101B"/>
    <w:rsid w:val="005021CE"/>
    <w:rsid w:val="005024A3"/>
    <w:rsid w:val="00503AE9"/>
    <w:rsid w:val="0050416A"/>
    <w:rsid w:val="00504229"/>
    <w:rsid w:val="005043EC"/>
    <w:rsid w:val="00504499"/>
    <w:rsid w:val="005044A7"/>
    <w:rsid w:val="00504F31"/>
    <w:rsid w:val="0050519F"/>
    <w:rsid w:val="0050569E"/>
    <w:rsid w:val="00505E9F"/>
    <w:rsid w:val="00506224"/>
    <w:rsid w:val="00506A88"/>
    <w:rsid w:val="00510786"/>
    <w:rsid w:val="0051093E"/>
    <w:rsid w:val="0051142D"/>
    <w:rsid w:val="00511861"/>
    <w:rsid w:val="005121B0"/>
    <w:rsid w:val="00512F53"/>
    <w:rsid w:val="00513261"/>
    <w:rsid w:val="005137AB"/>
    <w:rsid w:val="0051397B"/>
    <w:rsid w:val="0051510C"/>
    <w:rsid w:val="00516D1C"/>
    <w:rsid w:val="00517F5A"/>
    <w:rsid w:val="005201F1"/>
    <w:rsid w:val="0052078B"/>
    <w:rsid w:val="00520B3C"/>
    <w:rsid w:val="005217DA"/>
    <w:rsid w:val="00522355"/>
    <w:rsid w:val="00522755"/>
    <w:rsid w:val="005237A9"/>
    <w:rsid w:val="0052525C"/>
    <w:rsid w:val="00527D96"/>
    <w:rsid w:val="00530623"/>
    <w:rsid w:val="0053072E"/>
    <w:rsid w:val="00531029"/>
    <w:rsid w:val="00531615"/>
    <w:rsid w:val="00533019"/>
    <w:rsid w:val="00533118"/>
    <w:rsid w:val="005348C1"/>
    <w:rsid w:val="00534A63"/>
    <w:rsid w:val="0053525C"/>
    <w:rsid w:val="00535BC4"/>
    <w:rsid w:val="005362D5"/>
    <w:rsid w:val="005375B3"/>
    <w:rsid w:val="00537CA6"/>
    <w:rsid w:val="00540228"/>
    <w:rsid w:val="00540320"/>
    <w:rsid w:val="00540805"/>
    <w:rsid w:val="00540B65"/>
    <w:rsid w:val="00541094"/>
    <w:rsid w:val="00541EEA"/>
    <w:rsid w:val="00543470"/>
    <w:rsid w:val="0054527A"/>
    <w:rsid w:val="005452D9"/>
    <w:rsid w:val="00545782"/>
    <w:rsid w:val="0054764A"/>
    <w:rsid w:val="005504C4"/>
    <w:rsid w:val="005509C8"/>
    <w:rsid w:val="00550AD4"/>
    <w:rsid w:val="005518B2"/>
    <w:rsid w:val="00552E16"/>
    <w:rsid w:val="0055357B"/>
    <w:rsid w:val="00553690"/>
    <w:rsid w:val="00553CE0"/>
    <w:rsid w:val="00555333"/>
    <w:rsid w:val="00557E63"/>
    <w:rsid w:val="00560028"/>
    <w:rsid w:val="005611C2"/>
    <w:rsid w:val="00561E40"/>
    <w:rsid w:val="00562636"/>
    <w:rsid w:val="00562956"/>
    <w:rsid w:val="00562D38"/>
    <w:rsid w:val="005630DC"/>
    <w:rsid w:val="0056373B"/>
    <w:rsid w:val="00563963"/>
    <w:rsid w:val="00563BA2"/>
    <w:rsid w:val="00564ACC"/>
    <w:rsid w:val="00564D9C"/>
    <w:rsid w:val="005656F8"/>
    <w:rsid w:val="00565CBE"/>
    <w:rsid w:val="005670F0"/>
    <w:rsid w:val="00567489"/>
    <w:rsid w:val="005677C3"/>
    <w:rsid w:val="005704D1"/>
    <w:rsid w:val="005706E5"/>
    <w:rsid w:val="00570B29"/>
    <w:rsid w:val="00571315"/>
    <w:rsid w:val="00571FCA"/>
    <w:rsid w:val="00572070"/>
    <w:rsid w:val="0057390E"/>
    <w:rsid w:val="0057487C"/>
    <w:rsid w:val="00574C51"/>
    <w:rsid w:val="00574E53"/>
    <w:rsid w:val="00575C5A"/>
    <w:rsid w:val="00575E4B"/>
    <w:rsid w:val="00576291"/>
    <w:rsid w:val="00576351"/>
    <w:rsid w:val="00576961"/>
    <w:rsid w:val="005803A5"/>
    <w:rsid w:val="00580AB0"/>
    <w:rsid w:val="00582087"/>
    <w:rsid w:val="005820F6"/>
    <w:rsid w:val="0058238C"/>
    <w:rsid w:val="00582850"/>
    <w:rsid w:val="005839E9"/>
    <w:rsid w:val="00584078"/>
    <w:rsid w:val="00584D56"/>
    <w:rsid w:val="00584D7A"/>
    <w:rsid w:val="00587142"/>
    <w:rsid w:val="00587318"/>
    <w:rsid w:val="00587551"/>
    <w:rsid w:val="00587892"/>
    <w:rsid w:val="00590452"/>
    <w:rsid w:val="005904BB"/>
    <w:rsid w:val="00590FA8"/>
    <w:rsid w:val="0059143A"/>
    <w:rsid w:val="00592EEE"/>
    <w:rsid w:val="00593321"/>
    <w:rsid w:val="005939B1"/>
    <w:rsid w:val="00593AD9"/>
    <w:rsid w:val="00594114"/>
    <w:rsid w:val="005943DB"/>
    <w:rsid w:val="005945BE"/>
    <w:rsid w:val="00594D0D"/>
    <w:rsid w:val="00595124"/>
    <w:rsid w:val="005959C4"/>
    <w:rsid w:val="0059633B"/>
    <w:rsid w:val="0059710B"/>
    <w:rsid w:val="00597E99"/>
    <w:rsid w:val="00597F3C"/>
    <w:rsid w:val="005A0CC8"/>
    <w:rsid w:val="005A0F47"/>
    <w:rsid w:val="005A1410"/>
    <w:rsid w:val="005A1788"/>
    <w:rsid w:val="005A2162"/>
    <w:rsid w:val="005A2A87"/>
    <w:rsid w:val="005A2D96"/>
    <w:rsid w:val="005A3748"/>
    <w:rsid w:val="005A38B4"/>
    <w:rsid w:val="005A4514"/>
    <w:rsid w:val="005A466D"/>
    <w:rsid w:val="005A5AE0"/>
    <w:rsid w:val="005A6CF7"/>
    <w:rsid w:val="005B0472"/>
    <w:rsid w:val="005B11C2"/>
    <w:rsid w:val="005B151A"/>
    <w:rsid w:val="005B1E1B"/>
    <w:rsid w:val="005B29F1"/>
    <w:rsid w:val="005B40D4"/>
    <w:rsid w:val="005B459B"/>
    <w:rsid w:val="005B5131"/>
    <w:rsid w:val="005B525C"/>
    <w:rsid w:val="005B57A6"/>
    <w:rsid w:val="005B5E1A"/>
    <w:rsid w:val="005B7883"/>
    <w:rsid w:val="005B7999"/>
    <w:rsid w:val="005C01BE"/>
    <w:rsid w:val="005C1A0D"/>
    <w:rsid w:val="005C275B"/>
    <w:rsid w:val="005C2872"/>
    <w:rsid w:val="005C28A0"/>
    <w:rsid w:val="005C3C70"/>
    <w:rsid w:val="005C3D97"/>
    <w:rsid w:val="005C5816"/>
    <w:rsid w:val="005C631D"/>
    <w:rsid w:val="005C6BB9"/>
    <w:rsid w:val="005C7196"/>
    <w:rsid w:val="005D0021"/>
    <w:rsid w:val="005D0297"/>
    <w:rsid w:val="005D14A3"/>
    <w:rsid w:val="005D1A88"/>
    <w:rsid w:val="005D23D0"/>
    <w:rsid w:val="005D2474"/>
    <w:rsid w:val="005D36E3"/>
    <w:rsid w:val="005D4223"/>
    <w:rsid w:val="005D4483"/>
    <w:rsid w:val="005D4530"/>
    <w:rsid w:val="005D4C61"/>
    <w:rsid w:val="005D54E7"/>
    <w:rsid w:val="005D5B03"/>
    <w:rsid w:val="005D6210"/>
    <w:rsid w:val="005D63B4"/>
    <w:rsid w:val="005D680D"/>
    <w:rsid w:val="005D6CB4"/>
    <w:rsid w:val="005D6F3B"/>
    <w:rsid w:val="005D6F3E"/>
    <w:rsid w:val="005D76E2"/>
    <w:rsid w:val="005E1031"/>
    <w:rsid w:val="005E12DC"/>
    <w:rsid w:val="005E187D"/>
    <w:rsid w:val="005E3836"/>
    <w:rsid w:val="005E3A95"/>
    <w:rsid w:val="005E3C9C"/>
    <w:rsid w:val="005E496D"/>
    <w:rsid w:val="005E4E40"/>
    <w:rsid w:val="005E5CC4"/>
    <w:rsid w:val="005E6A0E"/>
    <w:rsid w:val="005E70C8"/>
    <w:rsid w:val="005E7ACE"/>
    <w:rsid w:val="005E7C56"/>
    <w:rsid w:val="005F1546"/>
    <w:rsid w:val="005F287E"/>
    <w:rsid w:val="005F3561"/>
    <w:rsid w:val="005F3FC0"/>
    <w:rsid w:val="005F56A6"/>
    <w:rsid w:val="005F5832"/>
    <w:rsid w:val="005F5EE9"/>
    <w:rsid w:val="005F6032"/>
    <w:rsid w:val="005F6FAA"/>
    <w:rsid w:val="005F7161"/>
    <w:rsid w:val="00600C15"/>
    <w:rsid w:val="00600FFE"/>
    <w:rsid w:val="00602651"/>
    <w:rsid w:val="00602903"/>
    <w:rsid w:val="00603B70"/>
    <w:rsid w:val="00605443"/>
    <w:rsid w:val="006059C2"/>
    <w:rsid w:val="00605BDC"/>
    <w:rsid w:val="00606217"/>
    <w:rsid w:val="00606308"/>
    <w:rsid w:val="0060660A"/>
    <w:rsid w:val="006070E1"/>
    <w:rsid w:val="00607ED0"/>
    <w:rsid w:val="006104CC"/>
    <w:rsid w:val="006104D4"/>
    <w:rsid w:val="006111CB"/>
    <w:rsid w:val="0061121D"/>
    <w:rsid w:val="006121E8"/>
    <w:rsid w:val="0061380B"/>
    <w:rsid w:val="006142C7"/>
    <w:rsid w:val="00615A32"/>
    <w:rsid w:val="00616D02"/>
    <w:rsid w:val="00620F35"/>
    <w:rsid w:val="006219C2"/>
    <w:rsid w:val="00622344"/>
    <w:rsid w:val="006223A7"/>
    <w:rsid w:val="00622840"/>
    <w:rsid w:val="00623461"/>
    <w:rsid w:val="00623AB9"/>
    <w:rsid w:val="006242D0"/>
    <w:rsid w:val="0062471C"/>
    <w:rsid w:val="00625483"/>
    <w:rsid w:val="006256F7"/>
    <w:rsid w:val="00625A30"/>
    <w:rsid w:val="00626308"/>
    <w:rsid w:val="0062663A"/>
    <w:rsid w:val="0063269C"/>
    <w:rsid w:val="0063346D"/>
    <w:rsid w:val="00633517"/>
    <w:rsid w:val="00633602"/>
    <w:rsid w:val="0063392A"/>
    <w:rsid w:val="00634433"/>
    <w:rsid w:val="006345D3"/>
    <w:rsid w:val="00634A23"/>
    <w:rsid w:val="00636462"/>
    <w:rsid w:val="00636DE1"/>
    <w:rsid w:val="00636EDB"/>
    <w:rsid w:val="00636F47"/>
    <w:rsid w:val="006371FE"/>
    <w:rsid w:val="0063726C"/>
    <w:rsid w:val="00637519"/>
    <w:rsid w:val="00637FA8"/>
    <w:rsid w:val="00640328"/>
    <w:rsid w:val="00640B6D"/>
    <w:rsid w:val="0064136B"/>
    <w:rsid w:val="006418EB"/>
    <w:rsid w:val="00641D81"/>
    <w:rsid w:val="00641F35"/>
    <w:rsid w:val="00642CA0"/>
    <w:rsid w:val="00643736"/>
    <w:rsid w:val="00646D15"/>
    <w:rsid w:val="00646D67"/>
    <w:rsid w:val="00647344"/>
    <w:rsid w:val="00647F06"/>
    <w:rsid w:val="006502B9"/>
    <w:rsid w:val="006502F5"/>
    <w:rsid w:val="0065076F"/>
    <w:rsid w:val="00650DAE"/>
    <w:rsid w:val="00650F7D"/>
    <w:rsid w:val="006513AF"/>
    <w:rsid w:val="0065265C"/>
    <w:rsid w:val="00653837"/>
    <w:rsid w:val="00653EEC"/>
    <w:rsid w:val="00654607"/>
    <w:rsid w:val="00655832"/>
    <w:rsid w:val="006575FA"/>
    <w:rsid w:val="00660253"/>
    <w:rsid w:val="0066188E"/>
    <w:rsid w:val="006620C6"/>
    <w:rsid w:val="00662557"/>
    <w:rsid w:val="00662EDD"/>
    <w:rsid w:val="006644BB"/>
    <w:rsid w:val="0066463B"/>
    <w:rsid w:val="006647A9"/>
    <w:rsid w:val="00664A79"/>
    <w:rsid w:val="00665141"/>
    <w:rsid w:val="006652F8"/>
    <w:rsid w:val="00665334"/>
    <w:rsid w:val="00665D15"/>
    <w:rsid w:val="00665E80"/>
    <w:rsid w:val="006672E6"/>
    <w:rsid w:val="0067036D"/>
    <w:rsid w:val="0067058E"/>
    <w:rsid w:val="00670A9E"/>
    <w:rsid w:val="00670CC8"/>
    <w:rsid w:val="00670F44"/>
    <w:rsid w:val="006710A2"/>
    <w:rsid w:val="006712A4"/>
    <w:rsid w:val="00671433"/>
    <w:rsid w:val="00671FB1"/>
    <w:rsid w:val="00672819"/>
    <w:rsid w:val="0067297D"/>
    <w:rsid w:val="00672BE0"/>
    <w:rsid w:val="00672C60"/>
    <w:rsid w:val="00675D91"/>
    <w:rsid w:val="00675D99"/>
    <w:rsid w:val="00676A1F"/>
    <w:rsid w:val="00676C01"/>
    <w:rsid w:val="006772A3"/>
    <w:rsid w:val="0067778A"/>
    <w:rsid w:val="006802ED"/>
    <w:rsid w:val="0068102D"/>
    <w:rsid w:val="00683629"/>
    <w:rsid w:val="00683EFB"/>
    <w:rsid w:val="00683F0B"/>
    <w:rsid w:val="00684265"/>
    <w:rsid w:val="00685D1E"/>
    <w:rsid w:val="00685D2B"/>
    <w:rsid w:val="0068735F"/>
    <w:rsid w:val="00687661"/>
    <w:rsid w:val="00690967"/>
    <w:rsid w:val="00690D21"/>
    <w:rsid w:val="00690D94"/>
    <w:rsid w:val="00690EDD"/>
    <w:rsid w:val="0069107A"/>
    <w:rsid w:val="00691E36"/>
    <w:rsid w:val="0069210A"/>
    <w:rsid w:val="00692F5C"/>
    <w:rsid w:val="00693154"/>
    <w:rsid w:val="006933E6"/>
    <w:rsid w:val="00693489"/>
    <w:rsid w:val="0069485C"/>
    <w:rsid w:val="006972D9"/>
    <w:rsid w:val="0069747E"/>
    <w:rsid w:val="006974EE"/>
    <w:rsid w:val="00697A26"/>
    <w:rsid w:val="006A0AFB"/>
    <w:rsid w:val="006A11BA"/>
    <w:rsid w:val="006A1DFA"/>
    <w:rsid w:val="006A1EF9"/>
    <w:rsid w:val="006A280F"/>
    <w:rsid w:val="006A2A5E"/>
    <w:rsid w:val="006A3761"/>
    <w:rsid w:val="006A391E"/>
    <w:rsid w:val="006A5DA6"/>
    <w:rsid w:val="006A6839"/>
    <w:rsid w:val="006B157A"/>
    <w:rsid w:val="006B18BF"/>
    <w:rsid w:val="006B1D7D"/>
    <w:rsid w:val="006B2DF2"/>
    <w:rsid w:val="006B31D3"/>
    <w:rsid w:val="006B3F7D"/>
    <w:rsid w:val="006B47BE"/>
    <w:rsid w:val="006B50D1"/>
    <w:rsid w:val="006B60FC"/>
    <w:rsid w:val="006B631C"/>
    <w:rsid w:val="006B631D"/>
    <w:rsid w:val="006B6FB5"/>
    <w:rsid w:val="006B7327"/>
    <w:rsid w:val="006C03FC"/>
    <w:rsid w:val="006C0AC2"/>
    <w:rsid w:val="006C20DD"/>
    <w:rsid w:val="006C25D3"/>
    <w:rsid w:val="006C2BAE"/>
    <w:rsid w:val="006C3A0F"/>
    <w:rsid w:val="006C43C6"/>
    <w:rsid w:val="006C46E2"/>
    <w:rsid w:val="006C5321"/>
    <w:rsid w:val="006C5AB7"/>
    <w:rsid w:val="006C5DA4"/>
    <w:rsid w:val="006C6347"/>
    <w:rsid w:val="006C7092"/>
    <w:rsid w:val="006C734F"/>
    <w:rsid w:val="006C75EE"/>
    <w:rsid w:val="006C76BB"/>
    <w:rsid w:val="006D033C"/>
    <w:rsid w:val="006D0A6A"/>
    <w:rsid w:val="006D0E11"/>
    <w:rsid w:val="006D1217"/>
    <w:rsid w:val="006D1883"/>
    <w:rsid w:val="006D2140"/>
    <w:rsid w:val="006D2223"/>
    <w:rsid w:val="006D2236"/>
    <w:rsid w:val="006D2E2F"/>
    <w:rsid w:val="006D4686"/>
    <w:rsid w:val="006D5AD4"/>
    <w:rsid w:val="006D7D90"/>
    <w:rsid w:val="006E0838"/>
    <w:rsid w:val="006E0A38"/>
    <w:rsid w:val="006E0D24"/>
    <w:rsid w:val="006E1227"/>
    <w:rsid w:val="006E20F5"/>
    <w:rsid w:val="006E3194"/>
    <w:rsid w:val="006E3654"/>
    <w:rsid w:val="006E38E9"/>
    <w:rsid w:val="006E417D"/>
    <w:rsid w:val="006E54CD"/>
    <w:rsid w:val="006E7ACD"/>
    <w:rsid w:val="006E7CDA"/>
    <w:rsid w:val="006F03BB"/>
    <w:rsid w:val="006F0A47"/>
    <w:rsid w:val="006F1BDB"/>
    <w:rsid w:val="006F259F"/>
    <w:rsid w:val="006F402B"/>
    <w:rsid w:val="006F4237"/>
    <w:rsid w:val="006F4AA5"/>
    <w:rsid w:val="006F52A1"/>
    <w:rsid w:val="006F580C"/>
    <w:rsid w:val="006F6F4A"/>
    <w:rsid w:val="006F6F84"/>
    <w:rsid w:val="006F70AC"/>
    <w:rsid w:val="006F77CB"/>
    <w:rsid w:val="007012E2"/>
    <w:rsid w:val="007016C7"/>
    <w:rsid w:val="00701F69"/>
    <w:rsid w:val="00702A04"/>
    <w:rsid w:val="00702ABA"/>
    <w:rsid w:val="00702B86"/>
    <w:rsid w:val="00702FCD"/>
    <w:rsid w:val="007035A5"/>
    <w:rsid w:val="00704425"/>
    <w:rsid w:val="0070464C"/>
    <w:rsid w:val="00704983"/>
    <w:rsid w:val="00705B56"/>
    <w:rsid w:val="007068A4"/>
    <w:rsid w:val="00706DE0"/>
    <w:rsid w:val="00706F7D"/>
    <w:rsid w:val="00707834"/>
    <w:rsid w:val="00710DDD"/>
    <w:rsid w:val="00710EDC"/>
    <w:rsid w:val="00710FB6"/>
    <w:rsid w:val="00711668"/>
    <w:rsid w:val="00711B3D"/>
    <w:rsid w:val="00711F1C"/>
    <w:rsid w:val="00711FB8"/>
    <w:rsid w:val="00712395"/>
    <w:rsid w:val="007124AA"/>
    <w:rsid w:val="00712EB0"/>
    <w:rsid w:val="0071359C"/>
    <w:rsid w:val="00713921"/>
    <w:rsid w:val="0071482E"/>
    <w:rsid w:val="00715C91"/>
    <w:rsid w:val="0071677B"/>
    <w:rsid w:val="00716E86"/>
    <w:rsid w:val="00717813"/>
    <w:rsid w:val="00721283"/>
    <w:rsid w:val="00721508"/>
    <w:rsid w:val="0072198E"/>
    <w:rsid w:val="00721D80"/>
    <w:rsid w:val="00722484"/>
    <w:rsid w:val="007252C3"/>
    <w:rsid w:val="007263EE"/>
    <w:rsid w:val="00726C02"/>
    <w:rsid w:val="007270F0"/>
    <w:rsid w:val="00727CF9"/>
    <w:rsid w:val="00730EFE"/>
    <w:rsid w:val="00730FD8"/>
    <w:rsid w:val="007329D6"/>
    <w:rsid w:val="007329E1"/>
    <w:rsid w:val="00734121"/>
    <w:rsid w:val="007343FB"/>
    <w:rsid w:val="00734B78"/>
    <w:rsid w:val="0073596C"/>
    <w:rsid w:val="00735985"/>
    <w:rsid w:val="0073601F"/>
    <w:rsid w:val="00736A8A"/>
    <w:rsid w:val="00736BB7"/>
    <w:rsid w:val="00736E09"/>
    <w:rsid w:val="00737544"/>
    <w:rsid w:val="0074119C"/>
    <w:rsid w:val="00742521"/>
    <w:rsid w:val="0074353E"/>
    <w:rsid w:val="0074391B"/>
    <w:rsid w:val="00744A28"/>
    <w:rsid w:val="00744A84"/>
    <w:rsid w:val="007451C5"/>
    <w:rsid w:val="00745721"/>
    <w:rsid w:val="0074600C"/>
    <w:rsid w:val="0074684A"/>
    <w:rsid w:val="00747838"/>
    <w:rsid w:val="0075085E"/>
    <w:rsid w:val="00750A02"/>
    <w:rsid w:val="00750F6F"/>
    <w:rsid w:val="0075147F"/>
    <w:rsid w:val="00751AD8"/>
    <w:rsid w:val="007535D2"/>
    <w:rsid w:val="00753654"/>
    <w:rsid w:val="00753A34"/>
    <w:rsid w:val="0075470B"/>
    <w:rsid w:val="00754B72"/>
    <w:rsid w:val="00755AF1"/>
    <w:rsid w:val="00755BE7"/>
    <w:rsid w:val="00756A6A"/>
    <w:rsid w:val="0076098C"/>
    <w:rsid w:val="00760C30"/>
    <w:rsid w:val="0076145C"/>
    <w:rsid w:val="00761D20"/>
    <w:rsid w:val="00762A49"/>
    <w:rsid w:val="00764961"/>
    <w:rsid w:val="007666F2"/>
    <w:rsid w:val="00767015"/>
    <w:rsid w:val="00767018"/>
    <w:rsid w:val="00767559"/>
    <w:rsid w:val="00772FC8"/>
    <w:rsid w:val="007738A9"/>
    <w:rsid w:val="00773EFF"/>
    <w:rsid w:val="00776884"/>
    <w:rsid w:val="0077695F"/>
    <w:rsid w:val="00776DEA"/>
    <w:rsid w:val="00776EBD"/>
    <w:rsid w:val="00780437"/>
    <w:rsid w:val="00781399"/>
    <w:rsid w:val="0078207B"/>
    <w:rsid w:val="00782C68"/>
    <w:rsid w:val="007834B9"/>
    <w:rsid w:val="00783D56"/>
    <w:rsid w:val="007840AF"/>
    <w:rsid w:val="00784D7B"/>
    <w:rsid w:val="00784D8D"/>
    <w:rsid w:val="007856BB"/>
    <w:rsid w:val="0078592F"/>
    <w:rsid w:val="007859B8"/>
    <w:rsid w:val="0078630C"/>
    <w:rsid w:val="00786412"/>
    <w:rsid w:val="0078649B"/>
    <w:rsid w:val="00786BBB"/>
    <w:rsid w:val="00787047"/>
    <w:rsid w:val="00787800"/>
    <w:rsid w:val="0079014A"/>
    <w:rsid w:val="007905D7"/>
    <w:rsid w:val="00790B9D"/>
    <w:rsid w:val="00791450"/>
    <w:rsid w:val="007916D6"/>
    <w:rsid w:val="0079181F"/>
    <w:rsid w:val="00792002"/>
    <w:rsid w:val="00792225"/>
    <w:rsid w:val="00792B62"/>
    <w:rsid w:val="00792D42"/>
    <w:rsid w:val="00793593"/>
    <w:rsid w:val="00793CA9"/>
    <w:rsid w:val="00795256"/>
    <w:rsid w:val="00796C7A"/>
    <w:rsid w:val="00797500"/>
    <w:rsid w:val="0079758D"/>
    <w:rsid w:val="007A17AD"/>
    <w:rsid w:val="007A38CD"/>
    <w:rsid w:val="007A3AE2"/>
    <w:rsid w:val="007A4D24"/>
    <w:rsid w:val="007A4F26"/>
    <w:rsid w:val="007A574E"/>
    <w:rsid w:val="007A6862"/>
    <w:rsid w:val="007A752B"/>
    <w:rsid w:val="007A7D5B"/>
    <w:rsid w:val="007A7D9C"/>
    <w:rsid w:val="007B02B7"/>
    <w:rsid w:val="007B0555"/>
    <w:rsid w:val="007B07BF"/>
    <w:rsid w:val="007B0EE2"/>
    <w:rsid w:val="007B15F3"/>
    <w:rsid w:val="007B16D5"/>
    <w:rsid w:val="007B1BB0"/>
    <w:rsid w:val="007B1E32"/>
    <w:rsid w:val="007B41E1"/>
    <w:rsid w:val="007B41F1"/>
    <w:rsid w:val="007B44E1"/>
    <w:rsid w:val="007B47B0"/>
    <w:rsid w:val="007B53EC"/>
    <w:rsid w:val="007B5DF5"/>
    <w:rsid w:val="007B6B26"/>
    <w:rsid w:val="007B712D"/>
    <w:rsid w:val="007B72F3"/>
    <w:rsid w:val="007B7A4F"/>
    <w:rsid w:val="007B7A50"/>
    <w:rsid w:val="007C03C1"/>
    <w:rsid w:val="007C07CB"/>
    <w:rsid w:val="007C0DF5"/>
    <w:rsid w:val="007C0E8D"/>
    <w:rsid w:val="007C0EA0"/>
    <w:rsid w:val="007C222E"/>
    <w:rsid w:val="007C2FD6"/>
    <w:rsid w:val="007C3704"/>
    <w:rsid w:val="007C4A65"/>
    <w:rsid w:val="007C5173"/>
    <w:rsid w:val="007C5614"/>
    <w:rsid w:val="007C6A58"/>
    <w:rsid w:val="007C6D35"/>
    <w:rsid w:val="007C6ECB"/>
    <w:rsid w:val="007D11D0"/>
    <w:rsid w:val="007D1669"/>
    <w:rsid w:val="007D2455"/>
    <w:rsid w:val="007D26B5"/>
    <w:rsid w:val="007D2C6C"/>
    <w:rsid w:val="007D36C4"/>
    <w:rsid w:val="007D3C23"/>
    <w:rsid w:val="007D4C90"/>
    <w:rsid w:val="007D5AAE"/>
    <w:rsid w:val="007D5C0E"/>
    <w:rsid w:val="007D648C"/>
    <w:rsid w:val="007D66F6"/>
    <w:rsid w:val="007D6C88"/>
    <w:rsid w:val="007D6D7B"/>
    <w:rsid w:val="007D7099"/>
    <w:rsid w:val="007E0518"/>
    <w:rsid w:val="007E07DA"/>
    <w:rsid w:val="007E0C1B"/>
    <w:rsid w:val="007E0D37"/>
    <w:rsid w:val="007E127E"/>
    <w:rsid w:val="007E201A"/>
    <w:rsid w:val="007E4DAD"/>
    <w:rsid w:val="007E53EB"/>
    <w:rsid w:val="007E55AB"/>
    <w:rsid w:val="007E5F4A"/>
    <w:rsid w:val="007E5FB2"/>
    <w:rsid w:val="007E651D"/>
    <w:rsid w:val="007E7ADF"/>
    <w:rsid w:val="007F0C9E"/>
    <w:rsid w:val="007F3765"/>
    <w:rsid w:val="007F3DB7"/>
    <w:rsid w:val="007F49CB"/>
    <w:rsid w:val="007F4A5E"/>
    <w:rsid w:val="007F4DC2"/>
    <w:rsid w:val="007F4E00"/>
    <w:rsid w:val="007F54AD"/>
    <w:rsid w:val="00800B2E"/>
    <w:rsid w:val="00800F27"/>
    <w:rsid w:val="00802C29"/>
    <w:rsid w:val="008032DD"/>
    <w:rsid w:val="00803C95"/>
    <w:rsid w:val="008049A1"/>
    <w:rsid w:val="00804F58"/>
    <w:rsid w:val="00805276"/>
    <w:rsid w:val="0080567B"/>
    <w:rsid w:val="0080700B"/>
    <w:rsid w:val="008105D3"/>
    <w:rsid w:val="008116DE"/>
    <w:rsid w:val="0081185D"/>
    <w:rsid w:val="00811C8C"/>
    <w:rsid w:val="00812685"/>
    <w:rsid w:val="00812B18"/>
    <w:rsid w:val="00813293"/>
    <w:rsid w:val="008138B7"/>
    <w:rsid w:val="00813CD9"/>
    <w:rsid w:val="00814F39"/>
    <w:rsid w:val="00814F8D"/>
    <w:rsid w:val="00817BA9"/>
    <w:rsid w:val="008201CF"/>
    <w:rsid w:val="008205F1"/>
    <w:rsid w:val="00820872"/>
    <w:rsid w:val="008209E2"/>
    <w:rsid w:val="0082166C"/>
    <w:rsid w:val="00821995"/>
    <w:rsid w:val="00821D51"/>
    <w:rsid w:val="00823C28"/>
    <w:rsid w:val="00824A37"/>
    <w:rsid w:val="0082522B"/>
    <w:rsid w:val="00825947"/>
    <w:rsid w:val="00825A3E"/>
    <w:rsid w:val="0082627C"/>
    <w:rsid w:val="008271F4"/>
    <w:rsid w:val="0082795E"/>
    <w:rsid w:val="00827ABB"/>
    <w:rsid w:val="00827ABC"/>
    <w:rsid w:val="00827BF0"/>
    <w:rsid w:val="0083012C"/>
    <w:rsid w:val="008301EA"/>
    <w:rsid w:val="00830ADD"/>
    <w:rsid w:val="00830B69"/>
    <w:rsid w:val="00830F94"/>
    <w:rsid w:val="008310F9"/>
    <w:rsid w:val="008318AE"/>
    <w:rsid w:val="008318F5"/>
    <w:rsid w:val="00831F6D"/>
    <w:rsid w:val="008320ED"/>
    <w:rsid w:val="008325F6"/>
    <w:rsid w:val="0083326D"/>
    <w:rsid w:val="00833543"/>
    <w:rsid w:val="008337B7"/>
    <w:rsid w:val="00833861"/>
    <w:rsid w:val="00833AEB"/>
    <w:rsid w:val="0083443D"/>
    <w:rsid w:val="008345AC"/>
    <w:rsid w:val="00834B64"/>
    <w:rsid w:val="00834FED"/>
    <w:rsid w:val="008351AE"/>
    <w:rsid w:val="008362BA"/>
    <w:rsid w:val="0083635C"/>
    <w:rsid w:val="00836730"/>
    <w:rsid w:val="008376AE"/>
    <w:rsid w:val="00837F21"/>
    <w:rsid w:val="00837FE9"/>
    <w:rsid w:val="0084007C"/>
    <w:rsid w:val="00840732"/>
    <w:rsid w:val="008416F1"/>
    <w:rsid w:val="008430DF"/>
    <w:rsid w:val="0084488E"/>
    <w:rsid w:val="008451D5"/>
    <w:rsid w:val="008469CB"/>
    <w:rsid w:val="00846E68"/>
    <w:rsid w:val="00847439"/>
    <w:rsid w:val="008474AB"/>
    <w:rsid w:val="00847678"/>
    <w:rsid w:val="00847DB0"/>
    <w:rsid w:val="00850ABD"/>
    <w:rsid w:val="00850BF6"/>
    <w:rsid w:val="00851C59"/>
    <w:rsid w:val="00851D5E"/>
    <w:rsid w:val="0085211B"/>
    <w:rsid w:val="00852134"/>
    <w:rsid w:val="00853949"/>
    <w:rsid w:val="008539D6"/>
    <w:rsid w:val="00854008"/>
    <w:rsid w:val="008550CF"/>
    <w:rsid w:val="00855689"/>
    <w:rsid w:val="00855F0A"/>
    <w:rsid w:val="008560E2"/>
    <w:rsid w:val="008562A6"/>
    <w:rsid w:val="0085666B"/>
    <w:rsid w:val="00856C4F"/>
    <w:rsid w:val="0085779F"/>
    <w:rsid w:val="00857D70"/>
    <w:rsid w:val="00857D9A"/>
    <w:rsid w:val="0086039C"/>
    <w:rsid w:val="00860B17"/>
    <w:rsid w:val="008623A7"/>
    <w:rsid w:val="008625BA"/>
    <w:rsid w:val="008639E7"/>
    <w:rsid w:val="00865141"/>
    <w:rsid w:val="00865C6B"/>
    <w:rsid w:val="0086635B"/>
    <w:rsid w:val="0086709C"/>
    <w:rsid w:val="00870DE5"/>
    <w:rsid w:val="0087315E"/>
    <w:rsid w:val="008731D4"/>
    <w:rsid w:val="0087329E"/>
    <w:rsid w:val="008739C1"/>
    <w:rsid w:val="00873D38"/>
    <w:rsid w:val="00875AA6"/>
    <w:rsid w:val="00875C48"/>
    <w:rsid w:val="00876E8B"/>
    <w:rsid w:val="0087781B"/>
    <w:rsid w:val="008804F8"/>
    <w:rsid w:val="00881327"/>
    <w:rsid w:val="00881B12"/>
    <w:rsid w:val="00881C56"/>
    <w:rsid w:val="00882832"/>
    <w:rsid w:val="00882C6C"/>
    <w:rsid w:val="008834C2"/>
    <w:rsid w:val="008834D9"/>
    <w:rsid w:val="00884924"/>
    <w:rsid w:val="00886B91"/>
    <w:rsid w:val="00886C00"/>
    <w:rsid w:val="00886F3E"/>
    <w:rsid w:val="0088763C"/>
    <w:rsid w:val="0088776F"/>
    <w:rsid w:val="008904B7"/>
    <w:rsid w:val="00890673"/>
    <w:rsid w:val="008907E5"/>
    <w:rsid w:val="00890DDB"/>
    <w:rsid w:val="00890EFC"/>
    <w:rsid w:val="0089125B"/>
    <w:rsid w:val="00891346"/>
    <w:rsid w:val="008915CA"/>
    <w:rsid w:val="0089276D"/>
    <w:rsid w:val="00892BD8"/>
    <w:rsid w:val="008930C4"/>
    <w:rsid w:val="0089311B"/>
    <w:rsid w:val="00893195"/>
    <w:rsid w:val="008932E5"/>
    <w:rsid w:val="00893414"/>
    <w:rsid w:val="0089359C"/>
    <w:rsid w:val="00893FF1"/>
    <w:rsid w:val="00896882"/>
    <w:rsid w:val="00897308"/>
    <w:rsid w:val="008A024C"/>
    <w:rsid w:val="008A13BE"/>
    <w:rsid w:val="008A1BC3"/>
    <w:rsid w:val="008A2266"/>
    <w:rsid w:val="008A2334"/>
    <w:rsid w:val="008A339E"/>
    <w:rsid w:val="008A3407"/>
    <w:rsid w:val="008A50F8"/>
    <w:rsid w:val="008A52A6"/>
    <w:rsid w:val="008A5FC8"/>
    <w:rsid w:val="008A611A"/>
    <w:rsid w:val="008A65FE"/>
    <w:rsid w:val="008A67BE"/>
    <w:rsid w:val="008A6809"/>
    <w:rsid w:val="008A73DB"/>
    <w:rsid w:val="008A79FE"/>
    <w:rsid w:val="008B04FA"/>
    <w:rsid w:val="008B0987"/>
    <w:rsid w:val="008B1C0A"/>
    <w:rsid w:val="008B1D5D"/>
    <w:rsid w:val="008B3BBE"/>
    <w:rsid w:val="008B3C58"/>
    <w:rsid w:val="008B4B6A"/>
    <w:rsid w:val="008B4DE8"/>
    <w:rsid w:val="008B570C"/>
    <w:rsid w:val="008B61DA"/>
    <w:rsid w:val="008B7280"/>
    <w:rsid w:val="008B7428"/>
    <w:rsid w:val="008C1C4C"/>
    <w:rsid w:val="008C2AF4"/>
    <w:rsid w:val="008C405C"/>
    <w:rsid w:val="008C43FA"/>
    <w:rsid w:val="008C47BF"/>
    <w:rsid w:val="008C49D4"/>
    <w:rsid w:val="008C622A"/>
    <w:rsid w:val="008C65AD"/>
    <w:rsid w:val="008C7EF6"/>
    <w:rsid w:val="008D0322"/>
    <w:rsid w:val="008D0BA5"/>
    <w:rsid w:val="008D162B"/>
    <w:rsid w:val="008D2013"/>
    <w:rsid w:val="008D225B"/>
    <w:rsid w:val="008D256B"/>
    <w:rsid w:val="008D26EA"/>
    <w:rsid w:val="008D2782"/>
    <w:rsid w:val="008D2BE7"/>
    <w:rsid w:val="008D2D4B"/>
    <w:rsid w:val="008D399C"/>
    <w:rsid w:val="008D632F"/>
    <w:rsid w:val="008D7518"/>
    <w:rsid w:val="008D7D85"/>
    <w:rsid w:val="008D7DDC"/>
    <w:rsid w:val="008D7E1A"/>
    <w:rsid w:val="008E0A53"/>
    <w:rsid w:val="008E0B11"/>
    <w:rsid w:val="008E2088"/>
    <w:rsid w:val="008E30CA"/>
    <w:rsid w:val="008E326F"/>
    <w:rsid w:val="008E3B09"/>
    <w:rsid w:val="008E4464"/>
    <w:rsid w:val="008E4D6B"/>
    <w:rsid w:val="008E54C2"/>
    <w:rsid w:val="008E5B8F"/>
    <w:rsid w:val="008E5DB6"/>
    <w:rsid w:val="008E6288"/>
    <w:rsid w:val="008E68CF"/>
    <w:rsid w:val="008E721E"/>
    <w:rsid w:val="008E78E3"/>
    <w:rsid w:val="008E7901"/>
    <w:rsid w:val="008F02A5"/>
    <w:rsid w:val="008F034F"/>
    <w:rsid w:val="008F0BEA"/>
    <w:rsid w:val="008F1B53"/>
    <w:rsid w:val="008F1C74"/>
    <w:rsid w:val="008F2305"/>
    <w:rsid w:val="008F2525"/>
    <w:rsid w:val="008F2B00"/>
    <w:rsid w:val="008F2CAD"/>
    <w:rsid w:val="008F460A"/>
    <w:rsid w:val="008F4C10"/>
    <w:rsid w:val="008F4EA5"/>
    <w:rsid w:val="008F5021"/>
    <w:rsid w:val="008F5145"/>
    <w:rsid w:val="008F5308"/>
    <w:rsid w:val="008F6018"/>
    <w:rsid w:val="008F6130"/>
    <w:rsid w:val="008F639C"/>
    <w:rsid w:val="008F6E6B"/>
    <w:rsid w:val="008F7472"/>
    <w:rsid w:val="008F7745"/>
    <w:rsid w:val="008F7A08"/>
    <w:rsid w:val="00900107"/>
    <w:rsid w:val="009002A3"/>
    <w:rsid w:val="00900EBB"/>
    <w:rsid w:val="00900FB2"/>
    <w:rsid w:val="00901213"/>
    <w:rsid w:val="009017D6"/>
    <w:rsid w:val="0090196B"/>
    <w:rsid w:val="00901A21"/>
    <w:rsid w:val="00901E06"/>
    <w:rsid w:val="00901EB0"/>
    <w:rsid w:val="00902960"/>
    <w:rsid w:val="00903557"/>
    <w:rsid w:val="00903EA3"/>
    <w:rsid w:val="009044F3"/>
    <w:rsid w:val="009051C1"/>
    <w:rsid w:val="00905C6E"/>
    <w:rsid w:val="00905DA7"/>
    <w:rsid w:val="00905E87"/>
    <w:rsid w:val="00906956"/>
    <w:rsid w:val="00906D0B"/>
    <w:rsid w:val="00907FE0"/>
    <w:rsid w:val="00910461"/>
    <w:rsid w:val="00910F34"/>
    <w:rsid w:val="00910FB4"/>
    <w:rsid w:val="00911197"/>
    <w:rsid w:val="009111C6"/>
    <w:rsid w:val="00911ABA"/>
    <w:rsid w:val="00911E5A"/>
    <w:rsid w:val="009124CF"/>
    <w:rsid w:val="00912E9D"/>
    <w:rsid w:val="00913D10"/>
    <w:rsid w:val="009141D1"/>
    <w:rsid w:val="00914B0C"/>
    <w:rsid w:val="0091552F"/>
    <w:rsid w:val="009156C5"/>
    <w:rsid w:val="00915D84"/>
    <w:rsid w:val="00916677"/>
    <w:rsid w:val="0091754A"/>
    <w:rsid w:val="00917F54"/>
    <w:rsid w:val="009204A3"/>
    <w:rsid w:val="009205A9"/>
    <w:rsid w:val="0092074F"/>
    <w:rsid w:val="00921137"/>
    <w:rsid w:val="00921A80"/>
    <w:rsid w:val="009220AF"/>
    <w:rsid w:val="009221EC"/>
    <w:rsid w:val="00922DE0"/>
    <w:rsid w:val="00922E15"/>
    <w:rsid w:val="00922FCE"/>
    <w:rsid w:val="00923256"/>
    <w:rsid w:val="00923C93"/>
    <w:rsid w:val="009242A1"/>
    <w:rsid w:val="00924FF5"/>
    <w:rsid w:val="0092515F"/>
    <w:rsid w:val="0092597D"/>
    <w:rsid w:val="00925FDD"/>
    <w:rsid w:val="00925FF7"/>
    <w:rsid w:val="0092734E"/>
    <w:rsid w:val="0092790D"/>
    <w:rsid w:val="00927D94"/>
    <w:rsid w:val="00930845"/>
    <w:rsid w:val="009309D6"/>
    <w:rsid w:val="00930D80"/>
    <w:rsid w:val="00930F7E"/>
    <w:rsid w:val="009311F5"/>
    <w:rsid w:val="00931301"/>
    <w:rsid w:val="00931423"/>
    <w:rsid w:val="00931E15"/>
    <w:rsid w:val="00932639"/>
    <w:rsid w:val="00932A86"/>
    <w:rsid w:val="00932EF6"/>
    <w:rsid w:val="00933120"/>
    <w:rsid w:val="00933533"/>
    <w:rsid w:val="00934661"/>
    <w:rsid w:val="0093478A"/>
    <w:rsid w:val="00934EF0"/>
    <w:rsid w:val="0093540A"/>
    <w:rsid w:val="00936381"/>
    <w:rsid w:val="0093752E"/>
    <w:rsid w:val="00937629"/>
    <w:rsid w:val="009376E7"/>
    <w:rsid w:val="00937AAE"/>
    <w:rsid w:val="00937C00"/>
    <w:rsid w:val="00940495"/>
    <w:rsid w:val="009404FE"/>
    <w:rsid w:val="00940910"/>
    <w:rsid w:val="00941F8C"/>
    <w:rsid w:val="0094210D"/>
    <w:rsid w:val="00942592"/>
    <w:rsid w:val="00942D96"/>
    <w:rsid w:val="00942DC8"/>
    <w:rsid w:val="00942F9E"/>
    <w:rsid w:val="00943A9B"/>
    <w:rsid w:val="009444EE"/>
    <w:rsid w:val="00944603"/>
    <w:rsid w:val="00944DCF"/>
    <w:rsid w:val="00944F77"/>
    <w:rsid w:val="00945011"/>
    <w:rsid w:val="00945650"/>
    <w:rsid w:val="00945E52"/>
    <w:rsid w:val="00945F06"/>
    <w:rsid w:val="00946095"/>
    <w:rsid w:val="009461A8"/>
    <w:rsid w:val="0094641B"/>
    <w:rsid w:val="00947950"/>
    <w:rsid w:val="009507F1"/>
    <w:rsid w:val="0095091A"/>
    <w:rsid w:val="009513E0"/>
    <w:rsid w:val="00951B5A"/>
    <w:rsid w:val="00951BD8"/>
    <w:rsid w:val="00952D8D"/>
    <w:rsid w:val="009531C7"/>
    <w:rsid w:val="00954968"/>
    <w:rsid w:val="00954A71"/>
    <w:rsid w:val="00954AC3"/>
    <w:rsid w:val="00955D79"/>
    <w:rsid w:val="00956517"/>
    <w:rsid w:val="0095783D"/>
    <w:rsid w:val="009604C2"/>
    <w:rsid w:val="0096087E"/>
    <w:rsid w:val="00960939"/>
    <w:rsid w:val="00960BDC"/>
    <w:rsid w:val="0096225F"/>
    <w:rsid w:val="009630AF"/>
    <w:rsid w:val="00963B5A"/>
    <w:rsid w:val="00964368"/>
    <w:rsid w:val="00964CD1"/>
    <w:rsid w:val="00965051"/>
    <w:rsid w:val="00965DF4"/>
    <w:rsid w:val="0096631E"/>
    <w:rsid w:val="00966809"/>
    <w:rsid w:val="00966F3C"/>
    <w:rsid w:val="00967312"/>
    <w:rsid w:val="00967794"/>
    <w:rsid w:val="00967ED0"/>
    <w:rsid w:val="00967F99"/>
    <w:rsid w:val="009703D5"/>
    <w:rsid w:val="009705BC"/>
    <w:rsid w:val="00970CF7"/>
    <w:rsid w:val="00971C5D"/>
    <w:rsid w:val="009723DE"/>
    <w:rsid w:val="00972842"/>
    <w:rsid w:val="00972AAB"/>
    <w:rsid w:val="00973A58"/>
    <w:rsid w:val="009753BC"/>
    <w:rsid w:val="0097570B"/>
    <w:rsid w:val="009757A7"/>
    <w:rsid w:val="00975877"/>
    <w:rsid w:val="00976222"/>
    <w:rsid w:val="00976337"/>
    <w:rsid w:val="00976661"/>
    <w:rsid w:val="00976AED"/>
    <w:rsid w:val="00976D9F"/>
    <w:rsid w:val="0097793D"/>
    <w:rsid w:val="009818C0"/>
    <w:rsid w:val="0098237B"/>
    <w:rsid w:val="00982404"/>
    <w:rsid w:val="0098338B"/>
    <w:rsid w:val="00983469"/>
    <w:rsid w:val="009839E6"/>
    <w:rsid w:val="00983CAE"/>
    <w:rsid w:val="00983FD1"/>
    <w:rsid w:val="009848DE"/>
    <w:rsid w:val="00984FA7"/>
    <w:rsid w:val="00984FA8"/>
    <w:rsid w:val="0098514A"/>
    <w:rsid w:val="009851EC"/>
    <w:rsid w:val="009865D6"/>
    <w:rsid w:val="0098771F"/>
    <w:rsid w:val="0098794C"/>
    <w:rsid w:val="00987CFF"/>
    <w:rsid w:val="0099007A"/>
    <w:rsid w:val="00990229"/>
    <w:rsid w:val="009908C6"/>
    <w:rsid w:val="00992A25"/>
    <w:rsid w:val="00992B02"/>
    <w:rsid w:val="0099312B"/>
    <w:rsid w:val="00993522"/>
    <w:rsid w:val="00993A22"/>
    <w:rsid w:val="00996352"/>
    <w:rsid w:val="009967DA"/>
    <w:rsid w:val="009969AF"/>
    <w:rsid w:val="00996D6D"/>
    <w:rsid w:val="00996FEB"/>
    <w:rsid w:val="009971F8"/>
    <w:rsid w:val="009978DF"/>
    <w:rsid w:val="00997E64"/>
    <w:rsid w:val="009A0289"/>
    <w:rsid w:val="009A067B"/>
    <w:rsid w:val="009A0A92"/>
    <w:rsid w:val="009A0E54"/>
    <w:rsid w:val="009A0E6E"/>
    <w:rsid w:val="009A241E"/>
    <w:rsid w:val="009A2DB8"/>
    <w:rsid w:val="009A6837"/>
    <w:rsid w:val="009A735B"/>
    <w:rsid w:val="009A7AEE"/>
    <w:rsid w:val="009A7DEC"/>
    <w:rsid w:val="009B0BCA"/>
    <w:rsid w:val="009B0DAD"/>
    <w:rsid w:val="009B0E0A"/>
    <w:rsid w:val="009B22FC"/>
    <w:rsid w:val="009B4477"/>
    <w:rsid w:val="009B514E"/>
    <w:rsid w:val="009B5376"/>
    <w:rsid w:val="009B5BD3"/>
    <w:rsid w:val="009B64E4"/>
    <w:rsid w:val="009B7864"/>
    <w:rsid w:val="009C06C9"/>
    <w:rsid w:val="009C1620"/>
    <w:rsid w:val="009C1D21"/>
    <w:rsid w:val="009C1DDD"/>
    <w:rsid w:val="009C2E5C"/>
    <w:rsid w:val="009C2F63"/>
    <w:rsid w:val="009C4574"/>
    <w:rsid w:val="009C5305"/>
    <w:rsid w:val="009C5385"/>
    <w:rsid w:val="009C5B6A"/>
    <w:rsid w:val="009C64AE"/>
    <w:rsid w:val="009C6E10"/>
    <w:rsid w:val="009C6EA4"/>
    <w:rsid w:val="009C7180"/>
    <w:rsid w:val="009C74CA"/>
    <w:rsid w:val="009D02C2"/>
    <w:rsid w:val="009D0B11"/>
    <w:rsid w:val="009D1F03"/>
    <w:rsid w:val="009D2012"/>
    <w:rsid w:val="009D3BE0"/>
    <w:rsid w:val="009D48E2"/>
    <w:rsid w:val="009D5C1D"/>
    <w:rsid w:val="009D5D1B"/>
    <w:rsid w:val="009D5EF0"/>
    <w:rsid w:val="009D7234"/>
    <w:rsid w:val="009D7C35"/>
    <w:rsid w:val="009E07B2"/>
    <w:rsid w:val="009E202F"/>
    <w:rsid w:val="009E223F"/>
    <w:rsid w:val="009E2446"/>
    <w:rsid w:val="009E27B0"/>
    <w:rsid w:val="009E28F1"/>
    <w:rsid w:val="009E3529"/>
    <w:rsid w:val="009E3E76"/>
    <w:rsid w:val="009E3EFD"/>
    <w:rsid w:val="009E4101"/>
    <w:rsid w:val="009E427B"/>
    <w:rsid w:val="009E453F"/>
    <w:rsid w:val="009E4931"/>
    <w:rsid w:val="009E49DA"/>
    <w:rsid w:val="009E4A65"/>
    <w:rsid w:val="009E4C45"/>
    <w:rsid w:val="009E5C97"/>
    <w:rsid w:val="009E6A0F"/>
    <w:rsid w:val="009F0458"/>
    <w:rsid w:val="009F0BA4"/>
    <w:rsid w:val="009F1BC9"/>
    <w:rsid w:val="009F2114"/>
    <w:rsid w:val="009F2A96"/>
    <w:rsid w:val="009F30BB"/>
    <w:rsid w:val="009F3530"/>
    <w:rsid w:val="009F361E"/>
    <w:rsid w:val="009F4227"/>
    <w:rsid w:val="009F42CE"/>
    <w:rsid w:val="009F4D7E"/>
    <w:rsid w:val="009F5480"/>
    <w:rsid w:val="009F5589"/>
    <w:rsid w:val="009F5625"/>
    <w:rsid w:val="009F5F00"/>
    <w:rsid w:val="009F6698"/>
    <w:rsid w:val="009F6ED3"/>
    <w:rsid w:val="009F6F37"/>
    <w:rsid w:val="009F7A3B"/>
    <w:rsid w:val="00A0076E"/>
    <w:rsid w:val="00A022E0"/>
    <w:rsid w:val="00A024BA"/>
    <w:rsid w:val="00A036CC"/>
    <w:rsid w:val="00A03A48"/>
    <w:rsid w:val="00A03F51"/>
    <w:rsid w:val="00A0410E"/>
    <w:rsid w:val="00A04327"/>
    <w:rsid w:val="00A0479D"/>
    <w:rsid w:val="00A04DCA"/>
    <w:rsid w:val="00A05209"/>
    <w:rsid w:val="00A0673E"/>
    <w:rsid w:val="00A06ED7"/>
    <w:rsid w:val="00A06EDB"/>
    <w:rsid w:val="00A0779E"/>
    <w:rsid w:val="00A11605"/>
    <w:rsid w:val="00A1219D"/>
    <w:rsid w:val="00A12E46"/>
    <w:rsid w:val="00A1524B"/>
    <w:rsid w:val="00A152FC"/>
    <w:rsid w:val="00A1552C"/>
    <w:rsid w:val="00A1655C"/>
    <w:rsid w:val="00A1712A"/>
    <w:rsid w:val="00A179AB"/>
    <w:rsid w:val="00A17CEB"/>
    <w:rsid w:val="00A17F93"/>
    <w:rsid w:val="00A203C6"/>
    <w:rsid w:val="00A2098D"/>
    <w:rsid w:val="00A2192E"/>
    <w:rsid w:val="00A21CB6"/>
    <w:rsid w:val="00A22323"/>
    <w:rsid w:val="00A227F6"/>
    <w:rsid w:val="00A2346B"/>
    <w:rsid w:val="00A24420"/>
    <w:rsid w:val="00A25583"/>
    <w:rsid w:val="00A270CC"/>
    <w:rsid w:val="00A27B20"/>
    <w:rsid w:val="00A316FC"/>
    <w:rsid w:val="00A330DE"/>
    <w:rsid w:val="00A33328"/>
    <w:rsid w:val="00A33C7E"/>
    <w:rsid w:val="00A341C6"/>
    <w:rsid w:val="00A3436E"/>
    <w:rsid w:val="00A35A72"/>
    <w:rsid w:val="00A3678E"/>
    <w:rsid w:val="00A36D1A"/>
    <w:rsid w:val="00A373D4"/>
    <w:rsid w:val="00A37912"/>
    <w:rsid w:val="00A4380C"/>
    <w:rsid w:val="00A44A57"/>
    <w:rsid w:val="00A46642"/>
    <w:rsid w:val="00A468C5"/>
    <w:rsid w:val="00A470AB"/>
    <w:rsid w:val="00A472B3"/>
    <w:rsid w:val="00A47D67"/>
    <w:rsid w:val="00A500BD"/>
    <w:rsid w:val="00A50866"/>
    <w:rsid w:val="00A50BC0"/>
    <w:rsid w:val="00A5273D"/>
    <w:rsid w:val="00A52EEB"/>
    <w:rsid w:val="00A53D93"/>
    <w:rsid w:val="00A551CD"/>
    <w:rsid w:val="00A564EA"/>
    <w:rsid w:val="00A5713F"/>
    <w:rsid w:val="00A579A3"/>
    <w:rsid w:val="00A6264E"/>
    <w:rsid w:val="00A65419"/>
    <w:rsid w:val="00A66003"/>
    <w:rsid w:val="00A6669E"/>
    <w:rsid w:val="00A66D39"/>
    <w:rsid w:val="00A67989"/>
    <w:rsid w:val="00A70C24"/>
    <w:rsid w:val="00A70FA9"/>
    <w:rsid w:val="00A71494"/>
    <w:rsid w:val="00A718AD"/>
    <w:rsid w:val="00A71BA5"/>
    <w:rsid w:val="00A720B5"/>
    <w:rsid w:val="00A725A3"/>
    <w:rsid w:val="00A72920"/>
    <w:rsid w:val="00A7298A"/>
    <w:rsid w:val="00A73CDA"/>
    <w:rsid w:val="00A7491D"/>
    <w:rsid w:val="00A7558D"/>
    <w:rsid w:val="00A758B6"/>
    <w:rsid w:val="00A76426"/>
    <w:rsid w:val="00A76705"/>
    <w:rsid w:val="00A76E0D"/>
    <w:rsid w:val="00A816A8"/>
    <w:rsid w:val="00A81DBC"/>
    <w:rsid w:val="00A82381"/>
    <w:rsid w:val="00A8239E"/>
    <w:rsid w:val="00A82E7D"/>
    <w:rsid w:val="00A83657"/>
    <w:rsid w:val="00A83739"/>
    <w:rsid w:val="00A83989"/>
    <w:rsid w:val="00A84329"/>
    <w:rsid w:val="00A846A1"/>
    <w:rsid w:val="00A85363"/>
    <w:rsid w:val="00A85F10"/>
    <w:rsid w:val="00A86099"/>
    <w:rsid w:val="00A868DF"/>
    <w:rsid w:val="00A86982"/>
    <w:rsid w:val="00A87867"/>
    <w:rsid w:val="00A901AA"/>
    <w:rsid w:val="00A91A8E"/>
    <w:rsid w:val="00A926A7"/>
    <w:rsid w:val="00A9283F"/>
    <w:rsid w:val="00A93185"/>
    <w:rsid w:val="00A93A1A"/>
    <w:rsid w:val="00A93C0A"/>
    <w:rsid w:val="00A94480"/>
    <w:rsid w:val="00A953FA"/>
    <w:rsid w:val="00A963AF"/>
    <w:rsid w:val="00A97DFE"/>
    <w:rsid w:val="00AA00A7"/>
    <w:rsid w:val="00AA02E1"/>
    <w:rsid w:val="00AA04ED"/>
    <w:rsid w:val="00AA0606"/>
    <w:rsid w:val="00AA0626"/>
    <w:rsid w:val="00AA1647"/>
    <w:rsid w:val="00AA1A09"/>
    <w:rsid w:val="00AA1A78"/>
    <w:rsid w:val="00AA24AC"/>
    <w:rsid w:val="00AA418F"/>
    <w:rsid w:val="00AA4759"/>
    <w:rsid w:val="00AA4964"/>
    <w:rsid w:val="00AA525D"/>
    <w:rsid w:val="00AA5498"/>
    <w:rsid w:val="00AA556D"/>
    <w:rsid w:val="00AA5AAD"/>
    <w:rsid w:val="00AA5FF8"/>
    <w:rsid w:val="00AA621D"/>
    <w:rsid w:val="00AA6D1E"/>
    <w:rsid w:val="00AB0245"/>
    <w:rsid w:val="00AB1838"/>
    <w:rsid w:val="00AB3F3F"/>
    <w:rsid w:val="00AB5B9B"/>
    <w:rsid w:val="00AB60FD"/>
    <w:rsid w:val="00AB675A"/>
    <w:rsid w:val="00AB6B74"/>
    <w:rsid w:val="00AB6D08"/>
    <w:rsid w:val="00AB7EE3"/>
    <w:rsid w:val="00AC0166"/>
    <w:rsid w:val="00AC0890"/>
    <w:rsid w:val="00AC223A"/>
    <w:rsid w:val="00AC2E72"/>
    <w:rsid w:val="00AC3016"/>
    <w:rsid w:val="00AC3ADB"/>
    <w:rsid w:val="00AC3CFB"/>
    <w:rsid w:val="00AC5907"/>
    <w:rsid w:val="00AC5A78"/>
    <w:rsid w:val="00AC604F"/>
    <w:rsid w:val="00AC664C"/>
    <w:rsid w:val="00AC6EDE"/>
    <w:rsid w:val="00AD0338"/>
    <w:rsid w:val="00AD2B93"/>
    <w:rsid w:val="00AD2C5F"/>
    <w:rsid w:val="00AD315B"/>
    <w:rsid w:val="00AD44E9"/>
    <w:rsid w:val="00AD4B65"/>
    <w:rsid w:val="00AD6BDF"/>
    <w:rsid w:val="00AD77EF"/>
    <w:rsid w:val="00AE09BD"/>
    <w:rsid w:val="00AE136C"/>
    <w:rsid w:val="00AE3C0A"/>
    <w:rsid w:val="00AE3FDC"/>
    <w:rsid w:val="00AE4435"/>
    <w:rsid w:val="00AE53BA"/>
    <w:rsid w:val="00AE77CB"/>
    <w:rsid w:val="00AE7D5F"/>
    <w:rsid w:val="00AF0B18"/>
    <w:rsid w:val="00AF1FCF"/>
    <w:rsid w:val="00AF2320"/>
    <w:rsid w:val="00AF2C81"/>
    <w:rsid w:val="00AF2F22"/>
    <w:rsid w:val="00AF2FB7"/>
    <w:rsid w:val="00AF3312"/>
    <w:rsid w:val="00AF4176"/>
    <w:rsid w:val="00AF41E2"/>
    <w:rsid w:val="00AF62DD"/>
    <w:rsid w:val="00AF6BFB"/>
    <w:rsid w:val="00AF7002"/>
    <w:rsid w:val="00AF7146"/>
    <w:rsid w:val="00AF7942"/>
    <w:rsid w:val="00B004F5"/>
    <w:rsid w:val="00B01BD0"/>
    <w:rsid w:val="00B01D9D"/>
    <w:rsid w:val="00B0306D"/>
    <w:rsid w:val="00B03824"/>
    <w:rsid w:val="00B03D9A"/>
    <w:rsid w:val="00B04436"/>
    <w:rsid w:val="00B05DF6"/>
    <w:rsid w:val="00B071E1"/>
    <w:rsid w:val="00B075BB"/>
    <w:rsid w:val="00B07B28"/>
    <w:rsid w:val="00B10B51"/>
    <w:rsid w:val="00B113CA"/>
    <w:rsid w:val="00B1158D"/>
    <w:rsid w:val="00B11716"/>
    <w:rsid w:val="00B1182A"/>
    <w:rsid w:val="00B118D1"/>
    <w:rsid w:val="00B11C30"/>
    <w:rsid w:val="00B12817"/>
    <w:rsid w:val="00B14407"/>
    <w:rsid w:val="00B14695"/>
    <w:rsid w:val="00B14C4B"/>
    <w:rsid w:val="00B14EE3"/>
    <w:rsid w:val="00B153BA"/>
    <w:rsid w:val="00B15F16"/>
    <w:rsid w:val="00B2009B"/>
    <w:rsid w:val="00B20625"/>
    <w:rsid w:val="00B21F86"/>
    <w:rsid w:val="00B222EB"/>
    <w:rsid w:val="00B22AFB"/>
    <w:rsid w:val="00B239DF"/>
    <w:rsid w:val="00B23CCE"/>
    <w:rsid w:val="00B23DBC"/>
    <w:rsid w:val="00B249BA"/>
    <w:rsid w:val="00B25218"/>
    <w:rsid w:val="00B25874"/>
    <w:rsid w:val="00B26266"/>
    <w:rsid w:val="00B273FE"/>
    <w:rsid w:val="00B276BC"/>
    <w:rsid w:val="00B27A26"/>
    <w:rsid w:val="00B30580"/>
    <w:rsid w:val="00B30A79"/>
    <w:rsid w:val="00B30B98"/>
    <w:rsid w:val="00B31293"/>
    <w:rsid w:val="00B324E5"/>
    <w:rsid w:val="00B32E95"/>
    <w:rsid w:val="00B34E6F"/>
    <w:rsid w:val="00B356D7"/>
    <w:rsid w:val="00B35B1E"/>
    <w:rsid w:val="00B37196"/>
    <w:rsid w:val="00B376D5"/>
    <w:rsid w:val="00B40860"/>
    <w:rsid w:val="00B417A6"/>
    <w:rsid w:val="00B4285B"/>
    <w:rsid w:val="00B42963"/>
    <w:rsid w:val="00B4311E"/>
    <w:rsid w:val="00B4336C"/>
    <w:rsid w:val="00B43503"/>
    <w:rsid w:val="00B46F52"/>
    <w:rsid w:val="00B47310"/>
    <w:rsid w:val="00B47503"/>
    <w:rsid w:val="00B47E90"/>
    <w:rsid w:val="00B50AF0"/>
    <w:rsid w:val="00B5129B"/>
    <w:rsid w:val="00B513AC"/>
    <w:rsid w:val="00B52748"/>
    <w:rsid w:val="00B5287C"/>
    <w:rsid w:val="00B528F0"/>
    <w:rsid w:val="00B52CE2"/>
    <w:rsid w:val="00B53721"/>
    <w:rsid w:val="00B550DF"/>
    <w:rsid w:val="00B55469"/>
    <w:rsid w:val="00B55EEF"/>
    <w:rsid w:val="00B562D0"/>
    <w:rsid w:val="00B567F6"/>
    <w:rsid w:val="00B568B8"/>
    <w:rsid w:val="00B56A2A"/>
    <w:rsid w:val="00B57539"/>
    <w:rsid w:val="00B613F8"/>
    <w:rsid w:val="00B615BC"/>
    <w:rsid w:val="00B61837"/>
    <w:rsid w:val="00B61BE5"/>
    <w:rsid w:val="00B623C7"/>
    <w:rsid w:val="00B6270D"/>
    <w:rsid w:val="00B6292F"/>
    <w:rsid w:val="00B62944"/>
    <w:rsid w:val="00B6332F"/>
    <w:rsid w:val="00B63693"/>
    <w:rsid w:val="00B63EB4"/>
    <w:rsid w:val="00B64264"/>
    <w:rsid w:val="00B64D04"/>
    <w:rsid w:val="00B64DDE"/>
    <w:rsid w:val="00B64E20"/>
    <w:rsid w:val="00B650D7"/>
    <w:rsid w:val="00B65931"/>
    <w:rsid w:val="00B70EE8"/>
    <w:rsid w:val="00B7289E"/>
    <w:rsid w:val="00B72CA4"/>
    <w:rsid w:val="00B72F6F"/>
    <w:rsid w:val="00B742C1"/>
    <w:rsid w:val="00B75A1E"/>
    <w:rsid w:val="00B81233"/>
    <w:rsid w:val="00B81409"/>
    <w:rsid w:val="00B81636"/>
    <w:rsid w:val="00B81A56"/>
    <w:rsid w:val="00B82138"/>
    <w:rsid w:val="00B82511"/>
    <w:rsid w:val="00B84E79"/>
    <w:rsid w:val="00B85022"/>
    <w:rsid w:val="00B85242"/>
    <w:rsid w:val="00B85B2A"/>
    <w:rsid w:val="00B861EB"/>
    <w:rsid w:val="00B863AB"/>
    <w:rsid w:val="00B874FE"/>
    <w:rsid w:val="00B903EB"/>
    <w:rsid w:val="00B90466"/>
    <w:rsid w:val="00B93D82"/>
    <w:rsid w:val="00B94650"/>
    <w:rsid w:val="00B957A7"/>
    <w:rsid w:val="00B96714"/>
    <w:rsid w:val="00B97095"/>
    <w:rsid w:val="00B97308"/>
    <w:rsid w:val="00B97A2A"/>
    <w:rsid w:val="00BA00C5"/>
    <w:rsid w:val="00BA0690"/>
    <w:rsid w:val="00BA07F6"/>
    <w:rsid w:val="00BA116E"/>
    <w:rsid w:val="00BA126D"/>
    <w:rsid w:val="00BA1425"/>
    <w:rsid w:val="00BA23AF"/>
    <w:rsid w:val="00BA23D0"/>
    <w:rsid w:val="00BA2DF3"/>
    <w:rsid w:val="00BA390A"/>
    <w:rsid w:val="00BA3A59"/>
    <w:rsid w:val="00BA4305"/>
    <w:rsid w:val="00BA49FF"/>
    <w:rsid w:val="00BA4A79"/>
    <w:rsid w:val="00BA598F"/>
    <w:rsid w:val="00BA5A50"/>
    <w:rsid w:val="00BA63F4"/>
    <w:rsid w:val="00BA6D93"/>
    <w:rsid w:val="00BA75BA"/>
    <w:rsid w:val="00BA7782"/>
    <w:rsid w:val="00BB040A"/>
    <w:rsid w:val="00BB1A96"/>
    <w:rsid w:val="00BB2FA6"/>
    <w:rsid w:val="00BB33F6"/>
    <w:rsid w:val="00BB38E6"/>
    <w:rsid w:val="00BB3C1A"/>
    <w:rsid w:val="00BB4308"/>
    <w:rsid w:val="00BB59EA"/>
    <w:rsid w:val="00BB5CC2"/>
    <w:rsid w:val="00BB6821"/>
    <w:rsid w:val="00BB7687"/>
    <w:rsid w:val="00BB7942"/>
    <w:rsid w:val="00BC21FA"/>
    <w:rsid w:val="00BC23B9"/>
    <w:rsid w:val="00BC2F35"/>
    <w:rsid w:val="00BC35CB"/>
    <w:rsid w:val="00BC38C3"/>
    <w:rsid w:val="00BC39A0"/>
    <w:rsid w:val="00BC3E33"/>
    <w:rsid w:val="00BC3F89"/>
    <w:rsid w:val="00BC4245"/>
    <w:rsid w:val="00BC4D29"/>
    <w:rsid w:val="00BC66D1"/>
    <w:rsid w:val="00BC6AE7"/>
    <w:rsid w:val="00BC6B1B"/>
    <w:rsid w:val="00BC75A8"/>
    <w:rsid w:val="00BD00B3"/>
    <w:rsid w:val="00BD0CE2"/>
    <w:rsid w:val="00BD1067"/>
    <w:rsid w:val="00BD19F9"/>
    <w:rsid w:val="00BD28F8"/>
    <w:rsid w:val="00BD2CD9"/>
    <w:rsid w:val="00BD321E"/>
    <w:rsid w:val="00BD41C3"/>
    <w:rsid w:val="00BD535F"/>
    <w:rsid w:val="00BD5913"/>
    <w:rsid w:val="00BD5C2A"/>
    <w:rsid w:val="00BD5EC8"/>
    <w:rsid w:val="00BD6663"/>
    <w:rsid w:val="00BD783A"/>
    <w:rsid w:val="00BD7B6C"/>
    <w:rsid w:val="00BD7C51"/>
    <w:rsid w:val="00BD7D9D"/>
    <w:rsid w:val="00BE043B"/>
    <w:rsid w:val="00BE099C"/>
    <w:rsid w:val="00BE117F"/>
    <w:rsid w:val="00BE1596"/>
    <w:rsid w:val="00BE1860"/>
    <w:rsid w:val="00BE1E9C"/>
    <w:rsid w:val="00BE2EDC"/>
    <w:rsid w:val="00BE2F6D"/>
    <w:rsid w:val="00BE39FA"/>
    <w:rsid w:val="00BE462A"/>
    <w:rsid w:val="00BE46F9"/>
    <w:rsid w:val="00BE490F"/>
    <w:rsid w:val="00BE5058"/>
    <w:rsid w:val="00BE509F"/>
    <w:rsid w:val="00BE6045"/>
    <w:rsid w:val="00BE64BB"/>
    <w:rsid w:val="00BE6BDD"/>
    <w:rsid w:val="00BE775B"/>
    <w:rsid w:val="00BE7B15"/>
    <w:rsid w:val="00BE7BE5"/>
    <w:rsid w:val="00BF025C"/>
    <w:rsid w:val="00BF02BA"/>
    <w:rsid w:val="00BF056E"/>
    <w:rsid w:val="00BF1545"/>
    <w:rsid w:val="00BF1729"/>
    <w:rsid w:val="00BF2088"/>
    <w:rsid w:val="00BF2113"/>
    <w:rsid w:val="00BF2EAB"/>
    <w:rsid w:val="00BF31C2"/>
    <w:rsid w:val="00BF31F3"/>
    <w:rsid w:val="00BF3A1A"/>
    <w:rsid w:val="00BF50A5"/>
    <w:rsid w:val="00BF55AC"/>
    <w:rsid w:val="00BF5E72"/>
    <w:rsid w:val="00BF62E8"/>
    <w:rsid w:val="00BF7173"/>
    <w:rsid w:val="00BF7F3D"/>
    <w:rsid w:val="00C01001"/>
    <w:rsid w:val="00C010A3"/>
    <w:rsid w:val="00C01BF9"/>
    <w:rsid w:val="00C03622"/>
    <w:rsid w:val="00C057EA"/>
    <w:rsid w:val="00C05947"/>
    <w:rsid w:val="00C05A27"/>
    <w:rsid w:val="00C05DC3"/>
    <w:rsid w:val="00C06940"/>
    <w:rsid w:val="00C07021"/>
    <w:rsid w:val="00C0794D"/>
    <w:rsid w:val="00C100EE"/>
    <w:rsid w:val="00C10287"/>
    <w:rsid w:val="00C10309"/>
    <w:rsid w:val="00C109A7"/>
    <w:rsid w:val="00C10BCC"/>
    <w:rsid w:val="00C114C7"/>
    <w:rsid w:val="00C114FE"/>
    <w:rsid w:val="00C119D9"/>
    <w:rsid w:val="00C11F3C"/>
    <w:rsid w:val="00C12250"/>
    <w:rsid w:val="00C12C68"/>
    <w:rsid w:val="00C141B8"/>
    <w:rsid w:val="00C14343"/>
    <w:rsid w:val="00C14505"/>
    <w:rsid w:val="00C147BE"/>
    <w:rsid w:val="00C14B4D"/>
    <w:rsid w:val="00C14F4E"/>
    <w:rsid w:val="00C15344"/>
    <w:rsid w:val="00C15934"/>
    <w:rsid w:val="00C16604"/>
    <w:rsid w:val="00C16B57"/>
    <w:rsid w:val="00C17792"/>
    <w:rsid w:val="00C2046D"/>
    <w:rsid w:val="00C2085E"/>
    <w:rsid w:val="00C2125D"/>
    <w:rsid w:val="00C22670"/>
    <w:rsid w:val="00C22FFD"/>
    <w:rsid w:val="00C24856"/>
    <w:rsid w:val="00C24B31"/>
    <w:rsid w:val="00C24DA9"/>
    <w:rsid w:val="00C25062"/>
    <w:rsid w:val="00C25063"/>
    <w:rsid w:val="00C25993"/>
    <w:rsid w:val="00C25A55"/>
    <w:rsid w:val="00C265C9"/>
    <w:rsid w:val="00C27240"/>
    <w:rsid w:val="00C2780A"/>
    <w:rsid w:val="00C27C8F"/>
    <w:rsid w:val="00C306A0"/>
    <w:rsid w:val="00C307BC"/>
    <w:rsid w:val="00C30E71"/>
    <w:rsid w:val="00C30FB1"/>
    <w:rsid w:val="00C316CC"/>
    <w:rsid w:val="00C3209A"/>
    <w:rsid w:val="00C33390"/>
    <w:rsid w:val="00C33B7D"/>
    <w:rsid w:val="00C34332"/>
    <w:rsid w:val="00C34C75"/>
    <w:rsid w:val="00C3566D"/>
    <w:rsid w:val="00C35C7C"/>
    <w:rsid w:val="00C36783"/>
    <w:rsid w:val="00C40232"/>
    <w:rsid w:val="00C404F6"/>
    <w:rsid w:val="00C40D8B"/>
    <w:rsid w:val="00C41175"/>
    <w:rsid w:val="00C41BA2"/>
    <w:rsid w:val="00C41E18"/>
    <w:rsid w:val="00C42696"/>
    <w:rsid w:val="00C42A95"/>
    <w:rsid w:val="00C4344C"/>
    <w:rsid w:val="00C43E7A"/>
    <w:rsid w:val="00C44048"/>
    <w:rsid w:val="00C44B41"/>
    <w:rsid w:val="00C452D5"/>
    <w:rsid w:val="00C4597D"/>
    <w:rsid w:val="00C459C0"/>
    <w:rsid w:val="00C45AE9"/>
    <w:rsid w:val="00C46A1F"/>
    <w:rsid w:val="00C46D40"/>
    <w:rsid w:val="00C46E79"/>
    <w:rsid w:val="00C46F48"/>
    <w:rsid w:val="00C47795"/>
    <w:rsid w:val="00C478B4"/>
    <w:rsid w:val="00C52859"/>
    <w:rsid w:val="00C5291B"/>
    <w:rsid w:val="00C53B0B"/>
    <w:rsid w:val="00C56F22"/>
    <w:rsid w:val="00C60374"/>
    <w:rsid w:val="00C604D8"/>
    <w:rsid w:val="00C60EFE"/>
    <w:rsid w:val="00C6127F"/>
    <w:rsid w:val="00C61305"/>
    <w:rsid w:val="00C6169E"/>
    <w:rsid w:val="00C63321"/>
    <w:rsid w:val="00C63629"/>
    <w:rsid w:val="00C6421F"/>
    <w:rsid w:val="00C64FED"/>
    <w:rsid w:val="00C65F56"/>
    <w:rsid w:val="00C66450"/>
    <w:rsid w:val="00C665D3"/>
    <w:rsid w:val="00C6663D"/>
    <w:rsid w:val="00C67A56"/>
    <w:rsid w:val="00C67F71"/>
    <w:rsid w:val="00C70199"/>
    <w:rsid w:val="00C70982"/>
    <w:rsid w:val="00C717E1"/>
    <w:rsid w:val="00C7225D"/>
    <w:rsid w:val="00C726D5"/>
    <w:rsid w:val="00C72866"/>
    <w:rsid w:val="00C72ED4"/>
    <w:rsid w:val="00C73916"/>
    <w:rsid w:val="00C744AA"/>
    <w:rsid w:val="00C744CD"/>
    <w:rsid w:val="00C74BBB"/>
    <w:rsid w:val="00C75554"/>
    <w:rsid w:val="00C7578B"/>
    <w:rsid w:val="00C75B55"/>
    <w:rsid w:val="00C75CCB"/>
    <w:rsid w:val="00C75F3B"/>
    <w:rsid w:val="00C770AA"/>
    <w:rsid w:val="00C805ED"/>
    <w:rsid w:val="00C8190F"/>
    <w:rsid w:val="00C81F89"/>
    <w:rsid w:val="00C82789"/>
    <w:rsid w:val="00C83FB9"/>
    <w:rsid w:val="00C841EB"/>
    <w:rsid w:val="00C843E0"/>
    <w:rsid w:val="00C84657"/>
    <w:rsid w:val="00C854B2"/>
    <w:rsid w:val="00C854B9"/>
    <w:rsid w:val="00C85F87"/>
    <w:rsid w:val="00C862B7"/>
    <w:rsid w:val="00C864A2"/>
    <w:rsid w:val="00C8657E"/>
    <w:rsid w:val="00C86652"/>
    <w:rsid w:val="00C8768E"/>
    <w:rsid w:val="00C8769C"/>
    <w:rsid w:val="00C877E9"/>
    <w:rsid w:val="00C878DE"/>
    <w:rsid w:val="00C87E9D"/>
    <w:rsid w:val="00C9064B"/>
    <w:rsid w:val="00C9185E"/>
    <w:rsid w:val="00C92C6F"/>
    <w:rsid w:val="00C930BD"/>
    <w:rsid w:val="00C93272"/>
    <w:rsid w:val="00C93D44"/>
    <w:rsid w:val="00C94449"/>
    <w:rsid w:val="00C94653"/>
    <w:rsid w:val="00C947A1"/>
    <w:rsid w:val="00C947C6"/>
    <w:rsid w:val="00C94EDD"/>
    <w:rsid w:val="00C9508B"/>
    <w:rsid w:val="00C9520F"/>
    <w:rsid w:val="00C95DBC"/>
    <w:rsid w:val="00C96C62"/>
    <w:rsid w:val="00C9723A"/>
    <w:rsid w:val="00C97A96"/>
    <w:rsid w:val="00C97D9F"/>
    <w:rsid w:val="00CA2822"/>
    <w:rsid w:val="00CA2A4D"/>
    <w:rsid w:val="00CA3B22"/>
    <w:rsid w:val="00CA3F01"/>
    <w:rsid w:val="00CA41F9"/>
    <w:rsid w:val="00CA455A"/>
    <w:rsid w:val="00CB031F"/>
    <w:rsid w:val="00CB17D1"/>
    <w:rsid w:val="00CB4579"/>
    <w:rsid w:val="00CB53A9"/>
    <w:rsid w:val="00CB5AB4"/>
    <w:rsid w:val="00CB7159"/>
    <w:rsid w:val="00CB77AA"/>
    <w:rsid w:val="00CB7ECB"/>
    <w:rsid w:val="00CB7F9A"/>
    <w:rsid w:val="00CC0596"/>
    <w:rsid w:val="00CC0616"/>
    <w:rsid w:val="00CC0FA3"/>
    <w:rsid w:val="00CC25E3"/>
    <w:rsid w:val="00CC2B07"/>
    <w:rsid w:val="00CC3027"/>
    <w:rsid w:val="00CC36FC"/>
    <w:rsid w:val="00CC4663"/>
    <w:rsid w:val="00CC6968"/>
    <w:rsid w:val="00CC6C7C"/>
    <w:rsid w:val="00CC7376"/>
    <w:rsid w:val="00CD0040"/>
    <w:rsid w:val="00CD04FB"/>
    <w:rsid w:val="00CD0803"/>
    <w:rsid w:val="00CD1677"/>
    <w:rsid w:val="00CD2391"/>
    <w:rsid w:val="00CD30A5"/>
    <w:rsid w:val="00CD3759"/>
    <w:rsid w:val="00CD3BE0"/>
    <w:rsid w:val="00CD431A"/>
    <w:rsid w:val="00CD5225"/>
    <w:rsid w:val="00CD53F2"/>
    <w:rsid w:val="00CD5601"/>
    <w:rsid w:val="00CD6092"/>
    <w:rsid w:val="00CD66F3"/>
    <w:rsid w:val="00CD7294"/>
    <w:rsid w:val="00CE05D7"/>
    <w:rsid w:val="00CE099E"/>
    <w:rsid w:val="00CE2343"/>
    <w:rsid w:val="00CE2755"/>
    <w:rsid w:val="00CE28EE"/>
    <w:rsid w:val="00CE32BC"/>
    <w:rsid w:val="00CE34A0"/>
    <w:rsid w:val="00CE385A"/>
    <w:rsid w:val="00CE4769"/>
    <w:rsid w:val="00CE4F18"/>
    <w:rsid w:val="00CE64C8"/>
    <w:rsid w:val="00CE72A6"/>
    <w:rsid w:val="00CE7338"/>
    <w:rsid w:val="00CE7F8E"/>
    <w:rsid w:val="00CF02E0"/>
    <w:rsid w:val="00CF097D"/>
    <w:rsid w:val="00CF0BDA"/>
    <w:rsid w:val="00CF0E4C"/>
    <w:rsid w:val="00CF37BA"/>
    <w:rsid w:val="00CF4060"/>
    <w:rsid w:val="00CF445D"/>
    <w:rsid w:val="00CF4949"/>
    <w:rsid w:val="00CF4BF3"/>
    <w:rsid w:val="00CF57C8"/>
    <w:rsid w:val="00CF59FB"/>
    <w:rsid w:val="00CF6FC5"/>
    <w:rsid w:val="00CF7E1D"/>
    <w:rsid w:val="00D00DFC"/>
    <w:rsid w:val="00D00F9F"/>
    <w:rsid w:val="00D00FE0"/>
    <w:rsid w:val="00D023A0"/>
    <w:rsid w:val="00D02C2B"/>
    <w:rsid w:val="00D032F7"/>
    <w:rsid w:val="00D03590"/>
    <w:rsid w:val="00D0460F"/>
    <w:rsid w:val="00D0686E"/>
    <w:rsid w:val="00D07199"/>
    <w:rsid w:val="00D0719F"/>
    <w:rsid w:val="00D07A7F"/>
    <w:rsid w:val="00D10727"/>
    <w:rsid w:val="00D108A8"/>
    <w:rsid w:val="00D111BA"/>
    <w:rsid w:val="00D11308"/>
    <w:rsid w:val="00D11963"/>
    <w:rsid w:val="00D12245"/>
    <w:rsid w:val="00D12902"/>
    <w:rsid w:val="00D13D59"/>
    <w:rsid w:val="00D13F7D"/>
    <w:rsid w:val="00D15E57"/>
    <w:rsid w:val="00D16AB8"/>
    <w:rsid w:val="00D17498"/>
    <w:rsid w:val="00D1754C"/>
    <w:rsid w:val="00D17D98"/>
    <w:rsid w:val="00D17FB6"/>
    <w:rsid w:val="00D205BE"/>
    <w:rsid w:val="00D20876"/>
    <w:rsid w:val="00D21386"/>
    <w:rsid w:val="00D22456"/>
    <w:rsid w:val="00D2250D"/>
    <w:rsid w:val="00D2264D"/>
    <w:rsid w:val="00D23198"/>
    <w:rsid w:val="00D24E0A"/>
    <w:rsid w:val="00D2595C"/>
    <w:rsid w:val="00D26D6C"/>
    <w:rsid w:val="00D2726E"/>
    <w:rsid w:val="00D30955"/>
    <w:rsid w:val="00D314D6"/>
    <w:rsid w:val="00D31C59"/>
    <w:rsid w:val="00D31F62"/>
    <w:rsid w:val="00D32265"/>
    <w:rsid w:val="00D3284B"/>
    <w:rsid w:val="00D32C38"/>
    <w:rsid w:val="00D33332"/>
    <w:rsid w:val="00D33997"/>
    <w:rsid w:val="00D34DF7"/>
    <w:rsid w:val="00D35658"/>
    <w:rsid w:val="00D357A6"/>
    <w:rsid w:val="00D37F62"/>
    <w:rsid w:val="00D400A0"/>
    <w:rsid w:val="00D4028B"/>
    <w:rsid w:val="00D4113C"/>
    <w:rsid w:val="00D412C2"/>
    <w:rsid w:val="00D41303"/>
    <w:rsid w:val="00D41706"/>
    <w:rsid w:val="00D417BE"/>
    <w:rsid w:val="00D41AFA"/>
    <w:rsid w:val="00D42323"/>
    <w:rsid w:val="00D42C2F"/>
    <w:rsid w:val="00D43825"/>
    <w:rsid w:val="00D43F86"/>
    <w:rsid w:val="00D44E06"/>
    <w:rsid w:val="00D45165"/>
    <w:rsid w:val="00D4553A"/>
    <w:rsid w:val="00D456F3"/>
    <w:rsid w:val="00D457BB"/>
    <w:rsid w:val="00D45AB0"/>
    <w:rsid w:val="00D45F1A"/>
    <w:rsid w:val="00D46212"/>
    <w:rsid w:val="00D466AA"/>
    <w:rsid w:val="00D46B44"/>
    <w:rsid w:val="00D46E96"/>
    <w:rsid w:val="00D46F26"/>
    <w:rsid w:val="00D47089"/>
    <w:rsid w:val="00D47231"/>
    <w:rsid w:val="00D47A2E"/>
    <w:rsid w:val="00D50085"/>
    <w:rsid w:val="00D51535"/>
    <w:rsid w:val="00D523C7"/>
    <w:rsid w:val="00D5455A"/>
    <w:rsid w:val="00D54999"/>
    <w:rsid w:val="00D550B0"/>
    <w:rsid w:val="00D55984"/>
    <w:rsid w:val="00D56357"/>
    <w:rsid w:val="00D56EA1"/>
    <w:rsid w:val="00D573B7"/>
    <w:rsid w:val="00D6007E"/>
    <w:rsid w:val="00D605C1"/>
    <w:rsid w:val="00D60BCA"/>
    <w:rsid w:val="00D60F4C"/>
    <w:rsid w:val="00D61879"/>
    <w:rsid w:val="00D6214E"/>
    <w:rsid w:val="00D628FF"/>
    <w:rsid w:val="00D62EF1"/>
    <w:rsid w:val="00D63863"/>
    <w:rsid w:val="00D63990"/>
    <w:rsid w:val="00D6472C"/>
    <w:rsid w:val="00D64D16"/>
    <w:rsid w:val="00D652FB"/>
    <w:rsid w:val="00D674CC"/>
    <w:rsid w:val="00D6770F"/>
    <w:rsid w:val="00D678DF"/>
    <w:rsid w:val="00D67EFD"/>
    <w:rsid w:val="00D7055C"/>
    <w:rsid w:val="00D70D39"/>
    <w:rsid w:val="00D7299A"/>
    <w:rsid w:val="00D72DE5"/>
    <w:rsid w:val="00D73412"/>
    <w:rsid w:val="00D751BD"/>
    <w:rsid w:val="00D7554E"/>
    <w:rsid w:val="00D765FB"/>
    <w:rsid w:val="00D76828"/>
    <w:rsid w:val="00D76CD1"/>
    <w:rsid w:val="00D77391"/>
    <w:rsid w:val="00D7797B"/>
    <w:rsid w:val="00D8003F"/>
    <w:rsid w:val="00D80AA1"/>
    <w:rsid w:val="00D81029"/>
    <w:rsid w:val="00D826CD"/>
    <w:rsid w:val="00D82B65"/>
    <w:rsid w:val="00D82EC9"/>
    <w:rsid w:val="00D832AE"/>
    <w:rsid w:val="00D836B4"/>
    <w:rsid w:val="00D8420F"/>
    <w:rsid w:val="00D843FD"/>
    <w:rsid w:val="00D846BC"/>
    <w:rsid w:val="00D85313"/>
    <w:rsid w:val="00D859DB"/>
    <w:rsid w:val="00D85BA2"/>
    <w:rsid w:val="00D85E08"/>
    <w:rsid w:val="00D85EFE"/>
    <w:rsid w:val="00D87DCE"/>
    <w:rsid w:val="00D908A6"/>
    <w:rsid w:val="00D90D02"/>
    <w:rsid w:val="00D90E9A"/>
    <w:rsid w:val="00D92326"/>
    <w:rsid w:val="00D92508"/>
    <w:rsid w:val="00D92F26"/>
    <w:rsid w:val="00D935FB"/>
    <w:rsid w:val="00D940CB"/>
    <w:rsid w:val="00D94475"/>
    <w:rsid w:val="00D94DB1"/>
    <w:rsid w:val="00D950C8"/>
    <w:rsid w:val="00D952B0"/>
    <w:rsid w:val="00D9671E"/>
    <w:rsid w:val="00DA01DD"/>
    <w:rsid w:val="00DA04ED"/>
    <w:rsid w:val="00DA13A9"/>
    <w:rsid w:val="00DA1AA5"/>
    <w:rsid w:val="00DA1D51"/>
    <w:rsid w:val="00DA1E32"/>
    <w:rsid w:val="00DA4266"/>
    <w:rsid w:val="00DA4761"/>
    <w:rsid w:val="00DA51AA"/>
    <w:rsid w:val="00DA5BF1"/>
    <w:rsid w:val="00DA6015"/>
    <w:rsid w:val="00DB225D"/>
    <w:rsid w:val="00DB37F5"/>
    <w:rsid w:val="00DB39C5"/>
    <w:rsid w:val="00DB4AB5"/>
    <w:rsid w:val="00DB5721"/>
    <w:rsid w:val="00DB5DAF"/>
    <w:rsid w:val="00DB6160"/>
    <w:rsid w:val="00DB6961"/>
    <w:rsid w:val="00DB73DA"/>
    <w:rsid w:val="00DC00EF"/>
    <w:rsid w:val="00DC01F5"/>
    <w:rsid w:val="00DC0BBA"/>
    <w:rsid w:val="00DC1426"/>
    <w:rsid w:val="00DC1A8D"/>
    <w:rsid w:val="00DC28E9"/>
    <w:rsid w:val="00DC3743"/>
    <w:rsid w:val="00DC39ED"/>
    <w:rsid w:val="00DC5B21"/>
    <w:rsid w:val="00DC5B63"/>
    <w:rsid w:val="00DC5C88"/>
    <w:rsid w:val="00DC6285"/>
    <w:rsid w:val="00DC678B"/>
    <w:rsid w:val="00DC7072"/>
    <w:rsid w:val="00DC7ABA"/>
    <w:rsid w:val="00DD3F74"/>
    <w:rsid w:val="00DD4197"/>
    <w:rsid w:val="00DD4CD8"/>
    <w:rsid w:val="00DD5629"/>
    <w:rsid w:val="00DD7017"/>
    <w:rsid w:val="00DD7C87"/>
    <w:rsid w:val="00DE0811"/>
    <w:rsid w:val="00DE1206"/>
    <w:rsid w:val="00DE15DF"/>
    <w:rsid w:val="00DE1AED"/>
    <w:rsid w:val="00DE1BBF"/>
    <w:rsid w:val="00DE25ED"/>
    <w:rsid w:val="00DE40E8"/>
    <w:rsid w:val="00DE5277"/>
    <w:rsid w:val="00DE598D"/>
    <w:rsid w:val="00DE5BFC"/>
    <w:rsid w:val="00DE67A3"/>
    <w:rsid w:val="00DE67EC"/>
    <w:rsid w:val="00DE73EA"/>
    <w:rsid w:val="00DF2865"/>
    <w:rsid w:val="00DF296A"/>
    <w:rsid w:val="00DF410E"/>
    <w:rsid w:val="00DF45F5"/>
    <w:rsid w:val="00DF51CC"/>
    <w:rsid w:val="00DF6026"/>
    <w:rsid w:val="00DF6478"/>
    <w:rsid w:val="00DF6F30"/>
    <w:rsid w:val="00DF718A"/>
    <w:rsid w:val="00E009F6"/>
    <w:rsid w:val="00E02076"/>
    <w:rsid w:val="00E02284"/>
    <w:rsid w:val="00E03AF7"/>
    <w:rsid w:val="00E04299"/>
    <w:rsid w:val="00E045DC"/>
    <w:rsid w:val="00E04F6E"/>
    <w:rsid w:val="00E0571C"/>
    <w:rsid w:val="00E07764"/>
    <w:rsid w:val="00E07941"/>
    <w:rsid w:val="00E079D9"/>
    <w:rsid w:val="00E07C21"/>
    <w:rsid w:val="00E103B5"/>
    <w:rsid w:val="00E107AE"/>
    <w:rsid w:val="00E10DDC"/>
    <w:rsid w:val="00E11661"/>
    <w:rsid w:val="00E11C53"/>
    <w:rsid w:val="00E12542"/>
    <w:rsid w:val="00E1272F"/>
    <w:rsid w:val="00E1286C"/>
    <w:rsid w:val="00E12EB6"/>
    <w:rsid w:val="00E13264"/>
    <w:rsid w:val="00E1463B"/>
    <w:rsid w:val="00E14840"/>
    <w:rsid w:val="00E14874"/>
    <w:rsid w:val="00E14929"/>
    <w:rsid w:val="00E15106"/>
    <w:rsid w:val="00E15168"/>
    <w:rsid w:val="00E15276"/>
    <w:rsid w:val="00E1567F"/>
    <w:rsid w:val="00E15DB8"/>
    <w:rsid w:val="00E16B47"/>
    <w:rsid w:val="00E16B72"/>
    <w:rsid w:val="00E1720C"/>
    <w:rsid w:val="00E20DFD"/>
    <w:rsid w:val="00E2279E"/>
    <w:rsid w:val="00E22AD6"/>
    <w:rsid w:val="00E22CEE"/>
    <w:rsid w:val="00E23047"/>
    <w:rsid w:val="00E23202"/>
    <w:rsid w:val="00E2377F"/>
    <w:rsid w:val="00E238DB"/>
    <w:rsid w:val="00E23DAF"/>
    <w:rsid w:val="00E242E0"/>
    <w:rsid w:val="00E24581"/>
    <w:rsid w:val="00E24FF0"/>
    <w:rsid w:val="00E251FE"/>
    <w:rsid w:val="00E26541"/>
    <w:rsid w:val="00E27330"/>
    <w:rsid w:val="00E27DB6"/>
    <w:rsid w:val="00E27F8E"/>
    <w:rsid w:val="00E31487"/>
    <w:rsid w:val="00E336A0"/>
    <w:rsid w:val="00E3427B"/>
    <w:rsid w:val="00E34FA9"/>
    <w:rsid w:val="00E37B76"/>
    <w:rsid w:val="00E37F4D"/>
    <w:rsid w:val="00E423C6"/>
    <w:rsid w:val="00E4259A"/>
    <w:rsid w:val="00E426EE"/>
    <w:rsid w:val="00E42F49"/>
    <w:rsid w:val="00E4300F"/>
    <w:rsid w:val="00E43233"/>
    <w:rsid w:val="00E44BBB"/>
    <w:rsid w:val="00E44FDD"/>
    <w:rsid w:val="00E4517C"/>
    <w:rsid w:val="00E45599"/>
    <w:rsid w:val="00E46403"/>
    <w:rsid w:val="00E46DBD"/>
    <w:rsid w:val="00E47509"/>
    <w:rsid w:val="00E4759E"/>
    <w:rsid w:val="00E50772"/>
    <w:rsid w:val="00E5098A"/>
    <w:rsid w:val="00E50C8D"/>
    <w:rsid w:val="00E511EB"/>
    <w:rsid w:val="00E52163"/>
    <w:rsid w:val="00E529D2"/>
    <w:rsid w:val="00E52EAC"/>
    <w:rsid w:val="00E5377D"/>
    <w:rsid w:val="00E54D35"/>
    <w:rsid w:val="00E551C0"/>
    <w:rsid w:val="00E556B5"/>
    <w:rsid w:val="00E5632B"/>
    <w:rsid w:val="00E56CD0"/>
    <w:rsid w:val="00E576A9"/>
    <w:rsid w:val="00E6027F"/>
    <w:rsid w:val="00E60C0F"/>
    <w:rsid w:val="00E60E70"/>
    <w:rsid w:val="00E60F9F"/>
    <w:rsid w:val="00E61768"/>
    <w:rsid w:val="00E61AC4"/>
    <w:rsid w:val="00E6266E"/>
    <w:rsid w:val="00E63D9C"/>
    <w:rsid w:val="00E6420B"/>
    <w:rsid w:val="00E65B68"/>
    <w:rsid w:val="00E66135"/>
    <w:rsid w:val="00E662F3"/>
    <w:rsid w:val="00E6796C"/>
    <w:rsid w:val="00E70772"/>
    <w:rsid w:val="00E7131F"/>
    <w:rsid w:val="00E71668"/>
    <w:rsid w:val="00E73001"/>
    <w:rsid w:val="00E73BAD"/>
    <w:rsid w:val="00E74AAE"/>
    <w:rsid w:val="00E74D07"/>
    <w:rsid w:val="00E767D9"/>
    <w:rsid w:val="00E7763D"/>
    <w:rsid w:val="00E7772C"/>
    <w:rsid w:val="00E778DF"/>
    <w:rsid w:val="00E81B27"/>
    <w:rsid w:val="00E823EC"/>
    <w:rsid w:val="00E825EF"/>
    <w:rsid w:val="00E82C4F"/>
    <w:rsid w:val="00E82E8A"/>
    <w:rsid w:val="00E8303B"/>
    <w:rsid w:val="00E831AC"/>
    <w:rsid w:val="00E846E7"/>
    <w:rsid w:val="00E84EC6"/>
    <w:rsid w:val="00E85456"/>
    <w:rsid w:val="00E85E64"/>
    <w:rsid w:val="00E8793B"/>
    <w:rsid w:val="00E87983"/>
    <w:rsid w:val="00E87B07"/>
    <w:rsid w:val="00E87E13"/>
    <w:rsid w:val="00E90770"/>
    <w:rsid w:val="00E91279"/>
    <w:rsid w:val="00E92761"/>
    <w:rsid w:val="00E92794"/>
    <w:rsid w:val="00E934C5"/>
    <w:rsid w:val="00E9497D"/>
    <w:rsid w:val="00E9500D"/>
    <w:rsid w:val="00E960B1"/>
    <w:rsid w:val="00E96160"/>
    <w:rsid w:val="00E96580"/>
    <w:rsid w:val="00E96F20"/>
    <w:rsid w:val="00EA170E"/>
    <w:rsid w:val="00EA21EF"/>
    <w:rsid w:val="00EA4675"/>
    <w:rsid w:val="00EA4E9E"/>
    <w:rsid w:val="00EA6A44"/>
    <w:rsid w:val="00EA75BA"/>
    <w:rsid w:val="00EA7E64"/>
    <w:rsid w:val="00EB081A"/>
    <w:rsid w:val="00EB0BA4"/>
    <w:rsid w:val="00EB0DE4"/>
    <w:rsid w:val="00EB21E9"/>
    <w:rsid w:val="00EB35C6"/>
    <w:rsid w:val="00EB3831"/>
    <w:rsid w:val="00EB3D16"/>
    <w:rsid w:val="00EB404E"/>
    <w:rsid w:val="00EB5DA2"/>
    <w:rsid w:val="00EB6640"/>
    <w:rsid w:val="00EB7216"/>
    <w:rsid w:val="00EB73F9"/>
    <w:rsid w:val="00EC0583"/>
    <w:rsid w:val="00EC0ADB"/>
    <w:rsid w:val="00EC0BE7"/>
    <w:rsid w:val="00EC0E39"/>
    <w:rsid w:val="00EC117F"/>
    <w:rsid w:val="00EC1358"/>
    <w:rsid w:val="00EC215A"/>
    <w:rsid w:val="00EC29FE"/>
    <w:rsid w:val="00EC31D5"/>
    <w:rsid w:val="00EC3374"/>
    <w:rsid w:val="00EC6246"/>
    <w:rsid w:val="00EC7235"/>
    <w:rsid w:val="00EC7629"/>
    <w:rsid w:val="00ED14E9"/>
    <w:rsid w:val="00ED1642"/>
    <w:rsid w:val="00ED3FBC"/>
    <w:rsid w:val="00ED4313"/>
    <w:rsid w:val="00ED4325"/>
    <w:rsid w:val="00ED439F"/>
    <w:rsid w:val="00ED4E75"/>
    <w:rsid w:val="00ED5C89"/>
    <w:rsid w:val="00ED7247"/>
    <w:rsid w:val="00ED7335"/>
    <w:rsid w:val="00ED7E18"/>
    <w:rsid w:val="00EE0F6F"/>
    <w:rsid w:val="00EE2AB8"/>
    <w:rsid w:val="00EE451E"/>
    <w:rsid w:val="00EE46F9"/>
    <w:rsid w:val="00EE5648"/>
    <w:rsid w:val="00EE67A5"/>
    <w:rsid w:val="00EF0683"/>
    <w:rsid w:val="00EF0CCF"/>
    <w:rsid w:val="00EF18D1"/>
    <w:rsid w:val="00EF1ED4"/>
    <w:rsid w:val="00EF1F6E"/>
    <w:rsid w:val="00EF2756"/>
    <w:rsid w:val="00EF32E3"/>
    <w:rsid w:val="00EF3ACF"/>
    <w:rsid w:val="00EF4079"/>
    <w:rsid w:val="00EF44C3"/>
    <w:rsid w:val="00EF595E"/>
    <w:rsid w:val="00EF636E"/>
    <w:rsid w:val="00EF687C"/>
    <w:rsid w:val="00EF6AAA"/>
    <w:rsid w:val="00F00B06"/>
    <w:rsid w:val="00F010ED"/>
    <w:rsid w:val="00F01DDD"/>
    <w:rsid w:val="00F01F42"/>
    <w:rsid w:val="00F03E39"/>
    <w:rsid w:val="00F03FB6"/>
    <w:rsid w:val="00F040F6"/>
    <w:rsid w:val="00F04CBD"/>
    <w:rsid w:val="00F069F9"/>
    <w:rsid w:val="00F105E9"/>
    <w:rsid w:val="00F1267F"/>
    <w:rsid w:val="00F12EF1"/>
    <w:rsid w:val="00F137F1"/>
    <w:rsid w:val="00F1383B"/>
    <w:rsid w:val="00F13D3A"/>
    <w:rsid w:val="00F1430B"/>
    <w:rsid w:val="00F14EE6"/>
    <w:rsid w:val="00F152B3"/>
    <w:rsid w:val="00F15AA9"/>
    <w:rsid w:val="00F15D20"/>
    <w:rsid w:val="00F15D43"/>
    <w:rsid w:val="00F167DD"/>
    <w:rsid w:val="00F16C34"/>
    <w:rsid w:val="00F17689"/>
    <w:rsid w:val="00F20129"/>
    <w:rsid w:val="00F201BE"/>
    <w:rsid w:val="00F20591"/>
    <w:rsid w:val="00F20C8F"/>
    <w:rsid w:val="00F20E15"/>
    <w:rsid w:val="00F213CA"/>
    <w:rsid w:val="00F216C1"/>
    <w:rsid w:val="00F216DC"/>
    <w:rsid w:val="00F22178"/>
    <w:rsid w:val="00F2242E"/>
    <w:rsid w:val="00F22FF1"/>
    <w:rsid w:val="00F23601"/>
    <w:rsid w:val="00F23A11"/>
    <w:rsid w:val="00F23E9B"/>
    <w:rsid w:val="00F26522"/>
    <w:rsid w:val="00F269C7"/>
    <w:rsid w:val="00F26BA4"/>
    <w:rsid w:val="00F26F91"/>
    <w:rsid w:val="00F26F96"/>
    <w:rsid w:val="00F27658"/>
    <w:rsid w:val="00F30047"/>
    <w:rsid w:val="00F30B06"/>
    <w:rsid w:val="00F310A9"/>
    <w:rsid w:val="00F312AA"/>
    <w:rsid w:val="00F329B7"/>
    <w:rsid w:val="00F33E65"/>
    <w:rsid w:val="00F340DF"/>
    <w:rsid w:val="00F34176"/>
    <w:rsid w:val="00F3658C"/>
    <w:rsid w:val="00F4027E"/>
    <w:rsid w:val="00F4094D"/>
    <w:rsid w:val="00F41F59"/>
    <w:rsid w:val="00F42D97"/>
    <w:rsid w:val="00F4365B"/>
    <w:rsid w:val="00F44BF0"/>
    <w:rsid w:val="00F44CE4"/>
    <w:rsid w:val="00F44E6F"/>
    <w:rsid w:val="00F451DB"/>
    <w:rsid w:val="00F46218"/>
    <w:rsid w:val="00F46F46"/>
    <w:rsid w:val="00F47862"/>
    <w:rsid w:val="00F47ED9"/>
    <w:rsid w:val="00F52332"/>
    <w:rsid w:val="00F528B2"/>
    <w:rsid w:val="00F5297F"/>
    <w:rsid w:val="00F52AFF"/>
    <w:rsid w:val="00F53703"/>
    <w:rsid w:val="00F53AF4"/>
    <w:rsid w:val="00F53E1D"/>
    <w:rsid w:val="00F54303"/>
    <w:rsid w:val="00F5631C"/>
    <w:rsid w:val="00F57DE8"/>
    <w:rsid w:val="00F606B5"/>
    <w:rsid w:val="00F61E06"/>
    <w:rsid w:val="00F6222B"/>
    <w:rsid w:val="00F62230"/>
    <w:rsid w:val="00F62290"/>
    <w:rsid w:val="00F62CAF"/>
    <w:rsid w:val="00F63246"/>
    <w:rsid w:val="00F63484"/>
    <w:rsid w:val="00F65B84"/>
    <w:rsid w:val="00F65EA7"/>
    <w:rsid w:val="00F67A27"/>
    <w:rsid w:val="00F70483"/>
    <w:rsid w:val="00F7321B"/>
    <w:rsid w:val="00F73488"/>
    <w:rsid w:val="00F739D8"/>
    <w:rsid w:val="00F74149"/>
    <w:rsid w:val="00F74705"/>
    <w:rsid w:val="00F751E2"/>
    <w:rsid w:val="00F75688"/>
    <w:rsid w:val="00F75BA1"/>
    <w:rsid w:val="00F75F0B"/>
    <w:rsid w:val="00F75F33"/>
    <w:rsid w:val="00F766C3"/>
    <w:rsid w:val="00F77371"/>
    <w:rsid w:val="00F77E4A"/>
    <w:rsid w:val="00F811E1"/>
    <w:rsid w:val="00F8246B"/>
    <w:rsid w:val="00F82BF2"/>
    <w:rsid w:val="00F8398B"/>
    <w:rsid w:val="00F84086"/>
    <w:rsid w:val="00F842AE"/>
    <w:rsid w:val="00F84707"/>
    <w:rsid w:val="00F85243"/>
    <w:rsid w:val="00F85C3B"/>
    <w:rsid w:val="00F862ED"/>
    <w:rsid w:val="00F87202"/>
    <w:rsid w:val="00F87F63"/>
    <w:rsid w:val="00F90018"/>
    <w:rsid w:val="00F9034E"/>
    <w:rsid w:val="00F905F5"/>
    <w:rsid w:val="00F911AE"/>
    <w:rsid w:val="00F917AF"/>
    <w:rsid w:val="00F93C8C"/>
    <w:rsid w:val="00F94515"/>
    <w:rsid w:val="00F94DA7"/>
    <w:rsid w:val="00F9544E"/>
    <w:rsid w:val="00F95CD0"/>
    <w:rsid w:val="00F96637"/>
    <w:rsid w:val="00F966AE"/>
    <w:rsid w:val="00F97560"/>
    <w:rsid w:val="00F97972"/>
    <w:rsid w:val="00F97B9A"/>
    <w:rsid w:val="00F97EB8"/>
    <w:rsid w:val="00FA0009"/>
    <w:rsid w:val="00FA0C38"/>
    <w:rsid w:val="00FA17CC"/>
    <w:rsid w:val="00FA1AA1"/>
    <w:rsid w:val="00FA2C41"/>
    <w:rsid w:val="00FA2D26"/>
    <w:rsid w:val="00FA4D33"/>
    <w:rsid w:val="00FA50F6"/>
    <w:rsid w:val="00FA577C"/>
    <w:rsid w:val="00FA5925"/>
    <w:rsid w:val="00FA6931"/>
    <w:rsid w:val="00FB2659"/>
    <w:rsid w:val="00FB28B4"/>
    <w:rsid w:val="00FB2A45"/>
    <w:rsid w:val="00FB2F01"/>
    <w:rsid w:val="00FB3282"/>
    <w:rsid w:val="00FB373D"/>
    <w:rsid w:val="00FB393C"/>
    <w:rsid w:val="00FB3ECF"/>
    <w:rsid w:val="00FB3F7F"/>
    <w:rsid w:val="00FB447F"/>
    <w:rsid w:val="00FB566D"/>
    <w:rsid w:val="00FB56E2"/>
    <w:rsid w:val="00FB60A4"/>
    <w:rsid w:val="00FB64E2"/>
    <w:rsid w:val="00FB7204"/>
    <w:rsid w:val="00FB7521"/>
    <w:rsid w:val="00FB7961"/>
    <w:rsid w:val="00FB7975"/>
    <w:rsid w:val="00FC0DBB"/>
    <w:rsid w:val="00FC15E3"/>
    <w:rsid w:val="00FC160B"/>
    <w:rsid w:val="00FC29D6"/>
    <w:rsid w:val="00FC2A8C"/>
    <w:rsid w:val="00FC39ED"/>
    <w:rsid w:val="00FC4282"/>
    <w:rsid w:val="00FC4BCC"/>
    <w:rsid w:val="00FC62B8"/>
    <w:rsid w:val="00FC6C01"/>
    <w:rsid w:val="00FC753E"/>
    <w:rsid w:val="00FC78E9"/>
    <w:rsid w:val="00FC7B42"/>
    <w:rsid w:val="00FD0510"/>
    <w:rsid w:val="00FD0869"/>
    <w:rsid w:val="00FD09B9"/>
    <w:rsid w:val="00FD2332"/>
    <w:rsid w:val="00FD2A20"/>
    <w:rsid w:val="00FD30E7"/>
    <w:rsid w:val="00FD34CB"/>
    <w:rsid w:val="00FD3E70"/>
    <w:rsid w:val="00FD3EC4"/>
    <w:rsid w:val="00FD4F2F"/>
    <w:rsid w:val="00FD6903"/>
    <w:rsid w:val="00FD6AD6"/>
    <w:rsid w:val="00FD72DD"/>
    <w:rsid w:val="00FD799C"/>
    <w:rsid w:val="00FD7B68"/>
    <w:rsid w:val="00FE0522"/>
    <w:rsid w:val="00FE06C9"/>
    <w:rsid w:val="00FE0B45"/>
    <w:rsid w:val="00FE1655"/>
    <w:rsid w:val="00FE1837"/>
    <w:rsid w:val="00FE485D"/>
    <w:rsid w:val="00FE4C03"/>
    <w:rsid w:val="00FE5B44"/>
    <w:rsid w:val="00FE69C6"/>
    <w:rsid w:val="00FE6BDC"/>
    <w:rsid w:val="00FE6D3A"/>
    <w:rsid w:val="00FE71EA"/>
    <w:rsid w:val="00FE7CB7"/>
    <w:rsid w:val="00FE7E23"/>
    <w:rsid w:val="00FF090B"/>
    <w:rsid w:val="00FF0A3B"/>
    <w:rsid w:val="00FF0B32"/>
    <w:rsid w:val="00FF0C3C"/>
    <w:rsid w:val="00FF0CEE"/>
    <w:rsid w:val="00FF1036"/>
    <w:rsid w:val="00FF1F8F"/>
    <w:rsid w:val="00FF3486"/>
    <w:rsid w:val="00FF35D8"/>
    <w:rsid w:val="00FF3EF2"/>
    <w:rsid w:val="00FF3FA9"/>
    <w:rsid w:val="00FF5ED7"/>
    <w:rsid w:val="00FF601F"/>
    <w:rsid w:val="00FF6AB4"/>
    <w:rsid w:val="00FF7769"/>
    <w:rsid w:val="00FF7E79"/>
    <w:rsid w:val="0847451C"/>
    <w:rsid w:val="08635999"/>
    <w:rsid w:val="0AF02442"/>
    <w:rsid w:val="0B999371"/>
    <w:rsid w:val="1634D022"/>
    <w:rsid w:val="170814AA"/>
    <w:rsid w:val="181A82A0"/>
    <w:rsid w:val="1E590C4D"/>
    <w:rsid w:val="23D43859"/>
    <w:rsid w:val="2504B84E"/>
    <w:rsid w:val="2EEBA978"/>
    <w:rsid w:val="2F3E208B"/>
    <w:rsid w:val="30DE74E4"/>
    <w:rsid w:val="30E7C61D"/>
    <w:rsid w:val="35A5A75A"/>
    <w:rsid w:val="378CFA6F"/>
    <w:rsid w:val="37DA0CC7"/>
    <w:rsid w:val="3A98CDD5"/>
    <w:rsid w:val="3C402CFF"/>
    <w:rsid w:val="3F83371D"/>
    <w:rsid w:val="40567BA5"/>
    <w:rsid w:val="42390D50"/>
    <w:rsid w:val="4682BF73"/>
    <w:rsid w:val="49E72ED9"/>
    <w:rsid w:val="4CD37690"/>
    <w:rsid w:val="4F670279"/>
    <w:rsid w:val="512BDA18"/>
    <w:rsid w:val="51359557"/>
    <w:rsid w:val="52E3A1DE"/>
    <w:rsid w:val="5433D66A"/>
    <w:rsid w:val="58FB6238"/>
    <w:rsid w:val="5E0F8DFB"/>
    <w:rsid w:val="5E307692"/>
    <w:rsid w:val="61F729B1"/>
    <w:rsid w:val="674E177B"/>
    <w:rsid w:val="68666B35"/>
    <w:rsid w:val="6B3C6203"/>
    <w:rsid w:val="72B9A699"/>
    <w:rsid w:val="78B41EBB"/>
    <w:rsid w:val="7C03327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403FAD"/>
  <w15:docId w15:val="{215ABFFD-A1EF-431A-8BDC-475C5D8D9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3" w:uiPriority="43"/>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C3C"/>
    <w:rPr>
      <w:rFonts w:ascii="Arial" w:eastAsia="Times New Roman" w:hAnsi="Arial" w:cs="Arial"/>
    </w:rPr>
  </w:style>
  <w:style w:type="paragraph" w:styleId="Heading1">
    <w:name w:val="heading 1"/>
    <w:basedOn w:val="Normal"/>
    <w:next w:val="Normal"/>
    <w:link w:val="Heading1Char"/>
    <w:uiPriority w:val="9"/>
    <w:qFormat/>
    <w:rsid w:val="001B4BE2"/>
    <w:pPr>
      <w:keepNext/>
      <w:keepLines/>
      <w:spacing w:before="240"/>
      <w:outlineLvl w:val="0"/>
    </w:pPr>
    <w:rPr>
      <w:rFonts w:asciiTheme="majorHAnsi" w:eastAsiaTheme="majorEastAsia" w:hAnsiTheme="majorHAnsi" w:cstheme="majorBidi"/>
      <w:color w:val="A5A5A5" w:themeColor="accent1" w:themeShade="BF"/>
      <w:sz w:val="32"/>
      <w:szCs w:val="32"/>
    </w:rPr>
  </w:style>
  <w:style w:type="paragraph" w:styleId="Heading2">
    <w:name w:val="heading 2"/>
    <w:basedOn w:val="Normal"/>
    <w:link w:val="Heading2Char"/>
    <w:uiPriority w:val="9"/>
    <w:qFormat/>
    <w:rsid w:val="009D3BE0"/>
    <w:pPr>
      <w:spacing w:before="100" w:beforeAutospacing="1" w:after="100" w:afterAutospacing="1"/>
      <w:outlineLvl w:val="1"/>
    </w:pPr>
    <w:rPr>
      <w:rFonts w:ascii="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A551CD"/>
    <w:pPr>
      <w:keepNext/>
      <w:keepLines/>
      <w:spacing w:before="40"/>
      <w:outlineLvl w:val="2"/>
    </w:pPr>
    <w:rPr>
      <w:rFonts w:asciiTheme="majorHAnsi" w:eastAsiaTheme="majorEastAsia" w:hAnsiTheme="majorHAnsi" w:cstheme="majorBidi"/>
      <w:color w:val="6E6E6E" w:themeColor="accent1" w:themeShade="7F"/>
    </w:rPr>
  </w:style>
  <w:style w:type="paragraph" w:styleId="Heading4">
    <w:name w:val="heading 4"/>
    <w:basedOn w:val="Normal"/>
    <w:next w:val="Normal"/>
    <w:link w:val="Heading4Char"/>
    <w:uiPriority w:val="9"/>
    <w:semiHidden/>
    <w:unhideWhenUsed/>
    <w:qFormat/>
    <w:rsid w:val="005D4C61"/>
    <w:pPr>
      <w:keepNext/>
      <w:keepLines/>
      <w:spacing w:before="40"/>
      <w:outlineLvl w:val="3"/>
    </w:pPr>
    <w:rPr>
      <w:rFonts w:asciiTheme="majorHAnsi" w:eastAsiaTheme="majorEastAsia" w:hAnsiTheme="majorHAnsi" w:cstheme="majorBidi"/>
      <w:i/>
      <w:iCs/>
      <w:color w:val="A5A5A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5C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5C3F"/>
    <w:rPr>
      <w:rFonts w:ascii="Lucida Grande" w:eastAsia="Times New Roman" w:hAnsi="Lucida Grande" w:cs="Lucida Grande"/>
      <w:sz w:val="18"/>
      <w:szCs w:val="18"/>
    </w:rPr>
  </w:style>
  <w:style w:type="paragraph" w:styleId="ListParagraph">
    <w:name w:val="List Paragraph"/>
    <w:basedOn w:val="Normal"/>
    <w:uiPriority w:val="34"/>
    <w:qFormat/>
    <w:rsid w:val="004A5566"/>
    <w:pPr>
      <w:ind w:left="720"/>
      <w:contextualSpacing/>
    </w:pPr>
  </w:style>
  <w:style w:type="paragraph" w:styleId="FootnoteText">
    <w:name w:val="footnote text"/>
    <w:basedOn w:val="Normal"/>
    <w:link w:val="FootnoteTextChar"/>
    <w:uiPriority w:val="99"/>
    <w:unhideWhenUsed/>
    <w:rsid w:val="00EC31D5"/>
  </w:style>
  <w:style w:type="character" w:customStyle="1" w:styleId="FootnoteTextChar">
    <w:name w:val="Footnote Text Char"/>
    <w:basedOn w:val="DefaultParagraphFont"/>
    <w:link w:val="FootnoteText"/>
    <w:uiPriority w:val="99"/>
    <w:rsid w:val="00EC31D5"/>
    <w:rPr>
      <w:rFonts w:ascii="Arial" w:eastAsia="Times New Roman" w:hAnsi="Arial" w:cs="Arial"/>
    </w:rPr>
  </w:style>
  <w:style w:type="character" w:styleId="FootnoteReference">
    <w:name w:val="footnote reference"/>
    <w:basedOn w:val="DefaultParagraphFont"/>
    <w:uiPriority w:val="99"/>
    <w:unhideWhenUsed/>
    <w:rsid w:val="00EC31D5"/>
    <w:rPr>
      <w:vertAlign w:val="superscript"/>
    </w:rPr>
  </w:style>
  <w:style w:type="paragraph" w:styleId="Header">
    <w:name w:val="header"/>
    <w:next w:val="Normal"/>
    <w:link w:val="HeaderChar"/>
    <w:uiPriority w:val="99"/>
    <w:unhideWhenUsed/>
    <w:rsid w:val="008201CF"/>
    <w:pPr>
      <w:tabs>
        <w:tab w:val="center" w:pos="4320"/>
        <w:tab w:val="right" w:pos="8640"/>
      </w:tabs>
    </w:pPr>
    <w:rPr>
      <w:rFonts w:ascii="Arial" w:eastAsia="Times New Roman" w:hAnsi="Arial" w:cs="Arial"/>
    </w:rPr>
  </w:style>
  <w:style w:type="character" w:customStyle="1" w:styleId="HeaderChar">
    <w:name w:val="Header Char"/>
    <w:basedOn w:val="DefaultParagraphFont"/>
    <w:link w:val="Header"/>
    <w:uiPriority w:val="99"/>
    <w:rsid w:val="008201CF"/>
    <w:rPr>
      <w:rFonts w:ascii="Arial" w:eastAsia="Times New Roman" w:hAnsi="Arial" w:cs="Arial"/>
    </w:rPr>
  </w:style>
  <w:style w:type="paragraph" w:styleId="Footer">
    <w:name w:val="footer"/>
    <w:basedOn w:val="Normal"/>
    <w:link w:val="FooterChar"/>
    <w:uiPriority w:val="99"/>
    <w:unhideWhenUsed/>
    <w:rsid w:val="00EC31D5"/>
    <w:pPr>
      <w:tabs>
        <w:tab w:val="center" w:pos="4320"/>
        <w:tab w:val="right" w:pos="8640"/>
      </w:tabs>
    </w:pPr>
  </w:style>
  <w:style w:type="character" w:customStyle="1" w:styleId="FooterChar">
    <w:name w:val="Footer Char"/>
    <w:basedOn w:val="DefaultParagraphFont"/>
    <w:link w:val="Footer"/>
    <w:uiPriority w:val="99"/>
    <w:rsid w:val="00EC31D5"/>
    <w:rPr>
      <w:rFonts w:ascii="Arial" w:eastAsia="Times New Roman" w:hAnsi="Arial" w:cs="Arial"/>
    </w:rPr>
  </w:style>
  <w:style w:type="character" w:customStyle="1" w:styleId="highlight">
    <w:name w:val="highlight"/>
    <w:basedOn w:val="DefaultParagraphFont"/>
    <w:rsid w:val="004D3679"/>
  </w:style>
  <w:style w:type="table" w:styleId="TableGrid">
    <w:name w:val="Table Grid"/>
    <w:basedOn w:val="TableNormal"/>
    <w:uiPriority w:val="39"/>
    <w:rsid w:val="00883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2C68"/>
    <w:rPr>
      <w:color w:val="5F5F5F" w:themeColor="hyperlink"/>
      <w:u w:val="single"/>
    </w:rPr>
  </w:style>
  <w:style w:type="table" w:customStyle="1" w:styleId="TableGrid1">
    <w:name w:val="Table Grid1"/>
    <w:basedOn w:val="TableNormal"/>
    <w:next w:val="TableGrid"/>
    <w:uiPriority w:val="59"/>
    <w:rsid w:val="00820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F5799"/>
    <w:rPr>
      <w:color w:val="919191" w:themeColor="followedHyperlink"/>
      <w:u w:val="single"/>
    </w:rPr>
  </w:style>
  <w:style w:type="table" w:customStyle="1" w:styleId="TableGrid2">
    <w:name w:val="Table Grid2"/>
    <w:basedOn w:val="TableNormal"/>
    <w:next w:val="TableGrid"/>
    <w:uiPriority w:val="59"/>
    <w:rsid w:val="003F5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582850"/>
  </w:style>
  <w:style w:type="paragraph" w:customStyle="1" w:styleId="Default">
    <w:name w:val="Default"/>
    <w:rsid w:val="00E24581"/>
    <w:pPr>
      <w:autoSpaceDE w:val="0"/>
      <w:autoSpaceDN w:val="0"/>
      <w:adjustRightInd w:val="0"/>
    </w:pPr>
    <w:rPr>
      <w:rFonts w:ascii="Helvetica 45 Light" w:hAnsi="Helvetica 45 Light" w:cs="Helvetica 45 Light"/>
      <w:color w:val="000000"/>
    </w:rPr>
  </w:style>
  <w:style w:type="paragraph" w:styleId="BodyText">
    <w:name w:val="Body Text"/>
    <w:basedOn w:val="Normal"/>
    <w:link w:val="BodyTextChar"/>
    <w:rsid w:val="008416F1"/>
    <w:pPr>
      <w:jc w:val="both"/>
    </w:pPr>
    <w:rPr>
      <w:rFonts w:ascii="Tahoma" w:hAnsi="Tahoma" w:cs="Times New Roman"/>
      <w:sz w:val="26"/>
      <w:szCs w:val="20"/>
    </w:rPr>
  </w:style>
  <w:style w:type="character" w:customStyle="1" w:styleId="BodyTextChar">
    <w:name w:val="Body Text Char"/>
    <w:basedOn w:val="DefaultParagraphFont"/>
    <w:link w:val="BodyText"/>
    <w:rsid w:val="008416F1"/>
    <w:rPr>
      <w:rFonts w:ascii="Tahoma" w:eastAsia="Times New Roman" w:hAnsi="Tahoma" w:cs="Times New Roman"/>
      <w:sz w:val="26"/>
      <w:szCs w:val="20"/>
    </w:rPr>
  </w:style>
  <w:style w:type="paragraph" w:styleId="List3">
    <w:name w:val="List 3"/>
    <w:basedOn w:val="Normal"/>
    <w:rsid w:val="008416F1"/>
    <w:pPr>
      <w:ind w:left="849" w:hanging="283"/>
    </w:pPr>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6A280F"/>
    <w:rPr>
      <w:sz w:val="16"/>
      <w:szCs w:val="16"/>
    </w:rPr>
  </w:style>
  <w:style w:type="paragraph" w:styleId="CommentText">
    <w:name w:val="annotation text"/>
    <w:basedOn w:val="Normal"/>
    <w:link w:val="CommentTextChar"/>
    <w:uiPriority w:val="99"/>
    <w:unhideWhenUsed/>
    <w:rsid w:val="006A280F"/>
    <w:rPr>
      <w:sz w:val="20"/>
      <w:szCs w:val="20"/>
    </w:rPr>
  </w:style>
  <w:style w:type="character" w:customStyle="1" w:styleId="CommentTextChar">
    <w:name w:val="Comment Text Char"/>
    <w:basedOn w:val="DefaultParagraphFont"/>
    <w:link w:val="CommentText"/>
    <w:uiPriority w:val="99"/>
    <w:rsid w:val="006A280F"/>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6A280F"/>
    <w:rPr>
      <w:b/>
      <w:bCs/>
    </w:rPr>
  </w:style>
  <w:style w:type="character" w:customStyle="1" w:styleId="CommentSubjectChar">
    <w:name w:val="Comment Subject Char"/>
    <w:basedOn w:val="CommentTextChar"/>
    <w:link w:val="CommentSubject"/>
    <w:uiPriority w:val="99"/>
    <w:semiHidden/>
    <w:rsid w:val="006A280F"/>
    <w:rPr>
      <w:rFonts w:ascii="Arial" w:eastAsia="Times New Roman" w:hAnsi="Arial" w:cs="Arial"/>
      <w:b/>
      <w:bCs/>
      <w:sz w:val="20"/>
      <w:szCs w:val="20"/>
    </w:rPr>
  </w:style>
  <w:style w:type="paragraph" w:styleId="NormalWeb">
    <w:name w:val="Normal (Web)"/>
    <w:basedOn w:val="Normal"/>
    <w:uiPriority w:val="99"/>
    <w:unhideWhenUsed/>
    <w:rsid w:val="004D1B58"/>
    <w:rPr>
      <w:rFonts w:ascii="Times New Roman" w:hAnsi="Times New Roman" w:cs="Times New Roman"/>
    </w:rPr>
  </w:style>
  <w:style w:type="table" w:customStyle="1" w:styleId="TableGrid3">
    <w:name w:val="Table Grid3"/>
    <w:basedOn w:val="TableNormal"/>
    <w:next w:val="TableGrid"/>
    <w:uiPriority w:val="59"/>
    <w:rsid w:val="00BB3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B3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D3BE0"/>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9D3BE0"/>
    <w:rPr>
      <w:b/>
      <w:bCs/>
    </w:rPr>
  </w:style>
  <w:style w:type="character" w:customStyle="1" w:styleId="Heading3Char">
    <w:name w:val="Heading 3 Char"/>
    <w:basedOn w:val="DefaultParagraphFont"/>
    <w:link w:val="Heading3"/>
    <w:uiPriority w:val="9"/>
    <w:semiHidden/>
    <w:rsid w:val="00A551CD"/>
    <w:rPr>
      <w:rFonts w:asciiTheme="majorHAnsi" w:eastAsiaTheme="majorEastAsia" w:hAnsiTheme="majorHAnsi" w:cstheme="majorBidi"/>
      <w:color w:val="6E6E6E" w:themeColor="accent1" w:themeShade="7F"/>
    </w:rPr>
  </w:style>
  <w:style w:type="character" w:styleId="PageNumber">
    <w:name w:val="page number"/>
    <w:basedOn w:val="DefaultParagraphFont"/>
    <w:uiPriority w:val="99"/>
    <w:semiHidden/>
    <w:unhideWhenUsed/>
    <w:rsid w:val="00064BDC"/>
  </w:style>
  <w:style w:type="character" w:customStyle="1" w:styleId="normaltextrun">
    <w:name w:val="normaltextrun"/>
    <w:basedOn w:val="DefaultParagraphFont"/>
    <w:rsid w:val="00F63484"/>
  </w:style>
  <w:style w:type="paragraph" w:customStyle="1" w:styleId="xmsonormal">
    <w:name w:val="x_msonormal"/>
    <w:basedOn w:val="Normal"/>
    <w:rsid w:val="00D90D02"/>
    <w:rPr>
      <w:rFonts w:ascii="Times New Roman" w:eastAsiaTheme="minorHAnsi" w:hAnsi="Times New Roman" w:cs="Times New Roman"/>
      <w:lang w:eastAsia="en-GB"/>
    </w:rPr>
  </w:style>
  <w:style w:type="paragraph" w:customStyle="1" w:styleId="paragraph">
    <w:name w:val="paragraph"/>
    <w:basedOn w:val="Normal"/>
    <w:rsid w:val="00E07941"/>
    <w:pPr>
      <w:spacing w:before="100" w:beforeAutospacing="1" w:after="100" w:afterAutospacing="1"/>
    </w:pPr>
    <w:rPr>
      <w:rFonts w:ascii="Times New Roman" w:hAnsi="Times New Roman" w:cs="Times New Roman"/>
      <w:lang w:eastAsia="en-GB"/>
    </w:rPr>
  </w:style>
  <w:style w:type="table" w:customStyle="1" w:styleId="TableGrid4">
    <w:name w:val="Table Grid4"/>
    <w:basedOn w:val="TableNormal"/>
    <w:next w:val="TableGrid"/>
    <w:uiPriority w:val="39"/>
    <w:rsid w:val="001902A5"/>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stomhtml">
    <w:name w:val="customhtml"/>
    <w:basedOn w:val="Normal"/>
    <w:rsid w:val="00A0479D"/>
    <w:pPr>
      <w:spacing w:before="100" w:beforeAutospacing="1" w:after="100" w:afterAutospacing="1"/>
    </w:pPr>
    <w:rPr>
      <w:rFonts w:ascii="Times New Roman" w:hAnsi="Times New Roman" w:cs="Times New Roman"/>
      <w:lang w:eastAsia="en-GB"/>
    </w:rPr>
  </w:style>
  <w:style w:type="character" w:customStyle="1" w:styleId="customhtml1">
    <w:name w:val="customhtml1"/>
    <w:basedOn w:val="DefaultParagraphFont"/>
    <w:rsid w:val="00A0479D"/>
  </w:style>
  <w:style w:type="character" w:customStyle="1" w:styleId="UnresolvedMention1">
    <w:name w:val="Unresolved Mention1"/>
    <w:basedOn w:val="DefaultParagraphFont"/>
    <w:uiPriority w:val="99"/>
    <w:semiHidden/>
    <w:unhideWhenUsed/>
    <w:rsid w:val="00F53703"/>
    <w:rPr>
      <w:color w:val="605E5C"/>
      <w:shd w:val="clear" w:color="auto" w:fill="E1DFDD"/>
    </w:rPr>
  </w:style>
  <w:style w:type="paragraph" w:customStyle="1" w:styleId="ms-rtethemefontface-2">
    <w:name w:val="ms-rtethemefontface-2"/>
    <w:basedOn w:val="Normal"/>
    <w:rsid w:val="00267D17"/>
    <w:pPr>
      <w:spacing w:before="100" w:beforeAutospacing="1" w:after="100" w:afterAutospacing="1"/>
    </w:pPr>
    <w:rPr>
      <w:rFonts w:ascii="Times New Roman" w:hAnsi="Times New Roman" w:cs="Times New Roman"/>
      <w:lang w:eastAsia="en-GB"/>
    </w:rPr>
  </w:style>
  <w:style w:type="table" w:customStyle="1" w:styleId="TableGrid5">
    <w:name w:val="Table Grid5"/>
    <w:basedOn w:val="TableNormal"/>
    <w:next w:val="TableGrid"/>
    <w:uiPriority w:val="39"/>
    <w:rsid w:val="00A4380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4BE2"/>
    <w:rPr>
      <w:rFonts w:ascii="Arial" w:eastAsia="Times New Roman" w:hAnsi="Arial" w:cs="Arial"/>
    </w:rPr>
  </w:style>
  <w:style w:type="character" w:customStyle="1" w:styleId="Heading1Char">
    <w:name w:val="Heading 1 Char"/>
    <w:basedOn w:val="DefaultParagraphFont"/>
    <w:link w:val="Heading1"/>
    <w:uiPriority w:val="9"/>
    <w:rsid w:val="001B4BE2"/>
    <w:rPr>
      <w:rFonts w:asciiTheme="majorHAnsi" w:eastAsiaTheme="majorEastAsia" w:hAnsiTheme="majorHAnsi" w:cstheme="majorBidi"/>
      <w:color w:val="A5A5A5" w:themeColor="accent1" w:themeShade="BF"/>
      <w:sz w:val="32"/>
      <w:szCs w:val="32"/>
    </w:rPr>
  </w:style>
  <w:style w:type="table" w:styleId="PlainTable3">
    <w:name w:val="Plain Table 3"/>
    <w:basedOn w:val="TableNormal"/>
    <w:uiPriority w:val="43"/>
    <w:rsid w:val="001B4BE2"/>
    <w:rPr>
      <w:rFonts w:eastAsiaTheme="minorHAnsi"/>
      <w:sz w:val="22"/>
      <w:szCs w:val="22"/>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eop">
    <w:name w:val="eop"/>
    <w:basedOn w:val="DefaultParagraphFont"/>
    <w:rsid w:val="00C9064B"/>
  </w:style>
  <w:style w:type="character" w:customStyle="1" w:styleId="tabchar">
    <w:name w:val="tabchar"/>
    <w:basedOn w:val="DefaultParagraphFont"/>
    <w:rsid w:val="00C9064B"/>
  </w:style>
  <w:style w:type="character" w:customStyle="1" w:styleId="UnresolvedMention2">
    <w:name w:val="Unresolved Mention2"/>
    <w:basedOn w:val="DefaultParagraphFont"/>
    <w:uiPriority w:val="99"/>
    <w:unhideWhenUsed/>
    <w:rsid w:val="009D02C2"/>
    <w:rPr>
      <w:color w:val="605E5C"/>
      <w:shd w:val="clear" w:color="auto" w:fill="E1DFDD"/>
    </w:rPr>
  </w:style>
  <w:style w:type="paragraph" w:styleId="Revision">
    <w:name w:val="Revision"/>
    <w:hidden/>
    <w:uiPriority w:val="99"/>
    <w:semiHidden/>
    <w:rsid w:val="00C7225D"/>
    <w:rPr>
      <w:rFonts w:ascii="Arial" w:eastAsia="Times New Roman" w:hAnsi="Arial" w:cs="Arial"/>
    </w:rPr>
  </w:style>
  <w:style w:type="character" w:customStyle="1" w:styleId="Heading4Char">
    <w:name w:val="Heading 4 Char"/>
    <w:basedOn w:val="DefaultParagraphFont"/>
    <w:link w:val="Heading4"/>
    <w:uiPriority w:val="9"/>
    <w:semiHidden/>
    <w:rsid w:val="005D4C61"/>
    <w:rPr>
      <w:rFonts w:asciiTheme="majorHAnsi" w:eastAsiaTheme="majorEastAsia" w:hAnsiTheme="majorHAnsi" w:cstheme="majorBidi"/>
      <w:i/>
      <w:iCs/>
      <w:color w:val="A5A5A5" w:themeColor="accent1" w:themeShade="BF"/>
    </w:rPr>
  </w:style>
  <w:style w:type="character" w:customStyle="1" w:styleId="Mention1">
    <w:name w:val="Mention1"/>
    <w:basedOn w:val="DefaultParagraphFont"/>
    <w:uiPriority w:val="99"/>
    <w:unhideWhenUsed/>
    <w:rsid w:val="00B64DD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93265">
      <w:bodyDiv w:val="1"/>
      <w:marLeft w:val="0"/>
      <w:marRight w:val="0"/>
      <w:marTop w:val="0"/>
      <w:marBottom w:val="0"/>
      <w:divBdr>
        <w:top w:val="none" w:sz="0" w:space="0" w:color="auto"/>
        <w:left w:val="none" w:sz="0" w:space="0" w:color="auto"/>
        <w:bottom w:val="none" w:sz="0" w:space="0" w:color="auto"/>
        <w:right w:val="none" w:sz="0" w:space="0" w:color="auto"/>
      </w:divBdr>
      <w:divsChild>
        <w:div w:id="126315171">
          <w:marLeft w:val="0"/>
          <w:marRight w:val="0"/>
          <w:marTop w:val="0"/>
          <w:marBottom w:val="0"/>
          <w:divBdr>
            <w:top w:val="none" w:sz="0" w:space="0" w:color="auto"/>
            <w:left w:val="none" w:sz="0" w:space="0" w:color="auto"/>
            <w:bottom w:val="none" w:sz="0" w:space="0" w:color="auto"/>
            <w:right w:val="none" w:sz="0" w:space="0" w:color="auto"/>
          </w:divBdr>
          <w:divsChild>
            <w:div w:id="179704069">
              <w:marLeft w:val="0"/>
              <w:marRight w:val="0"/>
              <w:marTop w:val="0"/>
              <w:marBottom w:val="0"/>
              <w:divBdr>
                <w:top w:val="none" w:sz="0" w:space="0" w:color="auto"/>
                <w:left w:val="none" w:sz="0" w:space="0" w:color="auto"/>
                <w:bottom w:val="none" w:sz="0" w:space="0" w:color="auto"/>
                <w:right w:val="none" w:sz="0" w:space="0" w:color="auto"/>
              </w:divBdr>
              <w:divsChild>
                <w:div w:id="467552922">
                  <w:marLeft w:val="0"/>
                  <w:marRight w:val="0"/>
                  <w:marTop w:val="0"/>
                  <w:marBottom w:val="0"/>
                  <w:divBdr>
                    <w:top w:val="none" w:sz="0" w:space="0" w:color="auto"/>
                    <w:left w:val="none" w:sz="0" w:space="0" w:color="auto"/>
                    <w:bottom w:val="none" w:sz="0" w:space="0" w:color="auto"/>
                    <w:right w:val="none" w:sz="0" w:space="0" w:color="auto"/>
                  </w:divBdr>
                  <w:divsChild>
                    <w:div w:id="1103108045">
                      <w:marLeft w:val="0"/>
                      <w:marRight w:val="0"/>
                      <w:marTop w:val="210"/>
                      <w:marBottom w:val="0"/>
                      <w:divBdr>
                        <w:top w:val="none" w:sz="0" w:space="0" w:color="auto"/>
                        <w:left w:val="none" w:sz="0" w:space="0" w:color="auto"/>
                        <w:bottom w:val="none" w:sz="0" w:space="0" w:color="auto"/>
                        <w:right w:val="none" w:sz="0" w:space="0" w:color="auto"/>
                      </w:divBdr>
                      <w:divsChild>
                        <w:div w:id="2141026030">
                          <w:marLeft w:val="0"/>
                          <w:marRight w:val="0"/>
                          <w:marTop w:val="0"/>
                          <w:marBottom w:val="0"/>
                          <w:divBdr>
                            <w:top w:val="none" w:sz="0" w:space="0" w:color="auto"/>
                            <w:left w:val="none" w:sz="0" w:space="0" w:color="auto"/>
                            <w:bottom w:val="none" w:sz="0" w:space="0" w:color="auto"/>
                            <w:right w:val="none" w:sz="0" w:space="0" w:color="auto"/>
                          </w:divBdr>
                          <w:divsChild>
                            <w:div w:id="1965623103">
                              <w:marLeft w:val="0"/>
                              <w:marRight w:val="0"/>
                              <w:marTop w:val="0"/>
                              <w:marBottom w:val="0"/>
                              <w:divBdr>
                                <w:top w:val="none" w:sz="0" w:space="0" w:color="auto"/>
                                <w:left w:val="none" w:sz="0" w:space="0" w:color="auto"/>
                                <w:bottom w:val="none" w:sz="0" w:space="0" w:color="auto"/>
                                <w:right w:val="none" w:sz="0" w:space="0" w:color="auto"/>
                              </w:divBdr>
                              <w:divsChild>
                                <w:div w:id="60430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866502">
      <w:bodyDiv w:val="1"/>
      <w:marLeft w:val="0"/>
      <w:marRight w:val="0"/>
      <w:marTop w:val="0"/>
      <w:marBottom w:val="0"/>
      <w:divBdr>
        <w:top w:val="none" w:sz="0" w:space="0" w:color="auto"/>
        <w:left w:val="none" w:sz="0" w:space="0" w:color="auto"/>
        <w:bottom w:val="none" w:sz="0" w:space="0" w:color="auto"/>
        <w:right w:val="none" w:sz="0" w:space="0" w:color="auto"/>
      </w:divBdr>
    </w:div>
    <w:div w:id="250817225">
      <w:bodyDiv w:val="1"/>
      <w:marLeft w:val="0"/>
      <w:marRight w:val="0"/>
      <w:marTop w:val="0"/>
      <w:marBottom w:val="0"/>
      <w:divBdr>
        <w:top w:val="none" w:sz="0" w:space="0" w:color="auto"/>
        <w:left w:val="none" w:sz="0" w:space="0" w:color="auto"/>
        <w:bottom w:val="none" w:sz="0" w:space="0" w:color="auto"/>
        <w:right w:val="none" w:sz="0" w:space="0" w:color="auto"/>
      </w:divBdr>
    </w:div>
    <w:div w:id="267008618">
      <w:bodyDiv w:val="1"/>
      <w:marLeft w:val="0"/>
      <w:marRight w:val="0"/>
      <w:marTop w:val="0"/>
      <w:marBottom w:val="0"/>
      <w:divBdr>
        <w:top w:val="none" w:sz="0" w:space="0" w:color="auto"/>
        <w:left w:val="none" w:sz="0" w:space="0" w:color="auto"/>
        <w:bottom w:val="none" w:sz="0" w:space="0" w:color="auto"/>
        <w:right w:val="none" w:sz="0" w:space="0" w:color="auto"/>
      </w:divBdr>
      <w:divsChild>
        <w:div w:id="536547840">
          <w:marLeft w:val="0"/>
          <w:marRight w:val="0"/>
          <w:marTop w:val="0"/>
          <w:marBottom w:val="0"/>
          <w:divBdr>
            <w:top w:val="none" w:sz="0" w:space="0" w:color="auto"/>
            <w:left w:val="none" w:sz="0" w:space="0" w:color="auto"/>
            <w:bottom w:val="none" w:sz="0" w:space="0" w:color="auto"/>
            <w:right w:val="none" w:sz="0" w:space="0" w:color="auto"/>
          </w:divBdr>
        </w:div>
        <w:div w:id="1489394818">
          <w:marLeft w:val="0"/>
          <w:marRight w:val="0"/>
          <w:marTop w:val="0"/>
          <w:marBottom w:val="0"/>
          <w:divBdr>
            <w:top w:val="none" w:sz="0" w:space="0" w:color="auto"/>
            <w:left w:val="none" w:sz="0" w:space="0" w:color="auto"/>
            <w:bottom w:val="none" w:sz="0" w:space="0" w:color="auto"/>
            <w:right w:val="none" w:sz="0" w:space="0" w:color="auto"/>
          </w:divBdr>
        </w:div>
        <w:div w:id="2044355659">
          <w:marLeft w:val="0"/>
          <w:marRight w:val="0"/>
          <w:marTop w:val="0"/>
          <w:marBottom w:val="0"/>
          <w:divBdr>
            <w:top w:val="none" w:sz="0" w:space="0" w:color="auto"/>
            <w:left w:val="none" w:sz="0" w:space="0" w:color="auto"/>
            <w:bottom w:val="none" w:sz="0" w:space="0" w:color="auto"/>
            <w:right w:val="none" w:sz="0" w:space="0" w:color="auto"/>
          </w:divBdr>
        </w:div>
      </w:divsChild>
    </w:div>
    <w:div w:id="308216278">
      <w:bodyDiv w:val="1"/>
      <w:marLeft w:val="0"/>
      <w:marRight w:val="0"/>
      <w:marTop w:val="0"/>
      <w:marBottom w:val="0"/>
      <w:divBdr>
        <w:top w:val="none" w:sz="0" w:space="0" w:color="auto"/>
        <w:left w:val="none" w:sz="0" w:space="0" w:color="auto"/>
        <w:bottom w:val="none" w:sz="0" w:space="0" w:color="auto"/>
        <w:right w:val="none" w:sz="0" w:space="0" w:color="auto"/>
      </w:divBdr>
    </w:div>
    <w:div w:id="426580673">
      <w:bodyDiv w:val="1"/>
      <w:marLeft w:val="0"/>
      <w:marRight w:val="0"/>
      <w:marTop w:val="0"/>
      <w:marBottom w:val="0"/>
      <w:divBdr>
        <w:top w:val="none" w:sz="0" w:space="0" w:color="auto"/>
        <w:left w:val="none" w:sz="0" w:space="0" w:color="auto"/>
        <w:bottom w:val="none" w:sz="0" w:space="0" w:color="auto"/>
        <w:right w:val="none" w:sz="0" w:space="0" w:color="auto"/>
      </w:divBdr>
    </w:div>
    <w:div w:id="435633112">
      <w:bodyDiv w:val="1"/>
      <w:marLeft w:val="0"/>
      <w:marRight w:val="0"/>
      <w:marTop w:val="0"/>
      <w:marBottom w:val="0"/>
      <w:divBdr>
        <w:top w:val="none" w:sz="0" w:space="0" w:color="auto"/>
        <w:left w:val="none" w:sz="0" w:space="0" w:color="auto"/>
        <w:bottom w:val="none" w:sz="0" w:space="0" w:color="auto"/>
        <w:right w:val="none" w:sz="0" w:space="0" w:color="auto"/>
      </w:divBdr>
      <w:divsChild>
        <w:div w:id="1470899623">
          <w:marLeft w:val="0"/>
          <w:marRight w:val="0"/>
          <w:marTop w:val="0"/>
          <w:marBottom w:val="0"/>
          <w:divBdr>
            <w:top w:val="none" w:sz="0" w:space="0" w:color="auto"/>
            <w:left w:val="none" w:sz="0" w:space="0" w:color="auto"/>
            <w:bottom w:val="none" w:sz="0" w:space="0" w:color="auto"/>
            <w:right w:val="none" w:sz="0" w:space="0" w:color="auto"/>
          </w:divBdr>
          <w:divsChild>
            <w:div w:id="570431338">
              <w:marLeft w:val="0"/>
              <w:marRight w:val="0"/>
              <w:marTop w:val="0"/>
              <w:marBottom w:val="0"/>
              <w:divBdr>
                <w:top w:val="none" w:sz="0" w:space="0" w:color="auto"/>
                <w:left w:val="none" w:sz="0" w:space="0" w:color="auto"/>
                <w:bottom w:val="none" w:sz="0" w:space="0" w:color="auto"/>
                <w:right w:val="none" w:sz="0" w:space="0" w:color="auto"/>
              </w:divBdr>
              <w:divsChild>
                <w:div w:id="714430598">
                  <w:marLeft w:val="0"/>
                  <w:marRight w:val="0"/>
                  <w:marTop w:val="0"/>
                  <w:marBottom w:val="0"/>
                  <w:divBdr>
                    <w:top w:val="none" w:sz="0" w:space="0" w:color="auto"/>
                    <w:left w:val="none" w:sz="0" w:space="0" w:color="auto"/>
                    <w:bottom w:val="none" w:sz="0" w:space="0" w:color="auto"/>
                    <w:right w:val="none" w:sz="0" w:space="0" w:color="auto"/>
                  </w:divBdr>
                  <w:divsChild>
                    <w:div w:id="990330205">
                      <w:marLeft w:val="0"/>
                      <w:marRight w:val="0"/>
                      <w:marTop w:val="210"/>
                      <w:marBottom w:val="0"/>
                      <w:divBdr>
                        <w:top w:val="none" w:sz="0" w:space="0" w:color="auto"/>
                        <w:left w:val="none" w:sz="0" w:space="0" w:color="auto"/>
                        <w:bottom w:val="none" w:sz="0" w:space="0" w:color="auto"/>
                        <w:right w:val="none" w:sz="0" w:space="0" w:color="auto"/>
                      </w:divBdr>
                      <w:divsChild>
                        <w:div w:id="1091778492">
                          <w:marLeft w:val="0"/>
                          <w:marRight w:val="0"/>
                          <w:marTop w:val="0"/>
                          <w:marBottom w:val="0"/>
                          <w:divBdr>
                            <w:top w:val="none" w:sz="0" w:space="0" w:color="auto"/>
                            <w:left w:val="none" w:sz="0" w:space="0" w:color="auto"/>
                            <w:bottom w:val="none" w:sz="0" w:space="0" w:color="auto"/>
                            <w:right w:val="none" w:sz="0" w:space="0" w:color="auto"/>
                          </w:divBdr>
                          <w:divsChild>
                            <w:div w:id="295725742">
                              <w:marLeft w:val="0"/>
                              <w:marRight w:val="0"/>
                              <w:marTop w:val="0"/>
                              <w:marBottom w:val="0"/>
                              <w:divBdr>
                                <w:top w:val="none" w:sz="0" w:space="0" w:color="auto"/>
                                <w:left w:val="none" w:sz="0" w:space="0" w:color="auto"/>
                                <w:bottom w:val="none" w:sz="0" w:space="0" w:color="auto"/>
                                <w:right w:val="none" w:sz="0" w:space="0" w:color="auto"/>
                              </w:divBdr>
                              <w:divsChild>
                                <w:div w:id="10325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4588921">
      <w:bodyDiv w:val="1"/>
      <w:marLeft w:val="0"/>
      <w:marRight w:val="0"/>
      <w:marTop w:val="0"/>
      <w:marBottom w:val="0"/>
      <w:divBdr>
        <w:top w:val="none" w:sz="0" w:space="0" w:color="auto"/>
        <w:left w:val="none" w:sz="0" w:space="0" w:color="auto"/>
        <w:bottom w:val="none" w:sz="0" w:space="0" w:color="auto"/>
        <w:right w:val="none" w:sz="0" w:space="0" w:color="auto"/>
      </w:divBdr>
    </w:div>
    <w:div w:id="522592953">
      <w:bodyDiv w:val="1"/>
      <w:marLeft w:val="0"/>
      <w:marRight w:val="0"/>
      <w:marTop w:val="0"/>
      <w:marBottom w:val="0"/>
      <w:divBdr>
        <w:top w:val="none" w:sz="0" w:space="0" w:color="auto"/>
        <w:left w:val="none" w:sz="0" w:space="0" w:color="auto"/>
        <w:bottom w:val="none" w:sz="0" w:space="0" w:color="auto"/>
        <w:right w:val="none" w:sz="0" w:space="0" w:color="auto"/>
      </w:divBdr>
    </w:div>
    <w:div w:id="536891513">
      <w:bodyDiv w:val="1"/>
      <w:marLeft w:val="0"/>
      <w:marRight w:val="0"/>
      <w:marTop w:val="0"/>
      <w:marBottom w:val="0"/>
      <w:divBdr>
        <w:top w:val="none" w:sz="0" w:space="0" w:color="auto"/>
        <w:left w:val="none" w:sz="0" w:space="0" w:color="auto"/>
        <w:bottom w:val="none" w:sz="0" w:space="0" w:color="auto"/>
        <w:right w:val="none" w:sz="0" w:space="0" w:color="auto"/>
      </w:divBdr>
      <w:divsChild>
        <w:div w:id="71318563">
          <w:marLeft w:val="0"/>
          <w:marRight w:val="0"/>
          <w:marTop w:val="0"/>
          <w:marBottom w:val="0"/>
          <w:divBdr>
            <w:top w:val="none" w:sz="0" w:space="0" w:color="auto"/>
            <w:left w:val="none" w:sz="0" w:space="0" w:color="auto"/>
            <w:bottom w:val="none" w:sz="0" w:space="0" w:color="auto"/>
            <w:right w:val="none" w:sz="0" w:space="0" w:color="auto"/>
          </w:divBdr>
          <w:divsChild>
            <w:div w:id="584730779">
              <w:marLeft w:val="0"/>
              <w:marRight w:val="0"/>
              <w:marTop w:val="0"/>
              <w:marBottom w:val="0"/>
              <w:divBdr>
                <w:top w:val="none" w:sz="0" w:space="0" w:color="auto"/>
                <w:left w:val="none" w:sz="0" w:space="0" w:color="auto"/>
                <w:bottom w:val="none" w:sz="0" w:space="0" w:color="auto"/>
                <w:right w:val="none" w:sz="0" w:space="0" w:color="auto"/>
              </w:divBdr>
              <w:divsChild>
                <w:div w:id="1252474795">
                  <w:marLeft w:val="0"/>
                  <w:marRight w:val="0"/>
                  <w:marTop w:val="0"/>
                  <w:marBottom w:val="0"/>
                  <w:divBdr>
                    <w:top w:val="none" w:sz="0" w:space="0" w:color="auto"/>
                    <w:left w:val="none" w:sz="0" w:space="0" w:color="auto"/>
                    <w:bottom w:val="none" w:sz="0" w:space="0" w:color="auto"/>
                    <w:right w:val="none" w:sz="0" w:space="0" w:color="auto"/>
                  </w:divBdr>
                  <w:divsChild>
                    <w:div w:id="721096330">
                      <w:marLeft w:val="0"/>
                      <w:marRight w:val="0"/>
                      <w:marTop w:val="0"/>
                      <w:marBottom w:val="0"/>
                      <w:divBdr>
                        <w:top w:val="none" w:sz="0" w:space="0" w:color="auto"/>
                        <w:left w:val="none" w:sz="0" w:space="0" w:color="auto"/>
                        <w:bottom w:val="none" w:sz="0" w:space="0" w:color="auto"/>
                        <w:right w:val="none" w:sz="0" w:space="0" w:color="auto"/>
                      </w:divBdr>
                      <w:divsChild>
                        <w:div w:id="197863675">
                          <w:marLeft w:val="0"/>
                          <w:marRight w:val="0"/>
                          <w:marTop w:val="0"/>
                          <w:marBottom w:val="0"/>
                          <w:divBdr>
                            <w:top w:val="none" w:sz="0" w:space="0" w:color="auto"/>
                            <w:left w:val="none" w:sz="0" w:space="0" w:color="auto"/>
                            <w:bottom w:val="none" w:sz="0" w:space="0" w:color="auto"/>
                            <w:right w:val="none" w:sz="0" w:space="0" w:color="auto"/>
                          </w:divBdr>
                          <w:divsChild>
                            <w:div w:id="2022735371">
                              <w:marLeft w:val="0"/>
                              <w:marRight w:val="0"/>
                              <w:marTop w:val="0"/>
                              <w:marBottom w:val="0"/>
                              <w:divBdr>
                                <w:top w:val="none" w:sz="0" w:space="0" w:color="auto"/>
                                <w:left w:val="none" w:sz="0" w:space="0" w:color="auto"/>
                                <w:bottom w:val="none" w:sz="0" w:space="0" w:color="auto"/>
                                <w:right w:val="none" w:sz="0" w:space="0" w:color="auto"/>
                              </w:divBdr>
                              <w:divsChild>
                                <w:div w:id="1063022853">
                                  <w:marLeft w:val="0"/>
                                  <w:marRight w:val="0"/>
                                  <w:marTop w:val="0"/>
                                  <w:marBottom w:val="0"/>
                                  <w:divBdr>
                                    <w:top w:val="none" w:sz="0" w:space="0" w:color="auto"/>
                                    <w:left w:val="none" w:sz="0" w:space="0" w:color="auto"/>
                                    <w:bottom w:val="none" w:sz="0" w:space="0" w:color="auto"/>
                                    <w:right w:val="none" w:sz="0" w:space="0" w:color="auto"/>
                                  </w:divBdr>
                                  <w:divsChild>
                                    <w:div w:id="835806553">
                                      <w:marLeft w:val="0"/>
                                      <w:marRight w:val="0"/>
                                      <w:marTop w:val="0"/>
                                      <w:marBottom w:val="0"/>
                                      <w:divBdr>
                                        <w:top w:val="none" w:sz="0" w:space="0" w:color="auto"/>
                                        <w:left w:val="none" w:sz="0" w:space="0" w:color="auto"/>
                                        <w:bottom w:val="none" w:sz="0" w:space="0" w:color="auto"/>
                                        <w:right w:val="none" w:sz="0" w:space="0" w:color="auto"/>
                                      </w:divBdr>
                                      <w:divsChild>
                                        <w:div w:id="444346623">
                                          <w:marLeft w:val="0"/>
                                          <w:marRight w:val="0"/>
                                          <w:marTop w:val="0"/>
                                          <w:marBottom w:val="0"/>
                                          <w:divBdr>
                                            <w:top w:val="none" w:sz="0" w:space="0" w:color="auto"/>
                                            <w:left w:val="none" w:sz="0" w:space="0" w:color="auto"/>
                                            <w:bottom w:val="none" w:sz="0" w:space="0" w:color="auto"/>
                                            <w:right w:val="none" w:sz="0" w:space="0" w:color="auto"/>
                                          </w:divBdr>
                                          <w:divsChild>
                                            <w:div w:id="32926518">
                                              <w:marLeft w:val="0"/>
                                              <w:marRight w:val="0"/>
                                              <w:marTop w:val="0"/>
                                              <w:marBottom w:val="0"/>
                                              <w:divBdr>
                                                <w:top w:val="none" w:sz="0" w:space="0" w:color="auto"/>
                                                <w:left w:val="none" w:sz="0" w:space="0" w:color="auto"/>
                                                <w:bottom w:val="none" w:sz="0" w:space="0" w:color="auto"/>
                                                <w:right w:val="none" w:sz="0" w:space="0" w:color="auto"/>
                                              </w:divBdr>
                                              <w:divsChild>
                                                <w:div w:id="400181577">
                                                  <w:marLeft w:val="0"/>
                                                  <w:marRight w:val="0"/>
                                                  <w:marTop w:val="0"/>
                                                  <w:marBottom w:val="45"/>
                                                  <w:divBdr>
                                                    <w:top w:val="none" w:sz="0" w:space="0" w:color="auto"/>
                                                    <w:left w:val="none" w:sz="0" w:space="0" w:color="auto"/>
                                                    <w:bottom w:val="none" w:sz="0" w:space="0" w:color="auto"/>
                                                    <w:right w:val="none" w:sz="0" w:space="0" w:color="auto"/>
                                                  </w:divBdr>
                                                </w:div>
                                                <w:div w:id="1649507394">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4939959">
      <w:bodyDiv w:val="1"/>
      <w:marLeft w:val="0"/>
      <w:marRight w:val="0"/>
      <w:marTop w:val="0"/>
      <w:marBottom w:val="0"/>
      <w:divBdr>
        <w:top w:val="none" w:sz="0" w:space="0" w:color="auto"/>
        <w:left w:val="none" w:sz="0" w:space="0" w:color="auto"/>
        <w:bottom w:val="none" w:sz="0" w:space="0" w:color="auto"/>
        <w:right w:val="none" w:sz="0" w:space="0" w:color="auto"/>
      </w:divBdr>
    </w:div>
    <w:div w:id="691031833">
      <w:bodyDiv w:val="1"/>
      <w:marLeft w:val="0"/>
      <w:marRight w:val="0"/>
      <w:marTop w:val="0"/>
      <w:marBottom w:val="0"/>
      <w:divBdr>
        <w:top w:val="none" w:sz="0" w:space="0" w:color="auto"/>
        <w:left w:val="none" w:sz="0" w:space="0" w:color="auto"/>
        <w:bottom w:val="none" w:sz="0" w:space="0" w:color="auto"/>
        <w:right w:val="none" w:sz="0" w:space="0" w:color="auto"/>
      </w:divBdr>
      <w:divsChild>
        <w:div w:id="1016930257">
          <w:marLeft w:val="0"/>
          <w:marRight w:val="0"/>
          <w:marTop w:val="0"/>
          <w:marBottom w:val="0"/>
          <w:divBdr>
            <w:top w:val="none" w:sz="0" w:space="0" w:color="auto"/>
            <w:left w:val="none" w:sz="0" w:space="0" w:color="auto"/>
            <w:bottom w:val="none" w:sz="0" w:space="0" w:color="auto"/>
            <w:right w:val="none" w:sz="0" w:space="0" w:color="auto"/>
          </w:divBdr>
        </w:div>
        <w:div w:id="1028407866">
          <w:marLeft w:val="0"/>
          <w:marRight w:val="0"/>
          <w:marTop w:val="0"/>
          <w:marBottom w:val="0"/>
          <w:divBdr>
            <w:top w:val="none" w:sz="0" w:space="0" w:color="auto"/>
            <w:left w:val="none" w:sz="0" w:space="0" w:color="auto"/>
            <w:bottom w:val="none" w:sz="0" w:space="0" w:color="auto"/>
            <w:right w:val="none" w:sz="0" w:space="0" w:color="auto"/>
          </w:divBdr>
          <w:divsChild>
            <w:div w:id="1419017026">
              <w:marLeft w:val="-75"/>
              <w:marRight w:val="0"/>
              <w:marTop w:val="30"/>
              <w:marBottom w:val="30"/>
              <w:divBdr>
                <w:top w:val="none" w:sz="0" w:space="0" w:color="auto"/>
                <w:left w:val="none" w:sz="0" w:space="0" w:color="auto"/>
                <w:bottom w:val="none" w:sz="0" w:space="0" w:color="auto"/>
                <w:right w:val="none" w:sz="0" w:space="0" w:color="auto"/>
              </w:divBdr>
              <w:divsChild>
                <w:div w:id="228616274">
                  <w:marLeft w:val="0"/>
                  <w:marRight w:val="0"/>
                  <w:marTop w:val="0"/>
                  <w:marBottom w:val="0"/>
                  <w:divBdr>
                    <w:top w:val="none" w:sz="0" w:space="0" w:color="auto"/>
                    <w:left w:val="none" w:sz="0" w:space="0" w:color="auto"/>
                    <w:bottom w:val="none" w:sz="0" w:space="0" w:color="auto"/>
                    <w:right w:val="none" w:sz="0" w:space="0" w:color="auto"/>
                  </w:divBdr>
                  <w:divsChild>
                    <w:div w:id="1318730169">
                      <w:marLeft w:val="0"/>
                      <w:marRight w:val="0"/>
                      <w:marTop w:val="0"/>
                      <w:marBottom w:val="0"/>
                      <w:divBdr>
                        <w:top w:val="none" w:sz="0" w:space="0" w:color="auto"/>
                        <w:left w:val="none" w:sz="0" w:space="0" w:color="auto"/>
                        <w:bottom w:val="none" w:sz="0" w:space="0" w:color="auto"/>
                        <w:right w:val="none" w:sz="0" w:space="0" w:color="auto"/>
                      </w:divBdr>
                    </w:div>
                  </w:divsChild>
                </w:div>
                <w:div w:id="422259445">
                  <w:marLeft w:val="0"/>
                  <w:marRight w:val="0"/>
                  <w:marTop w:val="0"/>
                  <w:marBottom w:val="0"/>
                  <w:divBdr>
                    <w:top w:val="none" w:sz="0" w:space="0" w:color="auto"/>
                    <w:left w:val="none" w:sz="0" w:space="0" w:color="auto"/>
                    <w:bottom w:val="none" w:sz="0" w:space="0" w:color="auto"/>
                    <w:right w:val="none" w:sz="0" w:space="0" w:color="auto"/>
                  </w:divBdr>
                  <w:divsChild>
                    <w:div w:id="24789531">
                      <w:marLeft w:val="0"/>
                      <w:marRight w:val="0"/>
                      <w:marTop w:val="0"/>
                      <w:marBottom w:val="0"/>
                      <w:divBdr>
                        <w:top w:val="none" w:sz="0" w:space="0" w:color="auto"/>
                        <w:left w:val="none" w:sz="0" w:space="0" w:color="auto"/>
                        <w:bottom w:val="none" w:sz="0" w:space="0" w:color="auto"/>
                        <w:right w:val="none" w:sz="0" w:space="0" w:color="auto"/>
                      </w:divBdr>
                    </w:div>
                  </w:divsChild>
                </w:div>
                <w:div w:id="444469009">
                  <w:marLeft w:val="0"/>
                  <w:marRight w:val="0"/>
                  <w:marTop w:val="0"/>
                  <w:marBottom w:val="0"/>
                  <w:divBdr>
                    <w:top w:val="none" w:sz="0" w:space="0" w:color="auto"/>
                    <w:left w:val="none" w:sz="0" w:space="0" w:color="auto"/>
                    <w:bottom w:val="none" w:sz="0" w:space="0" w:color="auto"/>
                    <w:right w:val="none" w:sz="0" w:space="0" w:color="auto"/>
                  </w:divBdr>
                  <w:divsChild>
                    <w:div w:id="1415320231">
                      <w:marLeft w:val="0"/>
                      <w:marRight w:val="0"/>
                      <w:marTop w:val="0"/>
                      <w:marBottom w:val="0"/>
                      <w:divBdr>
                        <w:top w:val="none" w:sz="0" w:space="0" w:color="auto"/>
                        <w:left w:val="none" w:sz="0" w:space="0" w:color="auto"/>
                        <w:bottom w:val="none" w:sz="0" w:space="0" w:color="auto"/>
                        <w:right w:val="none" w:sz="0" w:space="0" w:color="auto"/>
                      </w:divBdr>
                    </w:div>
                  </w:divsChild>
                </w:div>
                <w:div w:id="902638744">
                  <w:marLeft w:val="0"/>
                  <w:marRight w:val="0"/>
                  <w:marTop w:val="0"/>
                  <w:marBottom w:val="0"/>
                  <w:divBdr>
                    <w:top w:val="none" w:sz="0" w:space="0" w:color="auto"/>
                    <w:left w:val="none" w:sz="0" w:space="0" w:color="auto"/>
                    <w:bottom w:val="none" w:sz="0" w:space="0" w:color="auto"/>
                    <w:right w:val="none" w:sz="0" w:space="0" w:color="auto"/>
                  </w:divBdr>
                  <w:divsChild>
                    <w:div w:id="1352029938">
                      <w:marLeft w:val="0"/>
                      <w:marRight w:val="0"/>
                      <w:marTop w:val="0"/>
                      <w:marBottom w:val="0"/>
                      <w:divBdr>
                        <w:top w:val="none" w:sz="0" w:space="0" w:color="auto"/>
                        <w:left w:val="none" w:sz="0" w:space="0" w:color="auto"/>
                        <w:bottom w:val="none" w:sz="0" w:space="0" w:color="auto"/>
                        <w:right w:val="none" w:sz="0" w:space="0" w:color="auto"/>
                      </w:divBdr>
                    </w:div>
                  </w:divsChild>
                </w:div>
                <w:div w:id="936984056">
                  <w:marLeft w:val="0"/>
                  <w:marRight w:val="0"/>
                  <w:marTop w:val="0"/>
                  <w:marBottom w:val="0"/>
                  <w:divBdr>
                    <w:top w:val="none" w:sz="0" w:space="0" w:color="auto"/>
                    <w:left w:val="none" w:sz="0" w:space="0" w:color="auto"/>
                    <w:bottom w:val="none" w:sz="0" w:space="0" w:color="auto"/>
                    <w:right w:val="none" w:sz="0" w:space="0" w:color="auto"/>
                  </w:divBdr>
                  <w:divsChild>
                    <w:div w:id="1177426505">
                      <w:marLeft w:val="0"/>
                      <w:marRight w:val="0"/>
                      <w:marTop w:val="0"/>
                      <w:marBottom w:val="0"/>
                      <w:divBdr>
                        <w:top w:val="none" w:sz="0" w:space="0" w:color="auto"/>
                        <w:left w:val="none" w:sz="0" w:space="0" w:color="auto"/>
                        <w:bottom w:val="none" w:sz="0" w:space="0" w:color="auto"/>
                        <w:right w:val="none" w:sz="0" w:space="0" w:color="auto"/>
                      </w:divBdr>
                    </w:div>
                    <w:div w:id="1624381990">
                      <w:marLeft w:val="0"/>
                      <w:marRight w:val="0"/>
                      <w:marTop w:val="0"/>
                      <w:marBottom w:val="0"/>
                      <w:divBdr>
                        <w:top w:val="none" w:sz="0" w:space="0" w:color="auto"/>
                        <w:left w:val="none" w:sz="0" w:space="0" w:color="auto"/>
                        <w:bottom w:val="none" w:sz="0" w:space="0" w:color="auto"/>
                        <w:right w:val="none" w:sz="0" w:space="0" w:color="auto"/>
                      </w:divBdr>
                    </w:div>
                  </w:divsChild>
                </w:div>
                <w:div w:id="977800064">
                  <w:marLeft w:val="0"/>
                  <w:marRight w:val="0"/>
                  <w:marTop w:val="0"/>
                  <w:marBottom w:val="0"/>
                  <w:divBdr>
                    <w:top w:val="none" w:sz="0" w:space="0" w:color="auto"/>
                    <w:left w:val="none" w:sz="0" w:space="0" w:color="auto"/>
                    <w:bottom w:val="none" w:sz="0" w:space="0" w:color="auto"/>
                    <w:right w:val="none" w:sz="0" w:space="0" w:color="auto"/>
                  </w:divBdr>
                  <w:divsChild>
                    <w:div w:id="430125468">
                      <w:marLeft w:val="0"/>
                      <w:marRight w:val="0"/>
                      <w:marTop w:val="0"/>
                      <w:marBottom w:val="0"/>
                      <w:divBdr>
                        <w:top w:val="none" w:sz="0" w:space="0" w:color="auto"/>
                        <w:left w:val="none" w:sz="0" w:space="0" w:color="auto"/>
                        <w:bottom w:val="none" w:sz="0" w:space="0" w:color="auto"/>
                        <w:right w:val="none" w:sz="0" w:space="0" w:color="auto"/>
                      </w:divBdr>
                    </w:div>
                  </w:divsChild>
                </w:div>
                <w:div w:id="982319422">
                  <w:marLeft w:val="0"/>
                  <w:marRight w:val="0"/>
                  <w:marTop w:val="0"/>
                  <w:marBottom w:val="0"/>
                  <w:divBdr>
                    <w:top w:val="none" w:sz="0" w:space="0" w:color="auto"/>
                    <w:left w:val="none" w:sz="0" w:space="0" w:color="auto"/>
                    <w:bottom w:val="none" w:sz="0" w:space="0" w:color="auto"/>
                    <w:right w:val="none" w:sz="0" w:space="0" w:color="auto"/>
                  </w:divBdr>
                  <w:divsChild>
                    <w:div w:id="1192576493">
                      <w:marLeft w:val="0"/>
                      <w:marRight w:val="0"/>
                      <w:marTop w:val="0"/>
                      <w:marBottom w:val="0"/>
                      <w:divBdr>
                        <w:top w:val="none" w:sz="0" w:space="0" w:color="auto"/>
                        <w:left w:val="none" w:sz="0" w:space="0" w:color="auto"/>
                        <w:bottom w:val="none" w:sz="0" w:space="0" w:color="auto"/>
                        <w:right w:val="none" w:sz="0" w:space="0" w:color="auto"/>
                      </w:divBdr>
                    </w:div>
                  </w:divsChild>
                </w:div>
                <w:div w:id="1171019721">
                  <w:marLeft w:val="0"/>
                  <w:marRight w:val="0"/>
                  <w:marTop w:val="0"/>
                  <w:marBottom w:val="0"/>
                  <w:divBdr>
                    <w:top w:val="none" w:sz="0" w:space="0" w:color="auto"/>
                    <w:left w:val="none" w:sz="0" w:space="0" w:color="auto"/>
                    <w:bottom w:val="none" w:sz="0" w:space="0" w:color="auto"/>
                    <w:right w:val="none" w:sz="0" w:space="0" w:color="auto"/>
                  </w:divBdr>
                  <w:divsChild>
                    <w:div w:id="552086373">
                      <w:marLeft w:val="0"/>
                      <w:marRight w:val="0"/>
                      <w:marTop w:val="0"/>
                      <w:marBottom w:val="0"/>
                      <w:divBdr>
                        <w:top w:val="none" w:sz="0" w:space="0" w:color="auto"/>
                        <w:left w:val="none" w:sz="0" w:space="0" w:color="auto"/>
                        <w:bottom w:val="none" w:sz="0" w:space="0" w:color="auto"/>
                        <w:right w:val="none" w:sz="0" w:space="0" w:color="auto"/>
                      </w:divBdr>
                    </w:div>
                  </w:divsChild>
                </w:div>
                <w:div w:id="1210997580">
                  <w:marLeft w:val="0"/>
                  <w:marRight w:val="0"/>
                  <w:marTop w:val="0"/>
                  <w:marBottom w:val="0"/>
                  <w:divBdr>
                    <w:top w:val="none" w:sz="0" w:space="0" w:color="auto"/>
                    <w:left w:val="none" w:sz="0" w:space="0" w:color="auto"/>
                    <w:bottom w:val="none" w:sz="0" w:space="0" w:color="auto"/>
                    <w:right w:val="none" w:sz="0" w:space="0" w:color="auto"/>
                  </w:divBdr>
                  <w:divsChild>
                    <w:div w:id="1395082744">
                      <w:marLeft w:val="0"/>
                      <w:marRight w:val="0"/>
                      <w:marTop w:val="0"/>
                      <w:marBottom w:val="0"/>
                      <w:divBdr>
                        <w:top w:val="none" w:sz="0" w:space="0" w:color="auto"/>
                        <w:left w:val="none" w:sz="0" w:space="0" w:color="auto"/>
                        <w:bottom w:val="none" w:sz="0" w:space="0" w:color="auto"/>
                        <w:right w:val="none" w:sz="0" w:space="0" w:color="auto"/>
                      </w:divBdr>
                    </w:div>
                    <w:div w:id="1518304871">
                      <w:marLeft w:val="0"/>
                      <w:marRight w:val="0"/>
                      <w:marTop w:val="0"/>
                      <w:marBottom w:val="0"/>
                      <w:divBdr>
                        <w:top w:val="none" w:sz="0" w:space="0" w:color="auto"/>
                        <w:left w:val="none" w:sz="0" w:space="0" w:color="auto"/>
                        <w:bottom w:val="none" w:sz="0" w:space="0" w:color="auto"/>
                        <w:right w:val="none" w:sz="0" w:space="0" w:color="auto"/>
                      </w:divBdr>
                    </w:div>
                  </w:divsChild>
                </w:div>
                <w:div w:id="1242104040">
                  <w:marLeft w:val="0"/>
                  <w:marRight w:val="0"/>
                  <w:marTop w:val="0"/>
                  <w:marBottom w:val="0"/>
                  <w:divBdr>
                    <w:top w:val="none" w:sz="0" w:space="0" w:color="auto"/>
                    <w:left w:val="none" w:sz="0" w:space="0" w:color="auto"/>
                    <w:bottom w:val="none" w:sz="0" w:space="0" w:color="auto"/>
                    <w:right w:val="none" w:sz="0" w:space="0" w:color="auto"/>
                  </w:divBdr>
                  <w:divsChild>
                    <w:div w:id="550115148">
                      <w:marLeft w:val="0"/>
                      <w:marRight w:val="0"/>
                      <w:marTop w:val="0"/>
                      <w:marBottom w:val="0"/>
                      <w:divBdr>
                        <w:top w:val="none" w:sz="0" w:space="0" w:color="auto"/>
                        <w:left w:val="none" w:sz="0" w:space="0" w:color="auto"/>
                        <w:bottom w:val="none" w:sz="0" w:space="0" w:color="auto"/>
                        <w:right w:val="none" w:sz="0" w:space="0" w:color="auto"/>
                      </w:divBdr>
                    </w:div>
                  </w:divsChild>
                </w:div>
                <w:div w:id="1381632528">
                  <w:marLeft w:val="0"/>
                  <w:marRight w:val="0"/>
                  <w:marTop w:val="0"/>
                  <w:marBottom w:val="0"/>
                  <w:divBdr>
                    <w:top w:val="none" w:sz="0" w:space="0" w:color="auto"/>
                    <w:left w:val="none" w:sz="0" w:space="0" w:color="auto"/>
                    <w:bottom w:val="none" w:sz="0" w:space="0" w:color="auto"/>
                    <w:right w:val="none" w:sz="0" w:space="0" w:color="auto"/>
                  </w:divBdr>
                  <w:divsChild>
                    <w:div w:id="150027967">
                      <w:marLeft w:val="0"/>
                      <w:marRight w:val="0"/>
                      <w:marTop w:val="0"/>
                      <w:marBottom w:val="0"/>
                      <w:divBdr>
                        <w:top w:val="none" w:sz="0" w:space="0" w:color="auto"/>
                        <w:left w:val="none" w:sz="0" w:space="0" w:color="auto"/>
                        <w:bottom w:val="none" w:sz="0" w:space="0" w:color="auto"/>
                        <w:right w:val="none" w:sz="0" w:space="0" w:color="auto"/>
                      </w:divBdr>
                    </w:div>
                  </w:divsChild>
                </w:div>
                <w:div w:id="1522814281">
                  <w:marLeft w:val="0"/>
                  <w:marRight w:val="0"/>
                  <w:marTop w:val="0"/>
                  <w:marBottom w:val="0"/>
                  <w:divBdr>
                    <w:top w:val="none" w:sz="0" w:space="0" w:color="auto"/>
                    <w:left w:val="none" w:sz="0" w:space="0" w:color="auto"/>
                    <w:bottom w:val="none" w:sz="0" w:space="0" w:color="auto"/>
                    <w:right w:val="none" w:sz="0" w:space="0" w:color="auto"/>
                  </w:divBdr>
                  <w:divsChild>
                    <w:div w:id="2057579892">
                      <w:marLeft w:val="0"/>
                      <w:marRight w:val="0"/>
                      <w:marTop w:val="0"/>
                      <w:marBottom w:val="0"/>
                      <w:divBdr>
                        <w:top w:val="none" w:sz="0" w:space="0" w:color="auto"/>
                        <w:left w:val="none" w:sz="0" w:space="0" w:color="auto"/>
                        <w:bottom w:val="none" w:sz="0" w:space="0" w:color="auto"/>
                        <w:right w:val="none" w:sz="0" w:space="0" w:color="auto"/>
                      </w:divBdr>
                    </w:div>
                  </w:divsChild>
                </w:div>
                <w:div w:id="1567839206">
                  <w:marLeft w:val="0"/>
                  <w:marRight w:val="0"/>
                  <w:marTop w:val="0"/>
                  <w:marBottom w:val="0"/>
                  <w:divBdr>
                    <w:top w:val="none" w:sz="0" w:space="0" w:color="auto"/>
                    <w:left w:val="none" w:sz="0" w:space="0" w:color="auto"/>
                    <w:bottom w:val="none" w:sz="0" w:space="0" w:color="auto"/>
                    <w:right w:val="none" w:sz="0" w:space="0" w:color="auto"/>
                  </w:divBdr>
                  <w:divsChild>
                    <w:div w:id="1254121905">
                      <w:marLeft w:val="0"/>
                      <w:marRight w:val="0"/>
                      <w:marTop w:val="0"/>
                      <w:marBottom w:val="0"/>
                      <w:divBdr>
                        <w:top w:val="none" w:sz="0" w:space="0" w:color="auto"/>
                        <w:left w:val="none" w:sz="0" w:space="0" w:color="auto"/>
                        <w:bottom w:val="none" w:sz="0" w:space="0" w:color="auto"/>
                        <w:right w:val="none" w:sz="0" w:space="0" w:color="auto"/>
                      </w:divBdr>
                    </w:div>
                  </w:divsChild>
                </w:div>
                <w:div w:id="1655797964">
                  <w:marLeft w:val="0"/>
                  <w:marRight w:val="0"/>
                  <w:marTop w:val="0"/>
                  <w:marBottom w:val="0"/>
                  <w:divBdr>
                    <w:top w:val="none" w:sz="0" w:space="0" w:color="auto"/>
                    <w:left w:val="none" w:sz="0" w:space="0" w:color="auto"/>
                    <w:bottom w:val="none" w:sz="0" w:space="0" w:color="auto"/>
                    <w:right w:val="none" w:sz="0" w:space="0" w:color="auto"/>
                  </w:divBdr>
                  <w:divsChild>
                    <w:div w:id="346324693">
                      <w:marLeft w:val="0"/>
                      <w:marRight w:val="0"/>
                      <w:marTop w:val="0"/>
                      <w:marBottom w:val="0"/>
                      <w:divBdr>
                        <w:top w:val="none" w:sz="0" w:space="0" w:color="auto"/>
                        <w:left w:val="none" w:sz="0" w:space="0" w:color="auto"/>
                        <w:bottom w:val="none" w:sz="0" w:space="0" w:color="auto"/>
                        <w:right w:val="none" w:sz="0" w:space="0" w:color="auto"/>
                      </w:divBdr>
                    </w:div>
                  </w:divsChild>
                </w:div>
                <w:div w:id="2026902469">
                  <w:marLeft w:val="0"/>
                  <w:marRight w:val="0"/>
                  <w:marTop w:val="0"/>
                  <w:marBottom w:val="0"/>
                  <w:divBdr>
                    <w:top w:val="none" w:sz="0" w:space="0" w:color="auto"/>
                    <w:left w:val="none" w:sz="0" w:space="0" w:color="auto"/>
                    <w:bottom w:val="none" w:sz="0" w:space="0" w:color="auto"/>
                    <w:right w:val="none" w:sz="0" w:space="0" w:color="auto"/>
                  </w:divBdr>
                  <w:divsChild>
                    <w:div w:id="98562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323463">
      <w:bodyDiv w:val="1"/>
      <w:marLeft w:val="0"/>
      <w:marRight w:val="0"/>
      <w:marTop w:val="0"/>
      <w:marBottom w:val="0"/>
      <w:divBdr>
        <w:top w:val="none" w:sz="0" w:space="0" w:color="auto"/>
        <w:left w:val="none" w:sz="0" w:space="0" w:color="auto"/>
        <w:bottom w:val="none" w:sz="0" w:space="0" w:color="auto"/>
        <w:right w:val="none" w:sz="0" w:space="0" w:color="auto"/>
      </w:divBdr>
    </w:div>
    <w:div w:id="756368775">
      <w:bodyDiv w:val="1"/>
      <w:marLeft w:val="0"/>
      <w:marRight w:val="0"/>
      <w:marTop w:val="0"/>
      <w:marBottom w:val="0"/>
      <w:divBdr>
        <w:top w:val="none" w:sz="0" w:space="0" w:color="auto"/>
        <w:left w:val="none" w:sz="0" w:space="0" w:color="auto"/>
        <w:bottom w:val="none" w:sz="0" w:space="0" w:color="auto"/>
        <w:right w:val="none" w:sz="0" w:space="0" w:color="auto"/>
      </w:divBdr>
    </w:div>
    <w:div w:id="792016289">
      <w:bodyDiv w:val="1"/>
      <w:marLeft w:val="0"/>
      <w:marRight w:val="0"/>
      <w:marTop w:val="0"/>
      <w:marBottom w:val="0"/>
      <w:divBdr>
        <w:top w:val="none" w:sz="0" w:space="0" w:color="auto"/>
        <w:left w:val="none" w:sz="0" w:space="0" w:color="auto"/>
        <w:bottom w:val="none" w:sz="0" w:space="0" w:color="auto"/>
        <w:right w:val="none" w:sz="0" w:space="0" w:color="auto"/>
      </w:divBdr>
      <w:divsChild>
        <w:div w:id="2135832698">
          <w:marLeft w:val="0"/>
          <w:marRight w:val="0"/>
          <w:marTop w:val="0"/>
          <w:marBottom w:val="0"/>
          <w:divBdr>
            <w:top w:val="none" w:sz="0" w:space="0" w:color="auto"/>
            <w:left w:val="none" w:sz="0" w:space="0" w:color="auto"/>
            <w:bottom w:val="none" w:sz="0" w:space="0" w:color="auto"/>
            <w:right w:val="none" w:sz="0" w:space="0" w:color="auto"/>
          </w:divBdr>
          <w:divsChild>
            <w:div w:id="420152190">
              <w:marLeft w:val="0"/>
              <w:marRight w:val="0"/>
              <w:marTop w:val="0"/>
              <w:marBottom w:val="0"/>
              <w:divBdr>
                <w:top w:val="none" w:sz="0" w:space="0" w:color="auto"/>
                <w:left w:val="none" w:sz="0" w:space="0" w:color="auto"/>
                <w:bottom w:val="none" w:sz="0" w:space="0" w:color="auto"/>
                <w:right w:val="none" w:sz="0" w:space="0" w:color="auto"/>
              </w:divBdr>
              <w:divsChild>
                <w:div w:id="1975210981">
                  <w:marLeft w:val="0"/>
                  <w:marRight w:val="0"/>
                  <w:marTop w:val="0"/>
                  <w:marBottom w:val="0"/>
                  <w:divBdr>
                    <w:top w:val="none" w:sz="0" w:space="0" w:color="auto"/>
                    <w:left w:val="none" w:sz="0" w:space="0" w:color="auto"/>
                    <w:bottom w:val="none" w:sz="0" w:space="0" w:color="auto"/>
                    <w:right w:val="none" w:sz="0" w:space="0" w:color="auto"/>
                  </w:divBdr>
                  <w:divsChild>
                    <w:div w:id="233514286">
                      <w:marLeft w:val="0"/>
                      <w:marRight w:val="0"/>
                      <w:marTop w:val="210"/>
                      <w:marBottom w:val="0"/>
                      <w:divBdr>
                        <w:top w:val="none" w:sz="0" w:space="0" w:color="auto"/>
                        <w:left w:val="none" w:sz="0" w:space="0" w:color="auto"/>
                        <w:bottom w:val="none" w:sz="0" w:space="0" w:color="auto"/>
                        <w:right w:val="none" w:sz="0" w:space="0" w:color="auto"/>
                      </w:divBdr>
                      <w:divsChild>
                        <w:div w:id="1862930293">
                          <w:marLeft w:val="0"/>
                          <w:marRight w:val="0"/>
                          <w:marTop w:val="0"/>
                          <w:marBottom w:val="0"/>
                          <w:divBdr>
                            <w:top w:val="none" w:sz="0" w:space="0" w:color="auto"/>
                            <w:left w:val="none" w:sz="0" w:space="0" w:color="auto"/>
                            <w:bottom w:val="none" w:sz="0" w:space="0" w:color="auto"/>
                            <w:right w:val="none" w:sz="0" w:space="0" w:color="auto"/>
                          </w:divBdr>
                          <w:divsChild>
                            <w:div w:id="1951275690">
                              <w:marLeft w:val="0"/>
                              <w:marRight w:val="0"/>
                              <w:marTop w:val="0"/>
                              <w:marBottom w:val="0"/>
                              <w:divBdr>
                                <w:top w:val="none" w:sz="0" w:space="0" w:color="auto"/>
                                <w:left w:val="none" w:sz="0" w:space="0" w:color="auto"/>
                                <w:bottom w:val="none" w:sz="0" w:space="0" w:color="auto"/>
                                <w:right w:val="none" w:sz="0" w:space="0" w:color="auto"/>
                              </w:divBdr>
                              <w:divsChild>
                                <w:div w:id="136664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7427965">
      <w:bodyDiv w:val="1"/>
      <w:marLeft w:val="0"/>
      <w:marRight w:val="0"/>
      <w:marTop w:val="0"/>
      <w:marBottom w:val="0"/>
      <w:divBdr>
        <w:top w:val="none" w:sz="0" w:space="0" w:color="auto"/>
        <w:left w:val="none" w:sz="0" w:space="0" w:color="auto"/>
        <w:bottom w:val="none" w:sz="0" w:space="0" w:color="auto"/>
        <w:right w:val="none" w:sz="0" w:space="0" w:color="auto"/>
      </w:divBdr>
      <w:divsChild>
        <w:div w:id="104546575">
          <w:marLeft w:val="0"/>
          <w:marRight w:val="0"/>
          <w:marTop w:val="0"/>
          <w:marBottom w:val="0"/>
          <w:divBdr>
            <w:top w:val="none" w:sz="0" w:space="0" w:color="auto"/>
            <w:left w:val="none" w:sz="0" w:space="0" w:color="auto"/>
            <w:bottom w:val="none" w:sz="0" w:space="0" w:color="auto"/>
            <w:right w:val="none" w:sz="0" w:space="0" w:color="auto"/>
          </w:divBdr>
          <w:divsChild>
            <w:div w:id="1508133393">
              <w:marLeft w:val="0"/>
              <w:marRight w:val="0"/>
              <w:marTop w:val="0"/>
              <w:marBottom w:val="0"/>
              <w:divBdr>
                <w:top w:val="none" w:sz="0" w:space="0" w:color="auto"/>
                <w:left w:val="none" w:sz="0" w:space="0" w:color="auto"/>
                <w:bottom w:val="none" w:sz="0" w:space="0" w:color="auto"/>
                <w:right w:val="none" w:sz="0" w:space="0" w:color="auto"/>
              </w:divBdr>
            </w:div>
          </w:divsChild>
        </w:div>
        <w:div w:id="138806564">
          <w:marLeft w:val="0"/>
          <w:marRight w:val="0"/>
          <w:marTop w:val="0"/>
          <w:marBottom w:val="0"/>
          <w:divBdr>
            <w:top w:val="none" w:sz="0" w:space="0" w:color="auto"/>
            <w:left w:val="none" w:sz="0" w:space="0" w:color="auto"/>
            <w:bottom w:val="none" w:sz="0" w:space="0" w:color="auto"/>
            <w:right w:val="none" w:sz="0" w:space="0" w:color="auto"/>
          </w:divBdr>
          <w:divsChild>
            <w:div w:id="1720350465">
              <w:marLeft w:val="0"/>
              <w:marRight w:val="0"/>
              <w:marTop w:val="0"/>
              <w:marBottom w:val="0"/>
              <w:divBdr>
                <w:top w:val="none" w:sz="0" w:space="0" w:color="auto"/>
                <w:left w:val="none" w:sz="0" w:space="0" w:color="auto"/>
                <w:bottom w:val="none" w:sz="0" w:space="0" w:color="auto"/>
                <w:right w:val="none" w:sz="0" w:space="0" w:color="auto"/>
              </w:divBdr>
            </w:div>
          </w:divsChild>
        </w:div>
        <w:div w:id="183716507">
          <w:marLeft w:val="0"/>
          <w:marRight w:val="0"/>
          <w:marTop w:val="0"/>
          <w:marBottom w:val="0"/>
          <w:divBdr>
            <w:top w:val="none" w:sz="0" w:space="0" w:color="auto"/>
            <w:left w:val="none" w:sz="0" w:space="0" w:color="auto"/>
            <w:bottom w:val="none" w:sz="0" w:space="0" w:color="auto"/>
            <w:right w:val="none" w:sz="0" w:space="0" w:color="auto"/>
          </w:divBdr>
          <w:divsChild>
            <w:div w:id="1407456541">
              <w:marLeft w:val="0"/>
              <w:marRight w:val="0"/>
              <w:marTop w:val="0"/>
              <w:marBottom w:val="0"/>
              <w:divBdr>
                <w:top w:val="none" w:sz="0" w:space="0" w:color="auto"/>
                <w:left w:val="none" w:sz="0" w:space="0" w:color="auto"/>
                <w:bottom w:val="none" w:sz="0" w:space="0" w:color="auto"/>
                <w:right w:val="none" w:sz="0" w:space="0" w:color="auto"/>
              </w:divBdr>
            </w:div>
          </w:divsChild>
        </w:div>
        <w:div w:id="362900439">
          <w:marLeft w:val="0"/>
          <w:marRight w:val="0"/>
          <w:marTop w:val="0"/>
          <w:marBottom w:val="0"/>
          <w:divBdr>
            <w:top w:val="none" w:sz="0" w:space="0" w:color="auto"/>
            <w:left w:val="none" w:sz="0" w:space="0" w:color="auto"/>
            <w:bottom w:val="none" w:sz="0" w:space="0" w:color="auto"/>
            <w:right w:val="none" w:sz="0" w:space="0" w:color="auto"/>
          </w:divBdr>
          <w:divsChild>
            <w:div w:id="505943082">
              <w:marLeft w:val="0"/>
              <w:marRight w:val="0"/>
              <w:marTop w:val="0"/>
              <w:marBottom w:val="0"/>
              <w:divBdr>
                <w:top w:val="none" w:sz="0" w:space="0" w:color="auto"/>
                <w:left w:val="none" w:sz="0" w:space="0" w:color="auto"/>
                <w:bottom w:val="none" w:sz="0" w:space="0" w:color="auto"/>
                <w:right w:val="none" w:sz="0" w:space="0" w:color="auto"/>
              </w:divBdr>
            </w:div>
          </w:divsChild>
        </w:div>
        <w:div w:id="424034185">
          <w:marLeft w:val="0"/>
          <w:marRight w:val="0"/>
          <w:marTop w:val="0"/>
          <w:marBottom w:val="0"/>
          <w:divBdr>
            <w:top w:val="none" w:sz="0" w:space="0" w:color="auto"/>
            <w:left w:val="none" w:sz="0" w:space="0" w:color="auto"/>
            <w:bottom w:val="none" w:sz="0" w:space="0" w:color="auto"/>
            <w:right w:val="none" w:sz="0" w:space="0" w:color="auto"/>
          </w:divBdr>
          <w:divsChild>
            <w:div w:id="1680303902">
              <w:marLeft w:val="0"/>
              <w:marRight w:val="0"/>
              <w:marTop w:val="0"/>
              <w:marBottom w:val="0"/>
              <w:divBdr>
                <w:top w:val="none" w:sz="0" w:space="0" w:color="auto"/>
                <w:left w:val="none" w:sz="0" w:space="0" w:color="auto"/>
                <w:bottom w:val="none" w:sz="0" w:space="0" w:color="auto"/>
                <w:right w:val="none" w:sz="0" w:space="0" w:color="auto"/>
              </w:divBdr>
            </w:div>
          </w:divsChild>
        </w:div>
        <w:div w:id="567038984">
          <w:marLeft w:val="0"/>
          <w:marRight w:val="0"/>
          <w:marTop w:val="0"/>
          <w:marBottom w:val="0"/>
          <w:divBdr>
            <w:top w:val="none" w:sz="0" w:space="0" w:color="auto"/>
            <w:left w:val="none" w:sz="0" w:space="0" w:color="auto"/>
            <w:bottom w:val="none" w:sz="0" w:space="0" w:color="auto"/>
            <w:right w:val="none" w:sz="0" w:space="0" w:color="auto"/>
          </w:divBdr>
          <w:divsChild>
            <w:div w:id="876040052">
              <w:marLeft w:val="0"/>
              <w:marRight w:val="0"/>
              <w:marTop w:val="0"/>
              <w:marBottom w:val="0"/>
              <w:divBdr>
                <w:top w:val="none" w:sz="0" w:space="0" w:color="auto"/>
                <w:left w:val="none" w:sz="0" w:space="0" w:color="auto"/>
                <w:bottom w:val="none" w:sz="0" w:space="0" w:color="auto"/>
                <w:right w:val="none" w:sz="0" w:space="0" w:color="auto"/>
              </w:divBdr>
            </w:div>
          </w:divsChild>
        </w:div>
        <w:div w:id="599147757">
          <w:marLeft w:val="0"/>
          <w:marRight w:val="0"/>
          <w:marTop w:val="0"/>
          <w:marBottom w:val="0"/>
          <w:divBdr>
            <w:top w:val="none" w:sz="0" w:space="0" w:color="auto"/>
            <w:left w:val="none" w:sz="0" w:space="0" w:color="auto"/>
            <w:bottom w:val="none" w:sz="0" w:space="0" w:color="auto"/>
            <w:right w:val="none" w:sz="0" w:space="0" w:color="auto"/>
          </w:divBdr>
          <w:divsChild>
            <w:div w:id="340351023">
              <w:marLeft w:val="0"/>
              <w:marRight w:val="0"/>
              <w:marTop w:val="0"/>
              <w:marBottom w:val="0"/>
              <w:divBdr>
                <w:top w:val="none" w:sz="0" w:space="0" w:color="auto"/>
                <w:left w:val="none" w:sz="0" w:space="0" w:color="auto"/>
                <w:bottom w:val="none" w:sz="0" w:space="0" w:color="auto"/>
                <w:right w:val="none" w:sz="0" w:space="0" w:color="auto"/>
              </w:divBdr>
            </w:div>
          </w:divsChild>
        </w:div>
        <w:div w:id="642662123">
          <w:marLeft w:val="0"/>
          <w:marRight w:val="0"/>
          <w:marTop w:val="0"/>
          <w:marBottom w:val="0"/>
          <w:divBdr>
            <w:top w:val="none" w:sz="0" w:space="0" w:color="auto"/>
            <w:left w:val="none" w:sz="0" w:space="0" w:color="auto"/>
            <w:bottom w:val="none" w:sz="0" w:space="0" w:color="auto"/>
            <w:right w:val="none" w:sz="0" w:space="0" w:color="auto"/>
          </w:divBdr>
          <w:divsChild>
            <w:div w:id="1621885633">
              <w:marLeft w:val="0"/>
              <w:marRight w:val="0"/>
              <w:marTop w:val="0"/>
              <w:marBottom w:val="0"/>
              <w:divBdr>
                <w:top w:val="none" w:sz="0" w:space="0" w:color="auto"/>
                <w:left w:val="none" w:sz="0" w:space="0" w:color="auto"/>
                <w:bottom w:val="none" w:sz="0" w:space="0" w:color="auto"/>
                <w:right w:val="none" w:sz="0" w:space="0" w:color="auto"/>
              </w:divBdr>
            </w:div>
          </w:divsChild>
        </w:div>
        <w:div w:id="661929206">
          <w:marLeft w:val="0"/>
          <w:marRight w:val="0"/>
          <w:marTop w:val="0"/>
          <w:marBottom w:val="0"/>
          <w:divBdr>
            <w:top w:val="none" w:sz="0" w:space="0" w:color="auto"/>
            <w:left w:val="none" w:sz="0" w:space="0" w:color="auto"/>
            <w:bottom w:val="none" w:sz="0" w:space="0" w:color="auto"/>
            <w:right w:val="none" w:sz="0" w:space="0" w:color="auto"/>
          </w:divBdr>
          <w:divsChild>
            <w:div w:id="656686592">
              <w:marLeft w:val="0"/>
              <w:marRight w:val="0"/>
              <w:marTop w:val="0"/>
              <w:marBottom w:val="0"/>
              <w:divBdr>
                <w:top w:val="none" w:sz="0" w:space="0" w:color="auto"/>
                <w:left w:val="none" w:sz="0" w:space="0" w:color="auto"/>
                <w:bottom w:val="none" w:sz="0" w:space="0" w:color="auto"/>
                <w:right w:val="none" w:sz="0" w:space="0" w:color="auto"/>
              </w:divBdr>
            </w:div>
          </w:divsChild>
        </w:div>
        <w:div w:id="682896510">
          <w:marLeft w:val="0"/>
          <w:marRight w:val="0"/>
          <w:marTop w:val="0"/>
          <w:marBottom w:val="0"/>
          <w:divBdr>
            <w:top w:val="none" w:sz="0" w:space="0" w:color="auto"/>
            <w:left w:val="none" w:sz="0" w:space="0" w:color="auto"/>
            <w:bottom w:val="none" w:sz="0" w:space="0" w:color="auto"/>
            <w:right w:val="none" w:sz="0" w:space="0" w:color="auto"/>
          </w:divBdr>
          <w:divsChild>
            <w:div w:id="1228110781">
              <w:marLeft w:val="0"/>
              <w:marRight w:val="0"/>
              <w:marTop w:val="0"/>
              <w:marBottom w:val="0"/>
              <w:divBdr>
                <w:top w:val="none" w:sz="0" w:space="0" w:color="auto"/>
                <w:left w:val="none" w:sz="0" w:space="0" w:color="auto"/>
                <w:bottom w:val="none" w:sz="0" w:space="0" w:color="auto"/>
                <w:right w:val="none" w:sz="0" w:space="0" w:color="auto"/>
              </w:divBdr>
            </w:div>
          </w:divsChild>
        </w:div>
        <w:div w:id="705720749">
          <w:marLeft w:val="0"/>
          <w:marRight w:val="0"/>
          <w:marTop w:val="0"/>
          <w:marBottom w:val="0"/>
          <w:divBdr>
            <w:top w:val="none" w:sz="0" w:space="0" w:color="auto"/>
            <w:left w:val="none" w:sz="0" w:space="0" w:color="auto"/>
            <w:bottom w:val="none" w:sz="0" w:space="0" w:color="auto"/>
            <w:right w:val="none" w:sz="0" w:space="0" w:color="auto"/>
          </w:divBdr>
          <w:divsChild>
            <w:div w:id="965694971">
              <w:marLeft w:val="0"/>
              <w:marRight w:val="0"/>
              <w:marTop w:val="0"/>
              <w:marBottom w:val="0"/>
              <w:divBdr>
                <w:top w:val="none" w:sz="0" w:space="0" w:color="auto"/>
                <w:left w:val="none" w:sz="0" w:space="0" w:color="auto"/>
                <w:bottom w:val="none" w:sz="0" w:space="0" w:color="auto"/>
                <w:right w:val="none" w:sz="0" w:space="0" w:color="auto"/>
              </w:divBdr>
            </w:div>
          </w:divsChild>
        </w:div>
        <w:div w:id="784928695">
          <w:marLeft w:val="0"/>
          <w:marRight w:val="0"/>
          <w:marTop w:val="0"/>
          <w:marBottom w:val="0"/>
          <w:divBdr>
            <w:top w:val="none" w:sz="0" w:space="0" w:color="auto"/>
            <w:left w:val="none" w:sz="0" w:space="0" w:color="auto"/>
            <w:bottom w:val="none" w:sz="0" w:space="0" w:color="auto"/>
            <w:right w:val="none" w:sz="0" w:space="0" w:color="auto"/>
          </w:divBdr>
          <w:divsChild>
            <w:div w:id="1023048170">
              <w:marLeft w:val="0"/>
              <w:marRight w:val="0"/>
              <w:marTop w:val="0"/>
              <w:marBottom w:val="0"/>
              <w:divBdr>
                <w:top w:val="none" w:sz="0" w:space="0" w:color="auto"/>
                <w:left w:val="none" w:sz="0" w:space="0" w:color="auto"/>
                <w:bottom w:val="none" w:sz="0" w:space="0" w:color="auto"/>
                <w:right w:val="none" w:sz="0" w:space="0" w:color="auto"/>
              </w:divBdr>
            </w:div>
          </w:divsChild>
        </w:div>
        <w:div w:id="973171097">
          <w:marLeft w:val="0"/>
          <w:marRight w:val="0"/>
          <w:marTop w:val="0"/>
          <w:marBottom w:val="0"/>
          <w:divBdr>
            <w:top w:val="none" w:sz="0" w:space="0" w:color="auto"/>
            <w:left w:val="none" w:sz="0" w:space="0" w:color="auto"/>
            <w:bottom w:val="none" w:sz="0" w:space="0" w:color="auto"/>
            <w:right w:val="none" w:sz="0" w:space="0" w:color="auto"/>
          </w:divBdr>
          <w:divsChild>
            <w:div w:id="1876700461">
              <w:marLeft w:val="0"/>
              <w:marRight w:val="0"/>
              <w:marTop w:val="0"/>
              <w:marBottom w:val="0"/>
              <w:divBdr>
                <w:top w:val="none" w:sz="0" w:space="0" w:color="auto"/>
                <w:left w:val="none" w:sz="0" w:space="0" w:color="auto"/>
                <w:bottom w:val="none" w:sz="0" w:space="0" w:color="auto"/>
                <w:right w:val="none" w:sz="0" w:space="0" w:color="auto"/>
              </w:divBdr>
            </w:div>
          </w:divsChild>
        </w:div>
        <w:div w:id="1445923572">
          <w:marLeft w:val="0"/>
          <w:marRight w:val="0"/>
          <w:marTop w:val="0"/>
          <w:marBottom w:val="0"/>
          <w:divBdr>
            <w:top w:val="none" w:sz="0" w:space="0" w:color="auto"/>
            <w:left w:val="none" w:sz="0" w:space="0" w:color="auto"/>
            <w:bottom w:val="none" w:sz="0" w:space="0" w:color="auto"/>
            <w:right w:val="none" w:sz="0" w:space="0" w:color="auto"/>
          </w:divBdr>
          <w:divsChild>
            <w:div w:id="398140037">
              <w:marLeft w:val="0"/>
              <w:marRight w:val="0"/>
              <w:marTop w:val="0"/>
              <w:marBottom w:val="0"/>
              <w:divBdr>
                <w:top w:val="none" w:sz="0" w:space="0" w:color="auto"/>
                <w:left w:val="none" w:sz="0" w:space="0" w:color="auto"/>
                <w:bottom w:val="none" w:sz="0" w:space="0" w:color="auto"/>
                <w:right w:val="none" w:sz="0" w:space="0" w:color="auto"/>
              </w:divBdr>
            </w:div>
          </w:divsChild>
        </w:div>
        <w:div w:id="1637106610">
          <w:marLeft w:val="0"/>
          <w:marRight w:val="0"/>
          <w:marTop w:val="0"/>
          <w:marBottom w:val="0"/>
          <w:divBdr>
            <w:top w:val="none" w:sz="0" w:space="0" w:color="auto"/>
            <w:left w:val="none" w:sz="0" w:space="0" w:color="auto"/>
            <w:bottom w:val="none" w:sz="0" w:space="0" w:color="auto"/>
            <w:right w:val="none" w:sz="0" w:space="0" w:color="auto"/>
          </w:divBdr>
          <w:divsChild>
            <w:div w:id="1777796542">
              <w:marLeft w:val="0"/>
              <w:marRight w:val="0"/>
              <w:marTop w:val="0"/>
              <w:marBottom w:val="0"/>
              <w:divBdr>
                <w:top w:val="none" w:sz="0" w:space="0" w:color="auto"/>
                <w:left w:val="none" w:sz="0" w:space="0" w:color="auto"/>
                <w:bottom w:val="none" w:sz="0" w:space="0" w:color="auto"/>
                <w:right w:val="none" w:sz="0" w:space="0" w:color="auto"/>
              </w:divBdr>
            </w:div>
          </w:divsChild>
        </w:div>
        <w:div w:id="1953631769">
          <w:marLeft w:val="0"/>
          <w:marRight w:val="0"/>
          <w:marTop w:val="0"/>
          <w:marBottom w:val="0"/>
          <w:divBdr>
            <w:top w:val="none" w:sz="0" w:space="0" w:color="auto"/>
            <w:left w:val="none" w:sz="0" w:space="0" w:color="auto"/>
            <w:bottom w:val="none" w:sz="0" w:space="0" w:color="auto"/>
            <w:right w:val="none" w:sz="0" w:space="0" w:color="auto"/>
          </w:divBdr>
          <w:divsChild>
            <w:div w:id="1081637392">
              <w:marLeft w:val="0"/>
              <w:marRight w:val="0"/>
              <w:marTop w:val="0"/>
              <w:marBottom w:val="0"/>
              <w:divBdr>
                <w:top w:val="none" w:sz="0" w:space="0" w:color="auto"/>
                <w:left w:val="none" w:sz="0" w:space="0" w:color="auto"/>
                <w:bottom w:val="none" w:sz="0" w:space="0" w:color="auto"/>
                <w:right w:val="none" w:sz="0" w:space="0" w:color="auto"/>
              </w:divBdr>
            </w:div>
          </w:divsChild>
        </w:div>
        <w:div w:id="1973054985">
          <w:marLeft w:val="0"/>
          <w:marRight w:val="0"/>
          <w:marTop w:val="0"/>
          <w:marBottom w:val="0"/>
          <w:divBdr>
            <w:top w:val="none" w:sz="0" w:space="0" w:color="auto"/>
            <w:left w:val="none" w:sz="0" w:space="0" w:color="auto"/>
            <w:bottom w:val="none" w:sz="0" w:space="0" w:color="auto"/>
            <w:right w:val="none" w:sz="0" w:space="0" w:color="auto"/>
          </w:divBdr>
          <w:divsChild>
            <w:div w:id="132844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702553">
      <w:bodyDiv w:val="1"/>
      <w:marLeft w:val="0"/>
      <w:marRight w:val="0"/>
      <w:marTop w:val="0"/>
      <w:marBottom w:val="0"/>
      <w:divBdr>
        <w:top w:val="none" w:sz="0" w:space="0" w:color="auto"/>
        <w:left w:val="none" w:sz="0" w:space="0" w:color="auto"/>
        <w:bottom w:val="none" w:sz="0" w:space="0" w:color="auto"/>
        <w:right w:val="none" w:sz="0" w:space="0" w:color="auto"/>
      </w:divBdr>
    </w:div>
    <w:div w:id="960723231">
      <w:bodyDiv w:val="1"/>
      <w:marLeft w:val="0"/>
      <w:marRight w:val="0"/>
      <w:marTop w:val="0"/>
      <w:marBottom w:val="0"/>
      <w:divBdr>
        <w:top w:val="none" w:sz="0" w:space="0" w:color="auto"/>
        <w:left w:val="none" w:sz="0" w:space="0" w:color="auto"/>
        <w:bottom w:val="none" w:sz="0" w:space="0" w:color="auto"/>
        <w:right w:val="none" w:sz="0" w:space="0" w:color="auto"/>
      </w:divBdr>
    </w:div>
    <w:div w:id="1000155378">
      <w:bodyDiv w:val="1"/>
      <w:marLeft w:val="0"/>
      <w:marRight w:val="0"/>
      <w:marTop w:val="0"/>
      <w:marBottom w:val="0"/>
      <w:divBdr>
        <w:top w:val="none" w:sz="0" w:space="0" w:color="auto"/>
        <w:left w:val="none" w:sz="0" w:space="0" w:color="auto"/>
        <w:bottom w:val="none" w:sz="0" w:space="0" w:color="auto"/>
        <w:right w:val="none" w:sz="0" w:space="0" w:color="auto"/>
      </w:divBdr>
      <w:divsChild>
        <w:div w:id="26831721">
          <w:marLeft w:val="0"/>
          <w:marRight w:val="0"/>
          <w:marTop w:val="0"/>
          <w:marBottom w:val="0"/>
          <w:divBdr>
            <w:top w:val="none" w:sz="0" w:space="0" w:color="auto"/>
            <w:left w:val="none" w:sz="0" w:space="0" w:color="auto"/>
            <w:bottom w:val="none" w:sz="0" w:space="0" w:color="auto"/>
            <w:right w:val="none" w:sz="0" w:space="0" w:color="auto"/>
          </w:divBdr>
          <w:divsChild>
            <w:div w:id="558903433">
              <w:marLeft w:val="0"/>
              <w:marRight w:val="0"/>
              <w:marTop w:val="0"/>
              <w:marBottom w:val="0"/>
              <w:divBdr>
                <w:top w:val="none" w:sz="0" w:space="0" w:color="auto"/>
                <w:left w:val="none" w:sz="0" w:space="0" w:color="auto"/>
                <w:bottom w:val="none" w:sz="0" w:space="0" w:color="auto"/>
                <w:right w:val="none" w:sz="0" w:space="0" w:color="auto"/>
              </w:divBdr>
              <w:divsChild>
                <w:div w:id="323749629">
                  <w:marLeft w:val="0"/>
                  <w:marRight w:val="0"/>
                  <w:marTop w:val="0"/>
                  <w:marBottom w:val="0"/>
                  <w:divBdr>
                    <w:top w:val="none" w:sz="0" w:space="0" w:color="auto"/>
                    <w:left w:val="none" w:sz="0" w:space="0" w:color="auto"/>
                    <w:bottom w:val="none" w:sz="0" w:space="0" w:color="auto"/>
                    <w:right w:val="none" w:sz="0" w:space="0" w:color="auto"/>
                  </w:divBdr>
                  <w:divsChild>
                    <w:div w:id="164518855">
                      <w:marLeft w:val="0"/>
                      <w:marRight w:val="0"/>
                      <w:marTop w:val="210"/>
                      <w:marBottom w:val="0"/>
                      <w:divBdr>
                        <w:top w:val="none" w:sz="0" w:space="0" w:color="auto"/>
                        <w:left w:val="none" w:sz="0" w:space="0" w:color="auto"/>
                        <w:bottom w:val="none" w:sz="0" w:space="0" w:color="auto"/>
                        <w:right w:val="none" w:sz="0" w:space="0" w:color="auto"/>
                      </w:divBdr>
                      <w:divsChild>
                        <w:div w:id="509218307">
                          <w:marLeft w:val="0"/>
                          <w:marRight w:val="0"/>
                          <w:marTop w:val="0"/>
                          <w:marBottom w:val="0"/>
                          <w:divBdr>
                            <w:top w:val="none" w:sz="0" w:space="0" w:color="auto"/>
                            <w:left w:val="none" w:sz="0" w:space="0" w:color="auto"/>
                            <w:bottom w:val="none" w:sz="0" w:space="0" w:color="auto"/>
                            <w:right w:val="none" w:sz="0" w:space="0" w:color="auto"/>
                          </w:divBdr>
                          <w:divsChild>
                            <w:div w:id="982809883">
                              <w:marLeft w:val="0"/>
                              <w:marRight w:val="0"/>
                              <w:marTop w:val="0"/>
                              <w:marBottom w:val="0"/>
                              <w:divBdr>
                                <w:top w:val="none" w:sz="0" w:space="0" w:color="auto"/>
                                <w:left w:val="none" w:sz="0" w:space="0" w:color="auto"/>
                                <w:bottom w:val="none" w:sz="0" w:space="0" w:color="auto"/>
                                <w:right w:val="none" w:sz="0" w:space="0" w:color="auto"/>
                              </w:divBdr>
                              <w:divsChild>
                                <w:div w:id="108947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7217828">
      <w:bodyDiv w:val="1"/>
      <w:marLeft w:val="0"/>
      <w:marRight w:val="0"/>
      <w:marTop w:val="0"/>
      <w:marBottom w:val="0"/>
      <w:divBdr>
        <w:top w:val="none" w:sz="0" w:space="0" w:color="auto"/>
        <w:left w:val="none" w:sz="0" w:space="0" w:color="auto"/>
        <w:bottom w:val="none" w:sz="0" w:space="0" w:color="auto"/>
        <w:right w:val="none" w:sz="0" w:space="0" w:color="auto"/>
      </w:divBdr>
      <w:divsChild>
        <w:div w:id="2110612382">
          <w:marLeft w:val="0"/>
          <w:marRight w:val="0"/>
          <w:marTop w:val="0"/>
          <w:marBottom w:val="0"/>
          <w:divBdr>
            <w:top w:val="none" w:sz="0" w:space="0" w:color="auto"/>
            <w:left w:val="none" w:sz="0" w:space="0" w:color="auto"/>
            <w:bottom w:val="none" w:sz="0" w:space="0" w:color="auto"/>
            <w:right w:val="none" w:sz="0" w:space="0" w:color="auto"/>
          </w:divBdr>
          <w:divsChild>
            <w:div w:id="824472347">
              <w:marLeft w:val="0"/>
              <w:marRight w:val="0"/>
              <w:marTop w:val="0"/>
              <w:marBottom w:val="0"/>
              <w:divBdr>
                <w:top w:val="none" w:sz="0" w:space="0" w:color="auto"/>
                <w:left w:val="none" w:sz="0" w:space="0" w:color="auto"/>
                <w:bottom w:val="none" w:sz="0" w:space="0" w:color="auto"/>
                <w:right w:val="none" w:sz="0" w:space="0" w:color="auto"/>
              </w:divBdr>
              <w:divsChild>
                <w:div w:id="1473061568">
                  <w:marLeft w:val="0"/>
                  <w:marRight w:val="0"/>
                  <w:marTop w:val="0"/>
                  <w:marBottom w:val="0"/>
                  <w:divBdr>
                    <w:top w:val="none" w:sz="0" w:space="0" w:color="auto"/>
                    <w:left w:val="none" w:sz="0" w:space="0" w:color="auto"/>
                    <w:bottom w:val="none" w:sz="0" w:space="0" w:color="auto"/>
                    <w:right w:val="none" w:sz="0" w:space="0" w:color="auto"/>
                  </w:divBdr>
                  <w:divsChild>
                    <w:div w:id="1789423499">
                      <w:marLeft w:val="0"/>
                      <w:marRight w:val="0"/>
                      <w:marTop w:val="210"/>
                      <w:marBottom w:val="0"/>
                      <w:divBdr>
                        <w:top w:val="none" w:sz="0" w:space="0" w:color="auto"/>
                        <w:left w:val="none" w:sz="0" w:space="0" w:color="auto"/>
                        <w:bottom w:val="none" w:sz="0" w:space="0" w:color="auto"/>
                        <w:right w:val="none" w:sz="0" w:space="0" w:color="auto"/>
                      </w:divBdr>
                      <w:divsChild>
                        <w:div w:id="1257901707">
                          <w:marLeft w:val="0"/>
                          <w:marRight w:val="0"/>
                          <w:marTop w:val="0"/>
                          <w:marBottom w:val="0"/>
                          <w:divBdr>
                            <w:top w:val="none" w:sz="0" w:space="0" w:color="auto"/>
                            <w:left w:val="none" w:sz="0" w:space="0" w:color="auto"/>
                            <w:bottom w:val="none" w:sz="0" w:space="0" w:color="auto"/>
                            <w:right w:val="none" w:sz="0" w:space="0" w:color="auto"/>
                          </w:divBdr>
                          <w:divsChild>
                            <w:div w:id="1242717072">
                              <w:marLeft w:val="0"/>
                              <w:marRight w:val="0"/>
                              <w:marTop w:val="0"/>
                              <w:marBottom w:val="0"/>
                              <w:divBdr>
                                <w:top w:val="none" w:sz="0" w:space="0" w:color="auto"/>
                                <w:left w:val="none" w:sz="0" w:space="0" w:color="auto"/>
                                <w:bottom w:val="none" w:sz="0" w:space="0" w:color="auto"/>
                                <w:right w:val="none" w:sz="0" w:space="0" w:color="auto"/>
                              </w:divBdr>
                              <w:divsChild>
                                <w:div w:id="183815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9086535">
      <w:bodyDiv w:val="1"/>
      <w:marLeft w:val="0"/>
      <w:marRight w:val="0"/>
      <w:marTop w:val="0"/>
      <w:marBottom w:val="0"/>
      <w:divBdr>
        <w:top w:val="none" w:sz="0" w:space="0" w:color="auto"/>
        <w:left w:val="none" w:sz="0" w:space="0" w:color="auto"/>
        <w:bottom w:val="none" w:sz="0" w:space="0" w:color="auto"/>
        <w:right w:val="none" w:sz="0" w:space="0" w:color="auto"/>
      </w:divBdr>
    </w:div>
    <w:div w:id="1055815231">
      <w:bodyDiv w:val="1"/>
      <w:marLeft w:val="0"/>
      <w:marRight w:val="0"/>
      <w:marTop w:val="0"/>
      <w:marBottom w:val="0"/>
      <w:divBdr>
        <w:top w:val="none" w:sz="0" w:space="0" w:color="auto"/>
        <w:left w:val="none" w:sz="0" w:space="0" w:color="auto"/>
        <w:bottom w:val="none" w:sz="0" w:space="0" w:color="auto"/>
        <w:right w:val="none" w:sz="0" w:space="0" w:color="auto"/>
      </w:divBdr>
    </w:div>
    <w:div w:id="1060250270">
      <w:bodyDiv w:val="1"/>
      <w:marLeft w:val="0"/>
      <w:marRight w:val="0"/>
      <w:marTop w:val="0"/>
      <w:marBottom w:val="0"/>
      <w:divBdr>
        <w:top w:val="none" w:sz="0" w:space="0" w:color="auto"/>
        <w:left w:val="none" w:sz="0" w:space="0" w:color="auto"/>
        <w:bottom w:val="none" w:sz="0" w:space="0" w:color="auto"/>
        <w:right w:val="none" w:sz="0" w:space="0" w:color="auto"/>
      </w:divBdr>
      <w:divsChild>
        <w:div w:id="1270820559">
          <w:marLeft w:val="0"/>
          <w:marRight w:val="0"/>
          <w:marTop w:val="0"/>
          <w:marBottom w:val="0"/>
          <w:divBdr>
            <w:top w:val="none" w:sz="0" w:space="0" w:color="auto"/>
            <w:left w:val="none" w:sz="0" w:space="0" w:color="auto"/>
            <w:bottom w:val="none" w:sz="0" w:space="0" w:color="auto"/>
            <w:right w:val="none" w:sz="0" w:space="0" w:color="auto"/>
          </w:divBdr>
          <w:divsChild>
            <w:div w:id="2107381490">
              <w:marLeft w:val="0"/>
              <w:marRight w:val="0"/>
              <w:marTop w:val="0"/>
              <w:marBottom w:val="0"/>
              <w:divBdr>
                <w:top w:val="none" w:sz="0" w:space="0" w:color="auto"/>
                <w:left w:val="none" w:sz="0" w:space="0" w:color="auto"/>
                <w:bottom w:val="none" w:sz="0" w:space="0" w:color="auto"/>
                <w:right w:val="none" w:sz="0" w:space="0" w:color="auto"/>
              </w:divBdr>
              <w:divsChild>
                <w:div w:id="1978946225">
                  <w:marLeft w:val="0"/>
                  <w:marRight w:val="0"/>
                  <w:marTop w:val="0"/>
                  <w:marBottom w:val="0"/>
                  <w:divBdr>
                    <w:top w:val="none" w:sz="0" w:space="0" w:color="auto"/>
                    <w:left w:val="none" w:sz="0" w:space="0" w:color="auto"/>
                    <w:bottom w:val="none" w:sz="0" w:space="0" w:color="auto"/>
                    <w:right w:val="none" w:sz="0" w:space="0" w:color="auto"/>
                  </w:divBdr>
                  <w:divsChild>
                    <w:div w:id="1110783009">
                      <w:marLeft w:val="0"/>
                      <w:marRight w:val="0"/>
                      <w:marTop w:val="210"/>
                      <w:marBottom w:val="0"/>
                      <w:divBdr>
                        <w:top w:val="none" w:sz="0" w:space="0" w:color="auto"/>
                        <w:left w:val="none" w:sz="0" w:space="0" w:color="auto"/>
                        <w:bottom w:val="none" w:sz="0" w:space="0" w:color="auto"/>
                        <w:right w:val="none" w:sz="0" w:space="0" w:color="auto"/>
                      </w:divBdr>
                      <w:divsChild>
                        <w:div w:id="154609391">
                          <w:marLeft w:val="0"/>
                          <w:marRight w:val="0"/>
                          <w:marTop w:val="0"/>
                          <w:marBottom w:val="0"/>
                          <w:divBdr>
                            <w:top w:val="none" w:sz="0" w:space="0" w:color="auto"/>
                            <w:left w:val="none" w:sz="0" w:space="0" w:color="auto"/>
                            <w:bottom w:val="none" w:sz="0" w:space="0" w:color="auto"/>
                            <w:right w:val="none" w:sz="0" w:space="0" w:color="auto"/>
                          </w:divBdr>
                          <w:divsChild>
                            <w:div w:id="647786424">
                              <w:marLeft w:val="0"/>
                              <w:marRight w:val="0"/>
                              <w:marTop w:val="0"/>
                              <w:marBottom w:val="0"/>
                              <w:divBdr>
                                <w:top w:val="none" w:sz="0" w:space="0" w:color="auto"/>
                                <w:left w:val="none" w:sz="0" w:space="0" w:color="auto"/>
                                <w:bottom w:val="none" w:sz="0" w:space="0" w:color="auto"/>
                                <w:right w:val="none" w:sz="0" w:space="0" w:color="auto"/>
                              </w:divBdr>
                              <w:divsChild>
                                <w:div w:id="121912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266387">
      <w:bodyDiv w:val="1"/>
      <w:marLeft w:val="0"/>
      <w:marRight w:val="0"/>
      <w:marTop w:val="0"/>
      <w:marBottom w:val="0"/>
      <w:divBdr>
        <w:top w:val="none" w:sz="0" w:space="0" w:color="auto"/>
        <w:left w:val="none" w:sz="0" w:space="0" w:color="auto"/>
        <w:bottom w:val="none" w:sz="0" w:space="0" w:color="auto"/>
        <w:right w:val="none" w:sz="0" w:space="0" w:color="auto"/>
      </w:divBdr>
    </w:div>
    <w:div w:id="1139609526">
      <w:bodyDiv w:val="1"/>
      <w:marLeft w:val="0"/>
      <w:marRight w:val="0"/>
      <w:marTop w:val="0"/>
      <w:marBottom w:val="0"/>
      <w:divBdr>
        <w:top w:val="none" w:sz="0" w:space="0" w:color="auto"/>
        <w:left w:val="none" w:sz="0" w:space="0" w:color="auto"/>
        <w:bottom w:val="none" w:sz="0" w:space="0" w:color="auto"/>
        <w:right w:val="none" w:sz="0" w:space="0" w:color="auto"/>
      </w:divBdr>
    </w:div>
    <w:div w:id="1255674817">
      <w:bodyDiv w:val="1"/>
      <w:marLeft w:val="0"/>
      <w:marRight w:val="0"/>
      <w:marTop w:val="0"/>
      <w:marBottom w:val="0"/>
      <w:divBdr>
        <w:top w:val="none" w:sz="0" w:space="0" w:color="auto"/>
        <w:left w:val="none" w:sz="0" w:space="0" w:color="auto"/>
        <w:bottom w:val="none" w:sz="0" w:space="0" w:color="auto"/>
        <w:right w:val="none" w:sz="0" w:space="0" w:color="auto"/>
      </w:divBdr>
      <w:divsChild>
        <w:div w:id="817695967">
          <w:marLeft w:val="0"/>
          <w:marRight w:val="0"/>
          <w:marTop w:val="0"/>
          <w:marBottom w:val="0"/>
          <w:divBdr>
            <w:top w:val="none" w:sz="0" w:space="0" w:color="auto"/>
            <w:left w:val="none" w:sz="0" w:space="0" w:color="auto"/>
            <w:bottom w:val="none" w:sz="0" w:space="0" w:color="auto"/>
            <w:right w:val="none" w:sz="0" w:space="0" w:color="auto"/>
          </w:divBdr>
          <w:divsChild>
            <w:div w:id="864371538">
              <w:marLeft w:val="0"/>
              <w:marRight w:val="0"/>
              <w:marTop w:val="0"/>
              <w:marBottom w:val="0"/>
              <w:divBdr>
                <w:top w:val="none" w:sz="0" w:space="0" w:color="auto"/>
                <w:left w:val="none" w:sz="0" w:space="0" w:color="auto"/>
                <w:bottom w:val="none" w:sz="0" w:space="0" w:color="auto"/>
                <w:right w:val="none" w:sz="0" w:space="0" w:color="auto"/>
              </w:divBdr>
              <w:divsChild>
                <w:div w:id="326137158">
                  <w:marLeft w:val="0"/>
                  <w:marRight w:val="0"/>
                  <w:marTop w:val="0"/>
                  <w:marBottom w:val="0"/>
                  <w:divBdr>
                    <w:top w:val="none" w:sz="0" w:space="0" w:color="auto"/>
                    <w:left w:val="none" w:sz="0" w:space="0" w:color="auto"/>
                    <w:bottom w:val="none" w:sz="0" w:space="0" w:color="auto"/>
                    <w:right w:val="none" w:sz="0" w:space="0" w:color="auto"/>
                  </w:divBdr>
                  <w:divsChild>
                    <w:div w:id="878201268">
                      <w:marLeft w:val="0"/>
                      <w:marRight w:val="0"/>
                      <w:marTop w:val="210"/>
                      <w:marBottom w:val="0"/>
                      <w:divBdr>
                        <w:top w:val="none" w:sz="0" w:space="0" w:color="auto"/>
                        <w:left w:val="none" w:sz="0" w:space="0" w:color="auto"/>
                        <w:bottom w:val="none" w:sz="0" w:space="0" w:color="auto"/>
                        <w:right w:val="none" w:sz="0" w:space="0" w:color="auto"/>
                      </w:divBdr>
                      <w:divsChild>
                        <w:div w:id="1578975882">
                          <w:marLeft w:val="0"/>
                          <w:marRight w:val="0"/>
                          <w:marTop w:val="0"/>
                          <w:marBottom w:val="0"/>
                          <w:divBdr>
                            <w:top w:val="none" w:sz="0" w:space="0" w:color="auto"/>
                            <w:left w:val="none" w:sz="0" w:space="0" w:color="auto"/>
                            <w:bottom w:val="none" w:sz="0" w:space="0" w:color="auto"/>
                            <w:right w:val="none" w:sz="0" w:space="0" w:color="auto"/>
                          </w:divBdr>
                          <w:divsChild>
                            <w:div w:id="947195600">
                              <w:marLeft w:val="0"/>
                              <w:marRight w:val="0"/>
                              <w:marTop w:val="0"/>
                              <w:marBottom w:val="0"/>
                              <w:divBdr>
                                <w:top w:val="none" w:sz="0" w:space="0" w:color="auto"/>
                                <w:left w:val="none" w:sz="0" w:space="0" w:color="auto"/>
                                <w:bottom w:val="none" w:sz="0" w:space="0" w:color="auto"/>
                                <w:right w:val="none" w:sz="0" w:space="0" w:color="auto"/>
                              </w:divBdr>
                              <w:divsChild>
                                <w:div w:id="124715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525482">
      <w:bodyDiv w:val="1"/>
      <w:marLeft w:val="0"/>
      <w:marRight w:val="0"/>
      <w:marTop w:val="0"/>
      <w:marBottom w:val="0"/>
      <w:divBdr>
        <w:top w:val="none" w:sz="0" w:space="0" w:color="auto"/>
        <w:left w:val="none" w:sz="0" w:space="0" w:color="auto"/>
        <w:bottom w:val="none" w:sz="0" w:space="0" w:color="auto"/>
        <w:right w:val="none" w:sz="0" w:space="0" w:color="auto"/>
      </w:divBdr>
    </w:div>
    <w:div w:id="1279950585">
      <w:bodyDiv w:val="1"/>
      <w:marLeft w:val="0"/>
      <w:marRight w:val="0"/>
      <w:marTop w:val="0"/>
      <w:marBottom w:val="0"/>
      <w:divBdr>
        <w:top w:val="none" w:sz="0" w:space="0" w:color="auto"/>
        <w:left w:val="none" w:sz="0" w:space="0" w:color="auto"/>
        <w:bottom w:val="none" w:sz="0" w:space="0" w:color="auto"/>
        <w:right w:val="none" w:sz="0" w:space="0" w:color="auto"/>
      </w:divBdr>
    </w:div>
    <w:div w:id="1310482663">
      <w:bodyDiv w:val="1"/>
      <w:marLeft w:val="0"/>
      <w:marRight w:val="0"/>
      <w:marTop w:val="0"/>
      <w:marBottom w:val="0"/>
      <w:divBdr>
        <w:top w:val="none" w:sz="0" w:space="0" w:color="auto"/>
        <w:left w:val="none" w:sz="0" w:space="0" w:color="auto"/>
        <w:bottom w:val="none" w:sz="0" w:space="0" w:color="auto"/>
        <w:right w:val="none" w:sz="0" w:space="0" w:color="auto"/>
      </w:divBdr>
      <w:divsChild>
        <w:div w:id="4405902">
          <w:marLeft w:val="0"/>
          <w:marRight w:val="0"/>
          <w:marTop w:val="0"/>
          <w:marBottom w:val="0"/>
          <w:divBdr>
            <w:top w:val="none" w:sz="0" w:space="0" w:color="auto"/>
            <w:left w:val="none" w:sz="0" w:space="0" w:color="auto"/>
            <w:bottom w:val="none" w:sz="0" w:space="0" w:color="auto"/>
            <w:right w:val="none" w:sz="0" w:space="0" w:color="auto"/>
          </w:divBdr>
        </w:div>
        <w:div w:id="278149603">
          <w:marLeft w:val="0"/>
          <w:marRight w:val="0"/>
          <w:marTop w:val="0"/>
          <w:marBottom w:val="0"/>
          <w:divBdr>
            <w:top w:val="none" w:sz="0" w:space="0" w:color="auto"/>
            <w:left w:val="none" w:sz="0" w:space="0" w:color="auto"/>
            <w:bottom w:val="none" w:sz="0" w:space="0" w:color="auto"/>
            <w:right w:val="none" w:sz="0" w:space="0" w:color="auto"/>
          </w:divBdr>
        </w:div>
        <w:div w:id="684551184">
          <w:marLeft w:val="0"/>
          <w:marRight w:val="0"/>
          <w:marTop w:val="0"/>
          <w:marBottom w:val="0"/>
          <w:divBdr>
            <w:top w:val="none" w:sz="0" w:space="0" w:color="auto"/>
            <w:left w:val="none" w:sz="0" w:space="0" w:color="auto"/>
            <w:bottom w:val="none" w:sz="0" w:space="0" w:color="auto"/>
            <w:right w:val="none" w:sz="0" w:space="0" w:color="auto"/>
          </w:divBdr>
        </w:div>
        <w:div w:id="1138911439">
          <w:marLeft w:val="0"/>
          <w:marRight w:val="0"/>
          <w:marTop w:val="0"/>
          <w:marBottom w:val="0"/>
          <w:divBdr>
            <w:top w:val="none" w:sz="0" w:space="0" w:color="auto"/>
            <w:left w:val="none" w:sz="0" w:space="0" w:color="auto"/>
            <w:bottom w:val="none" w:sz="0" w:space="0" w:color="auto"/>
            <w:right w:val="none" w:sz="0" w:space="0" w:color="auto"/>
          </w:divBdr>
        </w:div>
        <w:div w:id="1193610384">
          <w:marLeft w:val="0"/>
          <w:marRight w:val="0"/>
          <w:marTop w:val="0"/>
          <w:marBottom w:val="0"/>
          <w:divBdr>
            <w:top w:val="none" w:sz="0" w:space="0" w:color="auto"/>
            <w:left w:val="none" w:sz="0" w:space="0" w:color="auto"/>
            <w:bottom w:val="none" w:sz="0" w:space="0" w:color="auto"/>
            <w:right w:val="none" w:sz="0" w:space="0" w:color="auto"/>
          </w:divBdr>
        </w:div>
        <w:div w:id="1512647695">
          <w:marLeft w:val="0"/>
          <w:marRight w:val="0"/>
          <w:marTop w:val="0"/>
          <w:marBottom w:val="0"/>
          <w:divBdr>
            <w:top w:val="none" w:sz="0" w:space="0" w:color="auto"/>
            <w:left w:val="none" w:sz="0" w:space="0" w:color="auto"/>
            <w:bottom w:val="none" w:sz="0" w:space="0" w:color="auto"/>
            <w:right w:val="none" w:sz="0" w:space="0" w:color="auto"/>
          </w:divBdr>
        </w:div>
        <w:div w:id="1536969082">
          <w:marLeft w:val="0"/>
          <w:marRight w:val="0"/>
          <w:marTop w:val="0"/>
          <w:marBottom w:val="0"/>
          <w:divBdr>
            <w:top w:val="none" w:sz="0" w:space="0" w:color="auto"/>
            <w:left w:val="none" w:sz="0" w:space="0" w:color="auto"/>
            <w:bottom w:val="none" w:sz="0" w:space="0" w:color="auto"/>
            <w:right w:val="none" w:sz="0" w:space="0" w:color="auto"/>
          </w:divBdr>
        </w:div>
        <w:div w:id="1540435615">
          <w:marLeft w:val="0"/>
          <w:marRight w:val="0"/>
          <w:marTop w:val="0"/>
          <w:marBottom w:val="0"/>
          <w:divBdr>
            <w:top w:val="none" w:sz="0" w:space="0" w:color="auto"/>
            <w:left w:val="none" w:sz="0" w:space="0" w:color="auto"/>
            <w:bottom w:val="none" w:sz="0" w:space="0" w:color="auto"/>
            <w:right w:val="none" w:sz="0" w:space="0" w:color="auto"/>
          </w:divBdr>
        </w:div>
        <w:div w:id="1572960389">
          <w:marLeft w:val="0"/>
          <w:marRight w:val="0"/>
          <w:marTop w:val="0"/>
          <w:marBottom w:val="0"/>
          <w:divBdr>
            <w:top w:val="none" w:sz="0" w:space="0" w:color="auto"/>
            <w:left w:val="none" w:sz="0" w:space="0" w:color="auto"/>
            <w:bottom w:val="none" w:sz="0" w:space="0" w:color="auto"/>
            <w:right w:val="none" w:sz="0" w:space="0" w:color="auto"/>
          </w:divBdr>
        </w:div>
        <w:div w:id="1598060281">
          <w:marLeft w:val="0"/>
          <w:marRight w:val="0"/>
          <w:marTop w:val="0"/>
          <w:marBottom w:val="0"/>
          <w:divBdr>
            <w:top w:val="none" w:sz="0" w:space="0" w:color="auto"/>
            <w:left w:val="none" w:sz="0" w:space="0" w:color="auto"/>
            <w:bottom w:val="none" w:sz="0" w:space="0" w:color="auto"/>
            <w:right w:val="none" w:sz="0" w:space="0" w:color="auto"/>
          </w:divBdr>
        </w:div>
      </w:divsChild>
    </w:div>
    <w:div w:id="1388187453">
      <w:bodyDiv w:val="1"/>
      <w:marLeft w:val="0"/>
      <w:marRight w:val="0"/>
      <w:marTop w:val="0"/>
      <w:marBottom w:val="0"/>
      <w:divBdr>
        <w:top w:val="none" w:sz="0" w:space="0" w:color="auto"/>
        <w:left w:val="none" w:sz="0" w:space="0" w:color="auto"/>
        <w:bottom w:val="none" w:sz="0" w:space="0" w:color="auto"/>
        <w:right w:val="none" w:sz="0" w:space="0" w:color="auto"/>
      </w:divBdr>
      <w:divsChild>
        <w:div w:id="970214321">
          <w:marLeft w:val="0"/>
          <w:marRight w:val="0"/>
          <w:marTop w:val="0"/>
          <w:marBottom w:val="0"/>
          <w:divBdr>
            <w:top w:val="none" w:sz="0" w:space="0" w:color="auto"/>
            <w:left w:val="none" w:sz="0" w:space="0" w:color="auto"/>
            <w:bottom w:val="none" w:sz="0" w:space="0" w:color="auto"/>
            <w:right w:val="none" w:sz="0" w:space="0" w:color="auto"/>
          </w:divBdr>
          <w:divsChild>
            <w:div w:id="468279754">
              <w:marLeft w:val="0"/>
              <w:marRight w:val="0"/>
              <w:marTop w:val="0"/>
              <w:marBottom w:val="0"/>
              <w:divBdr>
                <w:top w:val="none" w:sz="0" w:space="0" w:color="auto"/>
                <w:left w:val="none" w:sz="0" w:space="0" w:color="auto"/>
                <w:bottom w:val="none" w:sz="0" w:space="0" w:color="auto"/>
                <w:right w:val="none" w:sz="0" w:space="0" w:color="auto"/>
              </w:divBdr>
            </w:div>
          </w:divsChild>
        </w:div>
        <w:div w:id="1349987362">
          <w:marLeft w:val="0"/>
          <w:marRight w:val="0"/>
          <w:marTop w:val="0"/>
          <w:marBottom w:val="0"/>
          <w:divBdr>
            <w:top w:val="none" w:sz="0" w:space="0" w:color="auto"/>
            <w:left w:val="none" w:sz="0" w:space="0" w:color="auto"/>
            <w:bottom w:val="none" w:sz="0" w:space="0" w:color="auto"/>
            <w:right w:val="none" w:sz="0" w:space="0" w:color="auto"/>
          </w:divBdr>
          <w:divsChild>
            <w:div w:id="1723482352">
              <w:marLeft w:val="0"/>
              <w:marRight w:val="0"/>
              <w:marTop w:val="0"/>
              <w:marBottom w:val="0"/>
              <w:divBdr>
                <w:top w:val="none" w:sz="0" w:space="0" w:color="auto"/>
                <w:left w:val="none" w:sz="0" w:space="0" w:color="auto"/>
                <w:bottom w:val="none" w:sz="0" w:space="0" w:color="auto"/>
                <w:right w:val="none" w:sz="0" w:space="0" w:color="auto"/>
              </w:divBdr>
              <w:divsChild>
                <w:div w:id="71952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212774">
      <w:bodyDiv w:val="1"/>
      <w:marLeft w:val="0"/>
      <w:marRight w:val="0"/>
      <w:marTop w:val="0"/>
      <w:marBottom w:val="0"/>
      <w:divBdr>
        <w:top w:val="none" w:sz="0" w:space="0" w:color="auto"/>
        <w:left w:val="none" w:sz="0" w:space="0" w:color="auto"/>
        <w:bottom w:val="none" w:sz="0" w:space="0" w:color="auto"/>
        <w:right w:val="none" w:sz="0" w:space="0" w:color="auto"/>
      </w:divBdr>
      <w:divsChild>
        <w:div w:id="445197715">
          <w:marLeft w:val="0"/>
          <w:marRight w:val="0"/>
          <w:marTop w:val="0"/>
          <w:marBottom w:val="0"/>
          <w:divBdr>
            <w:top w:val="none" w:sz="0" w:space="0" w:color="auto"/>
            <w:left w:val="none" w:sz="0" w:space="0" w:color="auto"/>
            <w:bottom w:val="none" w:sz="0" w:space="0" w:color="auto"/>
            <w:right w:val="none" w:sz="0" w:space="0" w:color="auto"/>
          </w:divBdr>
        </w:div>
        <w:div w:id="1319459558">
          <w:marLeft w:val="0"/>
          <w:marRight w:val="0"/>
          <w:marTop w:val="0"/>
          <w:marBottom w:val="0"/>
          <w:divBdr>
            <w:top w:val="none" w:sz="0" w:space="0" w:color="auto"/>
            <w:left w:val="none" w:sz="0" w:space="0" w:color="auto"/>
            <w:bottom w:val="none" w:sz="0" w:space="0" w:color="auto"/>
            <w:right w:val="none" w:sz="0" w:space="0" w:color="auto"/>
          </w:divBdr>
        </w:div>
        <w:div w:id="1465077518">
          <w:marLeft w:val="0"/>
          <w:marRight w:val="0"/>
          <w:marTop w:val="0"/>
          <w:marBottom w:val="0"/>
          <w:divBdr>
            <w:top w:val="none" w:sz="0" w:space="0" w:color="auto"/>
            <w:left w:val="none" w:sz="0" w:space="0" w:color="auto"/>
            <w:bottom w:val="none" w:sz="0" w:space="0" w:color="auto"/>
            <w:right w:val="none" w:sz="0" w:space="0" w:color="auto"/>
          </w:divBdr>
        </w:div>
        <w:div w:id="1825003585">
          <w:marLeft w:val="0"/>
          <w:marRight w:val="0"/>
          <w:marTop w:val="0"/>
          <w:marBottom w:val="0"/>
          <w:divBdr>
            <w:top w:val="none" w:sz="0" w:space="0" w:color="auto"/>
            <w:left w:val="none" w:sz="0" w:space="0" w:color="auto"/>
            <w:bottom w:val="none" w:sz="0" w:space="0" w:color="auto"/>
            <w:right w:val="none" w:sz="0" w:space="0" w:color="auto"/>
          </w:divBdr>
        </w:div>
        <w:div w:id="1830438066">
          <w:marLeft w:val="0"/>
          <w:marRight w:val="0"/>
          <w:marTop w:val="0"/>
          <w:marBottom w:val="0"/>
          <w:divBdr>
            <w:top w:val="none" w:sz="0" w:space="0" w:color="auto"/>
            <w:left w:val="none" w:sz="0" w:space="0" w:color="auto"/>
            <w:bottom w:val="none" w:sz="0" w:space="0" w:color="auto"/>
            <w:right w:val="none" w:sz="0" w:space="0" w:color="auto"/>
          </w:divBdr>
        </w:div>
        <w:div w:id="1839272816">
          <w:marLeft w:val="0"/>
          <w:marRight w:val="0"/>
          <w:marTop w:val="0"/>
          <w:marBottom w:val="0"/>
          <w:divBdr>
            <w:top w:val="none" w:sz="0" w:space="0" w:color="auto"/>
            <w:left w:val="none" w:sz="0" w:space="0" w:color="auto"/>
            <w:bottom w:val="none" w:sz="0" w:space="0" w:color="auto"/>
            <w:right w:val="none" w:sz="0" w:space="0" w:color="auto"/>
          </w:divBdr>
        </w:div>
      </w:divsChild>
    </w:div>
    <w:div w:id="1436436419">
      <w:bodyDiv w:val="1"/>
      <w:marLeft w:val="0"/>
      <w:marRight w:val="0"/>
      <w:marTop w:val="0"/>
      <w:marBottom w:val="0"/>
      <w:divBdr>
        <w:top w:val="none" w:sz="0" w:space="0" w:color="auto"/>
        <w:left w:val="none" w:sz="0" w:space="0" w:color="auto"/>
        <w:bottom w:val="none" w:sz="0" w:space="0" w:color="auto"/>
        <w:right w:val="none" w:sz="0" w:space="0" w:color="auto"/>
      </w:divBdr>
      <w:divsChild>
        <w:div w:id="820927984">
          <w:marLeft w:val="0"/>
          <w:marRight w:val="0"/>
          <w:marTop w:val="0"/>
          <w:marBottom w:val="0"/>
          <w:divBdr>
            <w:top w:val="none" w:sz="0" w:space="0" w:color="auto"/>
            <w:left w:val="none" w:sz="0" w:space="0" w:color="auto"/>
            <w:bottom w:val="none" w:sz="0" w:space="0" w:color="auto"/>
            <w:right w:val="none" w:sz="0" w:space="0" w:color="auto"/>
          </w:divBdr>
          <w:divsChild>
            <w:div w:id="732629511">
              <w:marLeft w:val="0"/>
              <w:marRight w:val="0"/>
              <w:marTop w:val="0"/>
              <w:marBottom w:val="0"/>
              <w:divBdr>
                <w:top w:val="none" w:sz="0" w:space="0" w:color="auto"/>
                <w:left w:val="none" w:sz="0" w:space="0" w:color="auto"/>
                <w:bottom w:val="none" w:sz="0" w:space="0" w:color="auto"/>
                <w:right w:val="none" w:sz="0" w:space="0" w:color="auto"/>
              </w:divBdr>
              <w:divsChild>
                <w:div w:id="1166281620">
                  <w:marLeft w:val="0"/>
                  <w:marRight w:val="0"/>
                  <w:marTop w:val="0"/>
                  <w:marBottom w:val="0"/>
                  <w:divBdr>
                    <w:top w:val="none" w:sz="0" w:space="0" w:color="auto"/>
                    <w:left w:val="none" w:sz="0" w:space="0" w:color="auto"/>
                    <w:bottom w:val="none" w:sz="0" w:space="0" w:color="auto"/>
                    <w:right w:val="none" w:sz="0" w:space="0" w:color="auto"/>
                  </w:divBdr>
                  <w:divsChild>
                    <w:div w:id="143357942">
                      <w:marLeft w:val="0"/>
                      <w:marRight w:val="0"/>
                      <w:marTop w:val="210"/>
                      <w:marBottom w:val="0"/>
                      <w:divBdr>
                        <w:top w:val="none" w:sz="0" w:space="0" w:color="auto"/>
                        <w:left w:val="none" w:sz="0" w:space="0" w:color="auto"/>
                        <w:bottom w:val="none" w:sz="0" w:space="0" w:color="auto"/>
                        <w:right w:val="none" w:sz="0" w:space="0" w:color="auto"/>
                      </w:divBdr>
                      <w:divsChild>
                        <w:div w:id="825626882">
                          <w:marLeft w:val="0"/>
                          <w:marRight w:val="0"/>
                          <w:marTop w:val="0"/>
                          <w:marBottom w:val="0"/>
                          <w:divBdr>
                            <w:top w:val="none" w:sz="0" w:space="0" w:color="auto"/>
                            <w:left w:val="none" w:sz="0" w:space="0" w:color="auto"/>
                            <w:bottom w:val="none" w:sz="0" w:space="0" w:color="auto"/>
                            <w:right w:val="none" w:sz="0" w:space="0" w:color="auto"/>
                          </w:divBdr>
                          <w:divsChild>
                            <w:div w:id="16542141">
                              <w:marLeft w:val="0"/>
                              <w:marRight w:val="0"/>
                              <w:marTop w:val="0"/>
                              <w:marBottom w:val="0"/>
                              <w:divBdr>
                                <w:top w:val="none" w:sz="0" w:space="0" w:color="auto"/>
                                <w:left w:val="none" w:sz="0" w:space="0" w:color="auto"/>
                                <w:bottom w:val="none" w:sz="0" w:space="0" w:color="auto"/>
                                <w:right w:val="none" w:sz="0" w:space="0" w:color="auto"/>
                              </w:divBdr>
                              <w:divsChild>
                                <w:div w:id="86752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4470262">
      <w:bodyDiv w:val="1"/>
      <w:marLeft w:val="0"/>
      <w:marRight w:val="0"/>
      <w:marTop w:val="0"/>
      <w:marBottom w:val="0"/>
      <w:divBdr>
        <w:top w:val="none" w:sz="0" w:space="0" w:color="auto"/>
        <w:left w:val="none" w:sz="0" w:space="0" w:color="auto"/>
        <w:bottom w:val="none" w:sz="0" w:space="0" w:color="auto"/>
        <w:right w:val="none" w:sz="0" w:space="0" w:color="auto"/>
      </w:divBdr>
      <w:divsChild>
        <w:div w:id="94181929">
          <w:marLeft w:val="0"/>
          <w:marRight w:val="0"/>
          <w:marTop w:val="0"/>
          <w:marBottom w:val="0"/>
          <w:divBdr>
            <w:top w:val="none" w:sz="0" w:space="0" w:color="auto"/>
            <w:left w:val="none" w:sz="0" w:space="0" w:color="auto"/>
            <w:bottom w:val="none" w:sz="0" w:space="0" w:color="auto"/>
            <w:right w:val="none" w:sz="0" w:space="0" w:color="auto"/>
          </w:divBdr>
          <w:divsChild>
            <w:div w:id="1125925386">
              <w:marLeft w:val="0"/>
              <w:marRight w:val="0"/>
              <w:marTop w:val="0"/>
              <w:marBottom w:val="0"/>
              <w:divBdr>
                <w:top w:val="none" w:sz="0" w:space="0" w:color="auto"/>
                <w:left w:val="none" w:sz="0" w:space="0" w:color="auto"/>
                <w:bottom w:val="none" w:sz="0" w:space="0" w:color="auto"/>
                <w:right w:val="none" w:sz="0" w:space="0" w:color="auto"/>
              </w:divBdr>
            </w:div>
            <w:div w:id="1759013121">
              <w:marLeft w:val="0"/>
              <w:marRight w:val="0"/>
              <w:marTop w:val="0"/>
              <w:marBottom w:val="0"/>
              <w:divBdr>
                <w:top w:val="none" w:sz="0" w:space="0" w:color="auto"/>
                <w:left w:val="none" w:sz="0" w:space="0" w:color="auto"/>
                <w:bottom w:val="none" w:sz="0" w:space="0" w:color="auto"/>
                <w:right w:val="none" w:sz="0" w:space="0" w:color="auto"/>
              </w:divBdr>
            </w:div>
          </w:divsChild>
        </w:div>
        <w:div w:id="128670097">
          <w:marLeft w:val="0"/>
          <w:marRight w:val="0"/>
          <w:marTop w:val="0"/>
          <w:marBottom w:val="0"/>
          <w:divBdr>
            <w:top w:val="none" w:sz="0" w:space="0" w:color="auto"/>
            <w:left w:val="none" w:sz="0" w:space="0" w:color="auto"/>
            <w:bottom w:val="none" w:sz="0" w:space="0" w:color="auto"/>
            <w:right w:val="none" w:sz="0" w:space="0" w:color="auto"/>
          </w:divBdr>
        </w:div>
        <w:div w:id="253368310">
          <w:marLeft w:val="0"/>
          <w:marRight w:val="0"/>
          <w:marTop w:val="0"/>
          <w:marBottom w:val="0"/>
          <w:divBdr>
            <w:top w:val="none" w:sz="0" w:space="0" w:color="auto"/>
            <w:left w:val="none" w:sz="0" w:space="0" w:color="auto"/>
            <w:bottom w:val="none" w:sz="0" w:space="0" w:color="auto"/>
            <w:right w:val="none" w:sz="0" w:space="0" w:color="auto"/>
          </w:divBdr>
          <w:divsChild>
            <w:div w:id="1248657652">
              <w:marLeft w:val="0"/>
              <w:marRight w:val="0"/>
              <w:marTop w:val="0"/>
              <w:marBottom w:val="0"/>
              <w:divBdr>
                <w:top w:val="none" w:sz="0" w:space="0" w:color="auto"/>
                <w:left w:val="none" w:sz="0" w:space="0" w:color="auto"/>
                <w:bottom w:val="none" w:sz="0" w:space="0" w:color="auto"/>
                <w:right w:val="none" w:sz="0" w:space="0" w:color="auto"/>
              </w:divBdr>
            </w:div>
            <w:div w:id="1373070078">
              <w:marLeft w:val="0"/>
              <w:marRight w:val="0"/>
              <w:marTop w:val="0"/>
              <w:marBottom w:val="0"/>
              <w:divBdr>
                <w:top w:val="none" w:sz="0" w:space="0" w:color="auto"/>
                <w:left w:val="none" w:sz="0" w:space="0" w:color="auto"/>
                <w:bottom w:val="none" w:sz="0" w:space="0" w:color="auto"/>
                <w:right w:val="none" w:sz="0" w:space="0" w:color="auto"/>
              </w:divBdr>
            </w:div>
            <w:div w:id="1473791867">
              <w:marLeft w:val="0"/>
              <w:marRight w:val="0"/>
              <w:marTop w:val="0"/>
              <w:marBottom w:val="0"/>
              <w:divBdr>
                <w:top w:val="none" w:sz="0" w:space="0" w:color="auto"/>
                <w:left w:val="none" w:sz="0" w:space="0" w:color="auto"/>
                <w:bottom w:val="none" w:sz="0" w:space="0" w:color="auto"/>
                <w:right w:val="none" w:sz="0" w:space="0" w:color="auto"/>
              </w:divBdr>
            </w:div>
            <w:div w:id="1612929776">
              <w:marLeft w:val="0"/>
              <w:marRight w:val="0"/>
              <w:marTop w:val="0"/>
              <w:marBottom w:val="0"/>
              <w:divBdr>
                <w:top w:val="none" w:sz="0" w:space="0" w:color="auto"/>
                <w:left w:val="none" w:sz="0" w:space="0" w:color="auto"/>
                <w:bottom w:val="none" w:sz="0" w:space="0" w:color="auto"/>
                <w:right w:val="none" w:sz="0" w:space="0" w:color="auto"/>
              </w:divBdr>
            </w:div>
            <w:div w:id="1699309856">
              <w:marLeft w:val="0"/>
              <w:marRight w:val="0"/>
              <w:marTop w:val="0"/>
              <w:marBottom w:val="0"/>
              <w:divBdr>
                <w:top w:val="none" w:sz="0" w:space="0" w:color="auto"/>
                <w:left w:val="none" w:sz="0" w:space="0" w:color="auto"/>
                <w:bottom w:val="none" w:sz="0" w:space="0" w:color="auto"/>
                <w:right w:val="none" w:sz="0" w:space="0" w:color="auto"/>
              </w:divBdr>
            </w:div>
          </w:divsChild>
        </w:div>
        <w:div w:id="358505468">
          <w:marLeft w:val="0"/>
          <w:marRight w:val="0"/>
          <w:marTop w:val="0"/>
          <w:marBottom w:val="0"/>
          <w:divBdr>
            <w:top w:val="none" w:sz="0" w:space="0" w:color="auto"/>
            <w:left w:val="none" w:sz="0" w:space="0" w:color="auto"/>
            <w:bottom w:val="none" w:sz="0" w:space="0" w:color="auto"/>
            <w:right w:val="none" w:sz="0" w:space="0" w:color="auto"/>
          </w:divBdr>
        </w:div>
        <w:div w:id="385300962">
          <w:marLeft w:val="0"/>
          <w:marRight w:val="0"/>
          <w:marTop w:val="0"/>
          <w:marBottom w:val="0"/>
          <w:divBdr>
            <w:top w:val="none" w:sz="0" w:space="0" w:color="auto"/>
            <w:left w:val="none" w:sz="0" w:space="0" w:color="auto"/>
            <w:bottom w:val="none" w:sz="0" w:space="0" w:color="auto"/>
            <w:right w:val="none" w:sz="0" w:space="0" w:color="auto"/>
          </w:divBdr>
        </w:div>
        <w:div w:id="423914266">
          <w:marLeft w:val="0"/>
          <w:marRight w:val="0"/>
          <w:marTop w:val="0"/>
          <w:marBottom w:val="0"/>
          <w:divBdr>
            <w:top w:val="none" w:sz="0" w:space="0" w:color="auto"/>
            <w:left w:val="none" w:sz="0" w:space="0" w:color="auto"/>
            <w:bottom w:val="none" w:sz="0" w:space="0" w:color="auto"/>
            <w:right w:val="none" w:sz="0" w:space="0" w:color="auto"/>
          </w:divBdr>
        </w:div>
        <w:div w:id="447629216">
          <w:marLeft w:val="0"/>
          <w:marRight w:val="0"/>
          <w:marTop w:val="0"/>
          <w:marBottom w:val="0"/>
          <w:divBdr>
            <w:top w:val="none" w:sz="0" w:space="0" w:color="auto"/>
            <w:left w:val="none" w:sz="0" w:space="0" w:color="auto"/>
            <w:bottom w:val="none" w:sz="0" w:space="0" w:color="auto"/>
            <w:right w:val="none" w:sz="0" w:space="0" w:color="auto"/>
          </w:divBdr>
          <w:divsChild>
            <w:div w:id="1754738111">
              <w:marLeft w:val="0"/>
              <w:marRight w:val="0"/>
              <w:marTop w:val="0"/>
              <w:marBottom w:val="0"/>
              <w:divBdr>
                <w:top w:val="none" w:sz="0" w:space="0" w:color="auto"/>
                <w:left w:val="none" w:sz="0" w:space="0" w:color="auto"/>
                <w:bottom w:val="none" w:sz="0" w:space="0" w:color="auto"/>
                <w:right w:val="none" w:sz="0" w:space="0" w:color="auto"/>
              </w:divBdr>
            </w:div>
          </w:divsChild>
        </w:div>
        <w:div w:id="457452865">
          <w:marLeft w:val="0"/>
          <w:marRight w:val="0"/>
          <w:marTop w:val="0"/>
          <w:marBottom w:val="0"/>
          <w:divBdr>
            <w:top w:val="none" w:sz="0" w:space="0" w:color="auto"/>
            <w:left w:val="none" w:sz="0" w:space="0" w:color="auto"/>
            <w:bottom w:val="none" w:sz="0" w:space="0" w:color="auto"/>
            <w:right w:val="none" w:sz="0" w:space="0" w:color="auto"/>
          </w:divBdr>
        </w:div>
        <w:div w:id="510536109">
          <w:marLeft w:val="0"/>
          <w:marRight w:val="0"/>
          <w:marTop w:val="0"/>
          <w:marBottom w:val="0"/>
          <w:divBdr>
            <w:top w:val="none" w:sz="0" w:space="0" w:color="auto"/>
            <w:left w:val="none" w:sz="0" w:space="0" w:color="auto"/>
            <w:bottom w:val="none" w:sz="0" w:space="0" w:color="auto"/>
            <w:right w:val="none" w:sz="0" w:space="0" w:color="auto"/>
          </w:divBdr>
        </w:div>
        <w:div w:id="541553663">
          <w:marLeft w:val="0"/>
          <w:marRight w:val="0"/>
          <w:marTop w:val="0"/>
          <w:marBottom w:val="0"/>
          <w:divBdr>
            <w:top w:val="none" w:sz="0" w:space="0" w:color="auto"/>
            <w:left w:val="none" w:sz="0" w:space="0" w:color="auto"/>
            <w:bottom w:val="none" w:sz="0" w:space="0" w:color="auto"/>
            <w:right w:val="none" w:sz="0" w:space="0" w:color="auto"/>
          </w:divBdr>
        </w:div>
        <w:div w:id="569191624">
          <w:marLeft w:val="0"/>
          <w:marRight w:val="0"/>
          <w:marTop w:val="0"/>
          <w:marBottom w:val="0"/>
          <w:divBdr>
            <w:top w:val="none" w:sz="0" w:space="0" w:color="auto"/>
            <w:left w:val="none" w:sz="0" w:space="0" w:color="auto"/>
            <w:bottom w:val="none" w:sz="0" w:space="0" w:color="auto"/>
            <w:right w:val="none" w:sz="0" w:space="0" w:color="auto"/>
          </w:divBdr>
        </w:div>
        <w:div w:id="592397102">
          <w:marLeft w:val="0"/>
          <w:marRight w:val="0"/>
          <w:marTop w:val="0"/>
          <w:marBottom w:val="0"/>
          <w:divBdr>
            <w:top w:val="none" w:sz="0" w:space="0" w:color="auto"/>
            <w:left w:val="none" w:sz="0" w:space="0" w:color="auto"/>
            <w:bottom w:val="none" w:sz="0" w:space="0" w:color="auto"/>
            <w:right w:val="none" w:sz="0" w:space="0" w:color="auto"/>
          </w:divBdr>
        </w:div>
        <w:div w:id="666592341">
          <w:marLeft w:val="0"/>
          <w:marRight w:val="0"/>
          <w:marTop w:val="0"/>
          <w:marBottom w:val="0"/>
          <w:divBdr>
            <w:top w:val="none" w:sz="0" w:space="0" w:color="auto"/>
            <w:left w:val="none" w:sz="0" w:space="0" w:color="auto"/>
            <w:bottom w:val="none" w:sz="0" w:space="0" w:color="auto"/>
            <w:right w:val="none" w:sz="0" w:space="0" w:color="auto"/>
          </w:divBdr>
        </w:div>
        <w:div w:id="679815726">
          <w:marLeft w:val="0"/>
          <w:marRight w:val="0"/>
          <w:marTop w:val="0"/>
          <w:marBottom w:val="0"/>
          <w:divBdr>
            <w:top w:val="none" w:sz="0" w:space="0" w:color="auto"/>
            <w:left w:val="none" w:sz="0" w:space="0" w:color="auto"/>
            <w:bottom w:val="none" w:sz="0" w:space="0" w:color="auto"/>
            <w:right w:val="none" w:sz="0" w:space="0" w:color="auto"/>
          </w:divBdr>
        </w:div>
        <w:div w:id="743143786">
          <w:marLeft w:val="0"/>
          <w:marRight w:val="0"/>
          <w:marTop w:val="0"/>
          <w:marBottom w:val="0"/>
          <w:divBdr>
            <w:top w:val="none" w:sz="0" w:space="0" w:color="auto"/>
            <w:left w:val="none" w:sz="0" w:space="0" w:color="auto"/>
            <w:bottom w:val="none" w:sz="0" w:space="0" w:color="auto"/>
            <w:right w:val="none" w:sz="0" w:space="0" w:color="auto"/>
          </w:divBdr>
        </w:div>
        <w:div w:id="790369130">
          <w:marLeft w:val="0"/>
          <w:marRight w:val="0"/>
          <w:marTop w:val="0"/>
          <w:marBottom w:val="0"/>
          <w:divBdr>
            <w:top w:val="none" w:sz="0" w:space="0" w:color="auto"/>
            <w:left w:val="none" w:sz="0" w:space="0" w:color="auto"/>
            <w:bottom w:val="none" w:sz="0" w:space="0" w:color="auto"/>
            <w:right w:val="none" w:sz="0" w:space="0" w:color="auto"/>
          </w:divBdr>
        </w:div>
        <w:div w:id="794912267">
          <w:marLeft w:val="0"/>
          <w:marRight w:val="0"/>
          <w:marTop w:val="0"/>
          <w:marBottom w:val="0"/>
          <w:divBdr>
            <w:top w:val="none" w:sz="0" w:space="0" w:color="auto"/>
            <w:left w:val="none" w:sz="0" w:space="0" w:color="auto"/>
            <w:bottom w:val="none" w:sz="0" w:space="0" w:color="auto"/>
            <w:right w:val="none" w:sz="0" w:space="0" w:color="auto"/>
          </w:divBdr>
        </w:div>
        <w:div w:id="881670550">
          <w:marLeft w:val="0"/>
          <w:marRight w:val="0"/>
          <w:marTop w:val="0"/>
          <w:marBottom w:val="0"/>
          <w:divBdr>
            <w:top w:val="none" w:sz="0" w:space="0" w:color="auto"/>
            <w:left w:val="none" w:sz="0" w:space="0" w:color="auto"/>
            <w:bottom w:val="none" w:sz="0" w:space="0" w:color="auto"/>
            <w:right w:val="none" w:sz="0" w:space="0" w:color="auto"/>
          </w:divBdr>
        </w:div>
        <w:div w:id="917012192">
          <w:marLeft w:val="0"/>
          <w:marRight w:val="0"/>
          <w:marTop w:val="0"/>
          <w:marBottom w:val="0"/>
          <w:divBdr>
            <w:top w:val="none" w:sz="0" w:space="0" w:color="auto"/>
            <w:left w:val="none" w:sz="0" w:space="0" w:color="auto"/>
            <w:bottom w:val="none" w:sz="0" w:space="0" w:color="auto"/>
            <w:right w:val="none" w:sz="0" w:space="0" w:color="auto"/>
          </w:divBdr>
          <w:divsChild>
            <w:div w:id="851723604">
              <w:marLeft w:val="0"/>
              <w:marRight w:val="0"/>
              <w:marTop w:val="0"/>
              <w:marBottom w:val="0"/>
              <w:divBdr>
                <w:top w:val="none" w:sz="0" w:space="0" w:color="auto"/>
                <w:left w:val="none" w:sz="0" w:space="0" w:color="auto"/>
                <w:bottom w:val="none" w:sz="0" w:space="0" w:color="auto"/>
                <w:right w:val="none" w:sz="0" w:space="0" w:color="auto"/>
              </w:divBdr>
            </w:div>
          </w:divsChild>
        </w:div>
        <w:div w:id="923106852">
          <w:marLeft w:val="0"/>
          <w:marRight w:val="0"/>
          <w:marTop w:val="0"/>
          <w:marBottom w:val="0"/>
          <w:divBdr>
            <w:top w:val="none" w:sz="0" w:space="0" w:color="auto"/>
            <w:left w:val="none" w:sz="0" w:space="0" w:color="auto"/>
            <w:bottom w:val="none" w:sz="0" w:space="0" w:color="auto"/>
            <w:right w:val="none" w:sz="0" w:space="0" w:color="auto"/>
          </w:divBdr>
        </w:div>
        <w:div w:id="933434653">
          <w:marLeft w:val="0"/>
          <w:marRight w:val="0"/>
          <w:marTop w:val="0"/>
          <w:marBottom w:val="0"/>
          <w:divBdr>
            <w:top w:val="none" w:sz="0" w:space="0" w:color="auto"/>
            <w:left w:val="none" w:sz="0" w:space="0" w:color="auto"/>
            <w:bottom w:val="none" w:sz="0" w:space="0" w:color="auto"/>
            <w:right w:val="none" w:sz="0" w:space="0" w:color="auto"/>
          </w:divBdr>
        </w:div>
        <w:div w:id="972059400">
          <w:marLeft w:val="0"/>
          <w:marRight w:val="0"/>
          <w:marTop w:val="0"/>
          <w:marBottom w:val="0"/>
          <w:divBdr>
            <w:top w:val="none" w:sz="0" w:space="0" w:color="auto"/>
            <w:left w:val="none" w:sz="0" w:space="0" w:color="auto"/>
            <w:bottom w:val="none" w:sz="0" w:space="0" w:color="auto"/>
            <w:right w:val="none" w:sz="0" w:space="0" w:color="auto"/>
          </w:divBdr>
        </w:div>
        <w:div w:id="972910588">
          <w:marLeft w:val="0"/>
          <w:marRight w:val="0"/>
          <w:marTop w:val="0"/>
          <w:marBottom w:val="0"/>
          <w:divBdr>
            <w:top w:val="none" w:sz="0" w:space="0" w:color="auto"/>
            <w:left w:val="none" w:sz="0" w:space="0" w:color="auto"/>
            <w:bottom w:val="none" w:sz="0" w:space="0" w:color="auto"/>
            <w:right w:val="none" w:sz="0" w:space="0" w:color="auto"/>
          </w:divBdr>
        </w:div>
        <w:div w:id="979769956">
          <w:marLeft w:val="0"/>
          <w:marRight w:val="0"/>
          <w:marTop w:val="0"/>
          <w:marBottom w:val="0"/>
          <w:divBdr>
            <w:top w:val="none" w:sz="0" w:space="0" w:color="auto"/>
            <w:left w:val="none" w:sz="0" w:space="0" w:color="auto"/>
            <w:bottom w:val="none" w:sz="0" w:space="0" w:color="auto"/>
            <w:right w:val="none" w:sz="0" w:space="0" w:color="auto"/>
          </w:divBdr>
        </w:div>
        <w:div w:id="1062481102">
          <w:marLeft w:val="0"/>
          <w:marRight w:val="0"/>
          <w:marTop w:val="0"/>
          <w:marBottom w:val="0"/>
          <w:divBdr>
            <w:top w:val="none" w:sz="0" w:space="0" w:color="auto"/>
            <w:left w:val="none" w:sz="0" w:space="0" w:color="auto"/>
            <w:bottom w:val="none" w:sz="0" w:space="0" w:color="auto"/>
            <w:right w:val="none" w:sz="0" w:space="0" w:color="auto"/>
          </w:divBdr>
          <w:divsChild>
            <w:div w:id="943658177">
              <w:marLeft w:val="0"/>
              <w:marRight w:val="0"/>
              <w:marTop w:val="0"/>
              <w:marBottom w:val="0"/>
              <w:divBdr>
                <w:top w:val="none" w:sz="0" w:space="0" w:color="auto"/>
                <w:left w:val="none" w:sz="0" w:space="0" w:color="auto"/>
                <w:bottom w:val="none" w:sz="0" w:space="0" w:color="auto"/>
                <w:right w:val="none" w:sz="0" w:space="0" w:color="auto"/>
              </w:divBdr>
            </w:div>
          </w:divsChild>
        </w:div>
        <w:div w:id="1116170576">
          <w:marLeft w:val="0"/>
          <w:marRight w:val="0"/>
          <w:marTop w:val="0"/>
          <w:marBottom w:val="0"/>
          <w:divBdr>
            <w:top w:val="none" w:sz="0" w:space="0" w:color="auto"/>
            <w:left w:val="none" w:sz="0" w:space="0" w:color="auto"/>
            <w:bottom w:val="none" w:sz="0" w:space="0" w:color="auto"/>
            <w:right w:val="none" w:sz="0" w:space="0" w:color="auto"/>
          </w:divBdr>
          <w:divsChild>
            <w:div w:id="595407364">
              <w:marLeft w:val="0"/>
              <w:marRight w:val="0"/>
              <w:marTop w:val="0"/>
              <w:marBottom w:val="0"/>
              <w:divBdr>
                <w:top w:val="none" w:sz="0" w:space="0" w:color="auto"/>
                <w:left w:val="none" w:sz="0" w:space="0" w:color="auto"/>
                <w:bottom w:val="none" w:sz="0" w:space="0" w:color="auto"/>
                <w:right w:val="none" w:sz="0" w:space="0" w:color="auto"/>
              </w:divBdr>
            </w:div>
            <w:div w:id="1184323830">
              <w:marLeft w:val="0"/>
              <w:marRight w:val="0"/>
              <w:marTop w:val="0"/>
              <w:marBottom w:val="0"/>
              <w:divBdr>
                <w:top w:val="none" w:sz="0" w:space="0" w:color="auto"/>
                <w:left w:val="none" w:sz="0" w:space="0" w:color="auto"/>
                <w:bottom w:val="none" w:sz="0" w:space="0" w:color="auto"/>
                <w:right w:val="none" w:sz="0" w:space="0" w:color="auto"/>
              </w:divBdr>
            </w:div>
            <w:div w:id="1494056784">
              <w:marLeft w:val="0"/>
              <w:marRight w:val="0"/>
              <w:marTop w:val="0"/>
              <w:marBottom w:val="0"/>
              <w:divBdr>
                <w:top w:val="none" w:sz="0" w:space="0" w:color="auto"/>
                <w:left w:val="none" w:sz="0" w:space="0" w:color="auto"/>
                <w:bottom w:val="none" w:sz="0" w:space="0" w:color="auto"/>
                <w:right w:val="none" w:sz="0" w:space="0" w:color="auto"/>
              </w:divBdr>
            </w:div>
            <w:div w:id="1674985970">
              <w:marLeft w:val="0"/>
              <w:marRight w:val="0"/>
              <w:marTop w:val="0"/>
              <w:marBottom w:val="0"/>
              <w:divBdr>
                <w:top w:val="none" w:sz="0" w:space="0" w:color="auto"/>
                <w:left w:val="none" w:sz="0" w:space="0" w:color="auto"/>
                <w:bottom w:val="none" w:sz="0" w:space="0" w:color="auto"/>
                <w:right w:val="none" w:sz="0" w:space="0" w:color="auto"/>
              </w:divBdr>
            </w:div>
            <w:div w:id="1904442723">
              <w:marLeft w:val="0"/>
              <w:marRight w:val="0"/>
              <w:marTop w:val="0"/>
              <w:marBottom w:val="0"/>
              <w:divBdr>
                <w:top w:val="none" w:sz="0" w:space="0" w:color="auto"/>
                <w:left w:val="none" w:sz="0" w:space="0" w:color="auto"/>
                <w:bottom w:val="none" w:sz="0" w:space="0" w:color="auto"/>
                <w:right w:val="none" w:sz="0" w:space="0" w:color="auto"/>
              </w:divBdr>
            </w:div>
          </w:divsChild>
        </w:div>
        <w:div w:id="1153061093">
          <w:marLeft w:val="0"/>
          <w:marRight w:val="0"/>
          <w:marTop w:val="0"/>
          <w:marBottom w:val="0"/>
          <w:divBdr>
            <w:top w:val="none" w:sz="0" w:space="0" w:color="auto"/>
            <w:left w:val="none" w:sz="0" w:space="0" w:color="auto"/>
            <w:bottom w:val="none" w:sz="0" w:space="0" w:color="auto"/>
            <w:right w:val="none" w:sz="0" w:space="0" w:color="auto"/>
          </w:divBdr>
          <w:divsChild>
            <w:div w:id="225338137">
              <w:marLeft w:val="0"/>
              <w:marRight w:val="0"/>
              <w:marTop w:val="0"/>
              <w:marBottom w:val="0"/>
              <w:divBdr>
                <w:top w:val="none" w:sz="0" w:space="0" w:color="auto"/>
                <w:left w:val="none" w:sz="0" w:space="0" w:color="auto"/>
                <w:bottom w:val="none" w:sz="0" w:space="0" w:color="auto"/>
                <w:right w:val="none" w:sz="0" w:space="0" w:color="auto"/>
              </w:divBdr>
            </w:div>
            <w:div w:id="614561438">
              <w:marLeft w:val="0"/>
              <w:marRight w:val="0"/>
              <w:marTop w:val="0"/>
              <w:marBottom w:val="0"/>
              <w:divBdr>
                <w:top w:val="none" w:sz="0" w:space="0" w:color="auto"/>
                <w:left w:val="none" w:sz="0" w:space="0" w:color="auto"/>
                <w:bottom w:val="none" w:sz="0" w:space="0" w:color="auto"/>
                <w:right w:val="none" w:sz="0" w:space="0" w:color="auto"/>
              </w:divBdr>
            </w:div>
            <w:div w:id="850296666">
              <w:marLeft w:val="0"/>
              <w:marRight w:val="0"/>
              <w:marTop w:val="0"/>
              <w:marBottom w:val="0"/>
              <w:divBdr>
                <w:top w:val="none" w:sz="0" w:space="0" w:color="auto"/>
                <w:left w:val="none" w:sz="0" w:space="0" w:color="auto"/>
                <w:bottom w:val="none" w:sz="0" w:space="0" w:color="auto"/>
                <w:right w:val="none" w:sz="0" w:space="0" w:color="auto"/>
              </w:divBdr>
            </w:div>
            <w:div w:id="1046249265">
              <w:marLeft w:val="0"/>
              <w:marRight w:val="0"/>
              <w:marTop w:val="0"/>
              <w:marBottom w:val="0"/>
              <w:divBdr>
                <w:top w:val="none" w:sz="0" w:space="0" w:color="auto"/>
                <w:left w:val="none" w:sz="0" w:space="0" w:color="auto"/>
                <w:bottom w:val="none" w:sz="0" w:space="0" w:color="auto"/>
                <w:right w:val="none" w:sz="0" w:space="0" w:color="auto"/>
              </w:divBdr>
            </w:div>
            <w:div w:id="1453017754">
              <w:marLeft w:val="0"/>
              <w:marRight w:val="0"/>
              <w:marTop w:val="0"/>
              <w:marBottom w:val="0"/>
              <w:divBdr>
                <w:top w:val="none" w:sz="0" w:space="0" w:color="auto"/>
                <w:left w:val="none" w:sz="0" w:space="0" w:color="auto"/>
                <w:bottom w:val="none" w:sz="0" w:space="0" w:color="auto"/>
                <w:right w:val="none" w:sz="0" w:space="0" w:color="auto"/>
              </w:divBdr>
            </w:div>
          </w:divsChild>
        </w:div>
        <w:div w:id="1192062948">
          <w:marLeft w:val="0"/>
          <w:marRight w:val="0"/>
          <w:marTop w:val="0"/>
          <w:marBottom w:val="0"/>
          <w:divBdr>
            <w:top w:val="none" w:sz="0" w:space="0" w:color="auto"/>
            <w:left w:val="none" w:sz="0" w:space="0" w:color="auto"/>
            <w:bottom w:val="none" w:sz="0" w:space="0" w:color="auto"/>
            <w:right w:val="none" w:sz="0" w:space="0" w:color="auto"/>
          </w:divBdr>
        </w:div>
        <w:div w:id="1198276019">
          <w:marLeft w:val="0"/>
          <w:marRight w:val="0"/>
          <w:marTop w:val="0"/>
          <w:marBottom w:val="0"/>
          <w:divBdr>
            <w:top w:val="none" w:sz="0" w:space="0" w:color="auto"/>
            <w:left w:val="none" w:sz="0" w:space="0" w:color="auto"/>
            <w:bottom w:val="none" w:sz="0" w:space="0" w:color="auto"/>
            <w:right w:val="none" w:sz="0" w:space="0" w:color="auto"/>
          </w:divBdr>
        </w:div>
        <w:div w:id="1202015876">
          <w:marLeft w:val="0"/>
          <w:marRight w:val="0"/>
          <w:marTop w:val="0"/>
          <w:marBottom w:val="0"/>
          <w:divBdr>
            <w:top w:val="none" w:sz="0" w:space="0" w:color="auto"/>
            <w:left w:val="none" w:sz="0" w:space="0" w:color="auto"/>
            <w:bottom w:val="none" w:sz="0" w:space="0" w:color="auto"/>
            <w:right w:val="none" w:sz="0" w:space="0" w:color="auto"/>
          </w:divBdr>
        </w:div>
        <w:div w:id="1400908061">
          <w:marLeft w:val="0"/>
          <w:marRight w:val="0"/>
          <w:marTop w:val="0"/>
          <w:marBottom w:val="0"/>
          <w:divBdr>
            <w:top w:val="none" w:sz="0" w:space="0" w:color="auto"/>
            <w:left w:val="none" w:sz="0" w:space="0" w:color="auto"/>
            <w:bottom w:val="none" w:sz="0" w:space="0" w:color="auto"/>
            <w:right w:val="none" w:sz="0" w:space="0" w:color="auto"/>
          </w:divBdr>
        </w:div>
        <w:div w:id="1474133886">
          <w:marLeft w:val="0"/>
          <w:marRight w:val="0"/>
          <w:marTop w:val="0"/>
          <w:marBottom w:val="0"/>
          <w:divBdr>
            <w:top w:val="none" w:sz="0" w:space="0" w:color="auto"/>
            <w:left w:val="none" w:sz="0" w:space="0" w:color="auto"/>
            <w:bottom w:val="none" w:sz="0" w:space="0" w:color="auto"/>
            <w:right w:val="none" w:sz="0" w:space="0" w:color="auto"/>
          </w:divBdr>
        </w:div>
        <w:div w:id="1488013528">
          <w:marLeft w:val="0"/>
          <w:marRight w:val="0"/>
          <w:marTop w:val="0"/>
          <w:marBottom w:val="0"/>
          <w:divBdr>
            <w:top w:val="none" w:sz="0" w:space="0" w:color="auto"/>
            <w:left w:val="none" w:sz="0" w:space="0" w:color="auto"/>
            <w:bottom w:val="none" w:sz="0" w:space="0" w:color="auto"/>
            <w:right w:val="none" w:sz="0" w:space="0" w:color="auto"/>
          </w:divBdr>
        </w:div>
        <w:div w:id="1500536313">
          <w:marLeft w:val="0"/>
          <w:marRight w:val="0"/>
          <w:marTop w:val="0"/>
          <w:marBottom w:val="0"/>
          <w:divBdr>
            <w:top w:val="none" w:sz="0" w:space="0" w:color="auto"/>
            <w:left w:val="none" w:sz="0" w:space="0" w:color="auto"/>
            <w:bottom w:val="none" w:sz="0" w:space="0" w:color="auto"/>
            <w:right w:val="none" w:sz="0" w:space="0" w:color="auto"/>
          </w:divBdr>
        </w:div>
        <w:div w:id="1605653422">
          <w:marLeft w:val="0"/>
          <w:marRight w:val="0"/>
          <w:marTop w:val="0"/>
          <w:marBottom w:val="0"/>
          <w:divBdr>
            <w:top w:val="none" w:sz="0" w:space="0" w:color="auto"/>
            <w:left w:val="none" w:sz="0" w:space="0" w:color="auto"/>
            <w:bottom w:val="none" w:sz="0" w:space="0" w:color="auto"/>
            <w:right w:val="none" w:sz="0" w:space="0" w:color="auto"/>
          </w:divBdr>
          <w:divsChild>
            <w:div w:id="201747091">
              <w:marLeft w:val="0"/>
              <w:marRight w:val="0"/>
              <w:marTop w:val="0"/>
              <w:marBottom w:val="0"/>
              <w:divBdr>
                <w:top w:val="none" w:sz="0" w:space="0" w:color="auto"/>
                <w:left w:val="none" w:sz="0" w:space="0" w:color="auto"/>
                <w:bottom w:val="none" w:sz="0" w:space="0" w:color="auto"/>
                <w:right w:val="none" w:sz="0" w:space="0" w:color="auto"/>
              </w:divBdr>
            </w:div>
            <w:div w:id="665208079">
              <w:marLeft w:val="0"/>
              <w:marRight w:val="0"/>
              <w:marTop w:val="0"/>
              <w:marBottom w:val="0"/>
              <w:divBdr>
                <w:top w:val="none" w:sz="0" w:space="0" w:color="auto"/>
                <w:left w:val="none" w:sz="0" w:space="0" w:color="auto"/>
                <w:bottom w:val="none" w:sz="0" w:space="0" w:color="auto"/>
                <w:right w:val="none" w:sz="0" w:space="0" w:color="auto"/>
              </w:divBdr>
            </w:div>
            <w:div w:id="1558781547">
              <w:marLeft w:val="0"/>
              <w:marRight w:val="0"/>
              <w:marTop w:val="0"/>
              <w:marBottom w:val="0"/>
              <w:divBdr>
                <w:top w:val="none" w:sz="0" w:space="0" w:color="auto"/>
                <w:left w:val="none" w:sz="0" w:space="0" w:color="auto"/>
                <w:bottom w:val="none" w:sz="0" w:space="0" w:color="auto"/>
                <w:right w:val="none" w:sz="0" w:space="0" w:color="auto"/>
              </w:divBdr>
            </w:div>
          </w:divsChild>
        </w:div>
        <w:div w:id="1616129900">
          <w:marLeft w:val="0"/>
          <w:marRight w:val="0"/>
          <w:marTop w:val="0"/>
          <w:marBottom w:val="0"/>
          <w:divBdr>
            <w:top w:val="none" w:sz="0" w:space="0" w:color="auto"/>
            <w:left w:val="none" w:sz="0" w:space="0" w:color="auto"/>
            <w:bottom w:val="none" w:sz="0" w:space="0" w:color="auto"/>
            <w:right w:val="none" w:sz="0" w:space="0" w:color="auto"/>
          </w:divBdr>
          <w:divsChild>
            <w:div w:id="1032996237">
              <w:marLeft w:val="0"/>
              <w:marRight w:val="0"/>
              <w:marTop w:val="0"/>
              <w:marBottom w:val="0"/>
              <w:divBdr>
                <w:top w:val="none" w:sz="0" w:space="0" w:color="auto"/>
                <w:left w:val="none" w:sz="0" w:space="0" w:color="auto"/>
                <w:bottom w:val="none" w:sz="0" w:space="0" w:color="auto"/>
                <w:right w:val="none" w:sz="0" w:space="0" w:color="auto"/>
              </w:divBdr>
            </w:div>
            <w:div w:id="1416704923">
              <w:marLeft w:val="0"/>
              <w:marRight w:val="0"/>
              <w:marTop w:val="0"/>
              <w:marBottom w:val="0"/>
              <w:divBdr>
                <w:top w:val="none" w:sz="0" w:space="0" w:color="auto"/>
                <w:left w:val="none" w:sz="0" w:space="0" w:color="auto"/>
                <w:bottom w:val="none" w:sz="0" w:space="0" w:color="auto"/>
                <w:right w:val="none" w:sz="0" w:space="0" w:color="auto"/>
              </w:divBdr>
            </w:div>
            <w:div w:id="1554582358">
              <w:marLeft w:val="0"/>
              <w:marRight w:val="0"/>
              <w:marTop w:val="0"/>
              <w:marBottom w:val="0"/>
              <w:divBdr>
                <w:top w:val="none" w:sz="0" w:space="0" w:color="auto"/>
                <w:left w:val="none" w:sz="0" w:space="0" w:color="auto"/>
                <w:bottom w:val="none" w:sz="0" w:space="0" w:color="auto"/>
                <w:right w:val="none" w:sz="0" w:space="0" w:color="auto"/>
              </w:divBdr>
            </w:div>
            <w:div w:id="1598563052">
              <w:marLeft w:val="0"/>
              <w:marRight w:val="0"/>
              <w:marTop w:val="0"/>
              <w:marBottom w:val="0"/>
              <w:divBdr>
                <w:top w:val="none" w:sz="0" w:space="0" w:color="auto"/>
                <w:left w:val="none" w:sz="0" w:space="0" w:color="auto"/>
                <w:bottom w:val="none" w:sz="0" w:space="0" w:color="auto"/>
                <w:right w:val="none" w:sz="0" w:space="0" w:color="auto"/>
              </w:divBdr>
            </w:div>
            <w:div w:id="2082752214">
              <w:marLeft w:val="0"/>
              <w:marRight w:val="0"/>
              <w:marTop w:val="0"/>
              <w:marBottom w:val="0"/>
              <w:divBdr>
                <w:top w:val="none" w:sz="0" w:space="0" w:color="auto"/>
                <w:left w:val="none" w:sz="0" w:space="0" w:color="auto"/>
                <w:bottom w:val="none" w:sz="0" w:space="0" w:color="auto"/>
                <w:right w:val="none" w:sz="0" w:space="0" w:color="auto"/>
              </w:divBdr>
            </w:div>
          </w:divsChild>
        </w:div>
        <w:div w:id="1640528683">
          <w:marLeft w:val="0"/>
          <w:marRight w:val="0"/>
          <w:marTop w:val="0"/>
          <w:marBottom w:val="0"/>
          <w:divBdr>
            <w:top w:val="none" w:sz="0" w:space="0" w:color="auto"/>
            <w:left w:val="none" w:sz="0" w:space="0" w:color="auto"/>
            <w:bottom w:val="none" w:sz="0" w:space="0" w:color="auto"/>
            <w:right w:val="none" w:sz="0" w:space="0" w:color="auto"/>
          </w:divBdr>
        </w:div>
        <w:div w:id="1687712365">
          <w:marLeft w:val="0"/>
          <w:marRight w:val="0"/>
          <w:marTop w:val="0"/>
          <w:marBottom w:val="0"/>
          <w:divBdr>
            <w:top w:val="none" w:sz="0" w:space="0" w:color="auto"/>
            <w:left w:val="none" w:sz="0" w:space="0" w:color="auto"/>
            <w:bottom w:val="none" w:sz="0" w:space="0" w:color="auto"/>
            <w:right w:val="none" w:sz="0" w:space="0" w:color="auto"/>
          </w:divBdr>
        </w:div>
        <w:div w:id="1690137888">
          <w:marLeft w:val="0"/>
          <w:marRight w:val="0"/>
          <w:marTop w:val="0"/>
          <w:marBottom w:val="0"/>
          <w:divBdr>
            <w:top w:val="none" w:sz="0" w:space="0" w:color="auto"/>
            <w:left w:val="none" w:sz="0" w:space="0" w:color="auto"/>
            <w:bottom w:val="none" w:sz="0" w:space="0" w:color="auto"/>
            <w:right w:val="none" w:sz="0" w:space="0" w:color="auto"/>
          </w:divBdr>
        </w:div>
        <w:div w:id="1773158377">
          <w:marLeft w:val="0"/>
          <w:marRight w:val="0"/>
          <w:marTop w:val="0"/>
          <w:marBottom w:val="0"/>
          <w:divBdr>
            <w:top w:val="none" w:sz="0" w:space="0" w:color="auto"/>
            <w:left w:val="none" w:sz="0" w:space="0" w:color="auto"/>
            <w:bottom w:val="none" w:sz="0" w:space="0" w:color="auto"/>
            <w:right w:val="none" w:sz="0" w:space="0" w:color="auto"/>
          </w:divBdr>
          <w:divsChild>
            <w:div w:id="650451388">
              <w:marLeft w:val="0"/>
              <w:marRight w:val="0"/>
              <w:marTop w:val="0"/>
              <w:marBottom w:val="0"/>
              <w:divBdr>
                <w:top w:val="none" w:sz="0" w:space="0" w:color="auto"/>
                <w:left w:val="none" w:sz="0" w:space="0" w:color="auto"/>
                <w:bottom w:val="none" w:sz="0" w:space="0" w:color="auto"/>
                <w:right w:val="none" w:sz="0" w:space="0" w:color="auto"/>
              </w:divBdr>
            </w:div>
            <w:div w:id="651519856">
              <w:marLeft w:val="0"/>
              <w:marRight w:val="0"/>
              <w:marTop w:val="0"/>
              <w:marBottom w:val="0"/>
              <w:divBdr>
                <w:top w:val="none" w:sz="0" w:space="0" w:color="auto"/>
                <w:left w:val="none" w:sz="0" w:space="0" w:color="auto"/>
                <w:bottom w:val="none" w:sz="0" w:space="0" w:color="auto"/>
                <w:right w:val="none" w:sz="0" w:space="0" w:color="auto"/>
              </w:divBdr>
            </w:div>
            <w:div w:id="1141266574">
              <w:marLeft w:val="0"/>
              <w:marRight w:val="0"/>
              <w:marTop w:val="0"/>
              <w:marBottom w:val="0"/>
              <w:divBdr>
                <w:top w:val="none" w:sz="0" w:space="0" w:color="auto"/>
                <w:left w:val="none" w:sz="0" w:space="0" w:color="auto"/>
                <w:bottom w:val="none" w:sz="0" w:space="0" w:color="auto"/>
                <w:right w:val="none" w:sz="0" w:space="0" w:color="auto"/>
              </w:divBdr>
            </w:div>
            <w:div w:id="1630865478">
              <w:marLeft w:val="0"/>
              <w:marRight w:val="0"/>
              <w:marTop w:val="0"/>
              <w:marBottom w:val="0"/>
              <w:divBdr>
                <w:top w:val="none" w:sz="0" w:space="0" w:color="auto"/>
                <w:left w:val="none" w:sz="0" w:space="0" w:color="auto"/>
                <w:bottom w:val="none" w:sz="0" w:space="0" w:color="auto"/>
                <w:right w:val="none" w:sz="0" w:space="0" w:color="auto"/>
              </w:divBdr>
            </w:div>
          </w:divsChild>
        </w:div>
        <w:div w:id="1781025975">
          <w:marLeft w:val="0"/>
          <w:marRight w:val="0"/>
          <w:marTop w:val="0"/>
          <w:marBottom w:val="0"/>
          <w:divBdr>
            <w:top w:val="none" w:sz="0" w:space="0" w:color="auto"/>
            <w:left w:val="none" w:sz="0" w:space="0" w:color="auto"/>
            <w:bottom w:val="none" w:sz="0" w:space="0" w:color="auto"/>
            <w:right w:val="none" w:sz="0" w:space="0" w:color="auto"/>
          </w:divBdr>
        </w:div>
        <w:div w:id="1845821963">
          <w:marLeft w:val="0"/>
          <w:marRight w:val="0"/>
          <w:marTop w:val="0"/>
          <w:marBottom w:val="0"/>
          <w:divBdr>
            <w:top w:val="none" w:sz="0" w:space="0" w:color="auto"/>
            <w:left w:val="none" w:sz="0" w:space="0" w:color="auto"/>
            <w:bottom w:val="none" w:sz="0" w:space="0" w:color="auto"/>
            <w:right w:val="none" w:sz="0" w:space="0" w:color="auto"/>
          </w:divBdr>
        </w:div>
        <w:div w:id="1848712574">
          <w:marLeft w:val="0"/>
          <w:marRight w:val="0"/>
          <w:marTop w:val="0"/>
          <w:marBottom w:val="0"/>
          <w:divBdr>
            <w:top w:val="none" w:sz="0" w:space="0" w:color="auto"/>
            <w:left w:val="none" w:sz="0" w:space="0" w:color="auto"/>
            <w:bottom w:val="none" w:sz="0" w:space="0" w:color="auto"/>
            <w:right w:val="none" w:sz="0" w:space="0" w:color="auto"/>
          </w:divBdr>
          <w:divsChild>
            <w:div w:id="197932949">
              <w:marLeft w:val="0"/>
              <w:marRight w:val="0"/>
              <w:marTop w:val="0"/>
              <w:marBottom w:val="0"/>
              <w:divBdr>
                <w:top w:val="none" w:sz="0" w:space="0" w:color="auto"/>
                <w:left w:val="none" w:sz="0" w:space="0" w:color="auto"/>
                <w:bottom w:val="none" w:sz="0" w:space="0" w:color="auto"/>
                <w:right w:val="none" w:sz="0" w:space="0" w:color="auto"/>
              </w:divBdr>
            </w:div>
            <w:div w:id="435175690">
              <w:marLeft w:val="0"/>
              <w:marRight w:val="0"/>
              <w:marTop w:val="0"/>
              <w:marBottom w:val="0"/>
              <w:divBdr>
                <w:top w:val="none" w:sz="0" w:space="0" w:color="auto"/>
                <w:left w:val="none" w:sz="0" w:space="0" w:color="auto"/>
                <w:bottom w:val="none" w:sz="0" w:space="0" w:color="auto"/>
                <w:right w:val="none" w:sz="0" w:space="0" w:color="auto"/>
              </w:divBdr>
            </w:div>
            <w:div w:id="936326271">
              <w:marLeft w:val="0"/>
              <w:marRight w:val="0"/>
              <w:marTop w:val="0"/>
              <w:marBottom w:val="0"/>
              <w:divBdr>
                <w:top w:val="none" w:sz="0" w:space="0" w:color="auto"/>
                <w:left w:val="none" w:sz="0" w:space="0" w:color="auto"/>
                <w:bottom w:val="none" w:sz="0" w:space="0" w:color="auto"/>
                <w:right w:val="none" w:sz="0" w:space="0" w:color="auto"/>
              </w:divBdr>
            </w:div>
            <w:div w:id="1753113801">
              <w:marLeft w:val="0"/>
              <w:marRight w:val="0"/>
              <w:marTop w:val="0"/>
              <w:marBottom w:val="0"/>
              <w:divBdr>
                <w:top w:val="none" w:sz="0" w:space="0" w:color="auto"/>
                <w:left w:val="none" w:sz="0" w:space="0" w:color="auto"/>
                <w:bottom w:val="none" w:sz="0" w:space="0" w:color="auto"/>
                <w:right w:val="none" w:sz="0" w:space="0" w:color="auto"/>
              </w:divBdr>
            </w:div>
            <w:div w:id="1813211196">
              <w:marLeft w:val="0"/>
              <w:marRight w:val="0"/>
              <w:marTop w:val="0"/>
              <w:marBottom w:val="0"/>
              <w:divBdr>
                <w:top w:val="none" w:sz="0" w:space="0" w:color="auto"/>
                <w:left w:val="none" w:sz="0" w:space="0" w:color="auto"/>
                <w:bottom w:val="none" w:sz="0" w:space="0" w:color="auto"/>
                <w:right w:val="none" w:sz="0" w:space="0" w:color="auto"/>
              </w:divBdr>
            </w:div>
          </w:divsChild>
        </w:div>
        <w:div w:id="1886722410">
          <w:marLeft w:val="0"/>
          <w:marRight w:val="0"/>
          <w:marTop w:val="0"/>
          <w:marBottom w:val="0"/>
          <w:divBdr>
            <w:top w:val="none" w:sz="0" w:space="0" w:color="auto"/>
            <w:left w:val="none" w:sz="0" w:space="0" w:color="auto"/>
            <w:bottom w:val="none" w:sz="0" w:space="0" w:color="auto"/>
            <w:right w:val="none" w:sz="0" w:space="0" w:color="auto"/>
          </w:divBdr>
          <w:divsChild>
            <w:div w:id="123816149">
              <w:marLeft w:val="0"/>
              <w:marRight w:val="0"/>
              <w:marTop w:val="0"/>
              <w:marBottom w:val="0"/>
              <w:divBdr>
                <w:top w:val="none" w:sz="0" w:space="0" w:color="auto"/>
                <w:left w:val="none" w:sz="0" w:space="0" w:color="auto"/>
                <w:bottom w:val="none" w:sz="0" w:space="0" w:color="auto"/>
                <w:right w:val="none" w:sz="0" w:space="0" w:color="auto"/>
              </w:divBdr>
            </w:div>
            <w:div w:id="628558791">
              <w:marLeft w:val="0"/>
              <w:marRight w:val="0"/>
              <w:marTop w:val="0"/>
              <w:marBottom w:val="0"/>
              <w:divBdr>
                <w:top w:val="none" w:sz="0" w:space="0" w:color="auto"/>
                <w:left w:val="none" w:sz="0" w:space="0" w:color="auto"/>
                <w:bottom w:val="none" w:sz="0" w:space="0" w:color="auto"/>
                <w:right w:val="none" w:sz="0" w:space="0" w:color="auto"/>
              </w:divBdr>
            </w:div>
            <w:div w:id="773014469">
              <w:marLeft w:val="0"/>
              <w:marRight w:val="0"/>
              <w:marTop w:val="0"/>
              <w:marBottom w:val="0"/>
              <w:divBdr>
                <w:top w:val="none" w:sz="0" w:space="0" w:color="auto"/>
                <w:left w:val="none" w:sz="0" w:space="0" w:color="auto"/>
                <w:bottom w:val="none" w:sz="0" w:space="0" w:color="auto"/>
                <w:right w:val="none" w:sz="0" w:space="0" w:color="auto"/>
              </w:divBdr>
            </w:div>
            <w:div w:id="1618098123">
              <w:marLeft w:val="0"/>
              <w:marRight w:val="0"/>
              <w:marTop w:val="0"/>
              <w:marBottom w:val="0"/>
              <w:divBdr>
                <w:top w:val="none" w:sz="0" w:space="0" w:color="auto"/>
                <w:left w:val="none" w:sz="0" w:space="0" w:color="auto"/>
                <w:bottom w:val="none" w:sz="0" w:space="0" w:color="auto"/>
                <w:right w:val="none" w:sz="0" w:space="0" w:color="auto"/>
              </w:divBdr>
            </w:div>
            <w:div w:id="2130318200">
              <w:marLeft w:val="0"/>
              <w:marRight w:val="0"/>
              <w:marTop w:val="0"/>
              <w:marBottom w:val="0"/>
              <w:divBdr>
                <w:top w:val="none" w:sz="0" w:space="0" w:color="auto"/>
                <w:left w:val="none" w:sz="0" w:space="0" w:color="auto"/>
                <w:bottom w:val="none" w:sz="0" w:space="0" w:color="auto"/>
                <w:right w:val="none" w:sz="0" w:space="0" w:color="auto"/>
              </w:divBdr>
            </w:div>
          </w:divsChild>
        </w:div>
        <w:div w:id="1909416265">
          <w:marLeft w:val="0"/>
          <w:marRight w:val="0"/>
          <w:marTop w:val="0"/>
          <w:marBottom w:val="0"/>
          <w:divBdr>
            <w:top w:val="none" w:sz="0" w:space="0" w:color="auto"/>
            <w:left w:val="none" w:sz="0" w:space="0" w:color="auto"/>
            <w:bottom w:val="none" w:sz="0" w:space="0" w:color="auto"/>
            <w:right w:val="none" w:sz="0" w:space="0" w:color="auto"/>
          </w:divBdr>
        </w:div>
        <w:div w:id="2062947083">
          <w:marLeft w:val="0"/>
          <w:marRight w:val="0"/>
          <w:marTop w:val="0"/>
          <w:marBottom w:val="0"/>
          <w:divBdr>
            <w:top w:val="none" w:sz="0" w:space="0" w:color="auto"/>
            <w:left w:val="none" w:sz="0" w:space="0" w:color="auto"/>
            <w:bottom w:val="none" w:sz="0" w:space="0" w:color="auto"/>
            <w:right w:val="none" w:sz="0" w:space="0" w:color="auto"/>
          </w:divBdr>
        </w:div>
        <w:div w:id="2088726811">
          <w:marLeft w:val="0"/>
          <w:marRight w:val="0"/>
          <w:marTop w:val="0"/>
          <w:marBottom w:val="0"/>
          <w:divBdr>
            <w:top w:val="none" w:sz="0" w:space="0" w:color="auto"/>
            <w:left w:val="none" w:sz="0" w:space="0" w:color="auto"/>
            <w:bottom w:val="none" w:sz="0" w:space="0" w:color="auto"/>
            <w:right w:val="none" w:sz="0" w:space="0" w:color="auto"/>
          </w:divBdr>
        </w:div>
        <w:div w:id="2092001211">
          <w:marLeft w:val="0"/>
          <w:marRight w:val="0"/>
          <w:marTop w:val="0"/>
          <w:marBottom w:val="0"/>
          <w:divBdr>
            <w:top w:val="none" w:sz="0" w:space="0" w:color="auto"/>
            <w:left w:val="none" w:sz="0" w:space="0" w:color="auto"/>
            <w:bottom w:val="none" w:sz="0" w:space="0" w:color="auto"/>
            <w:right w:val="none" w:sz="0" w:space="0" w:color="auto"/>
          </w:divBdr>
        </w:div>
      </w:divsChild>
    </w:div>
    <w:div w:id="1525702778">
      <w:bodyDiv w:val="1"/>
      <w:marLeft w:val="0"/>
      <w:marRight w:val="0"/>
      <w:marTop w:val="0"/>
      <w:marBottom w:val="0"/>
      <w:divBdr>
        <w:top w:val="none" w:sz="0" w:space="0" w:color="auto"/>
        <w:left w:val="none" w:sz="0" w:space="0" w:color="auto"/>
        <w:bottom w:val="none" w:sz="0" w:space="0" w:color="auto"/>
        <w:right w:val="none" w:sz="0" w:space="0" w:color="auto"/>
      </w:divBdr>
    </w:div>
    <w:div w:id="1550871443">
      <w:bodyDiv w:val="1"/>
      <w:marLeft w:val="0"/>
      <w:marRight w:val="0"/>
      <w:marTop w:val="0"/>
      <w:marBottom w:val="0"/>
      <w:divBdr>
        <w:top w:val="none" w:sz="0" w:space="0" w:color="auto"/>
        <w:left w:val="none" w:sz="0" w:space="0" w:color="auto"/>
        <w:bottom w:val="none" w:sz="0" w:space="0" w:color="auto"/>
        <w:right w:val="none" w:sz="0" w:space="0" w:color="auto"/>
      </w:divBdr>
      <w:divsChild>
        <w:div w:id="1575045045">
          <w:marLeft w:val="0"/>
          <w:marRight w:val="0"/>
          <w:marTop w:val="0"/>
          <w:marBottom w:val="120"/>
          <w:divBdr>
            <w:top w:val="none" w:sz="0" w:space="0" w:color="auto"/>
            <w:left w:val="none" w:sz="0" w:space="0" w:color="auto"/>
            <w:bottom w:val="none" w:sz="0" w:space="0" w:color="auto"/>
            <w:right w:val="none" w:sz="0" w:space="0" w:color="auto"/>
          </w:divBdr>
          <w:divsChild>
            <w:div w:id="1449470254">
              <w:marLeft w:val="0"/>
              <w:marRight w:val="0"/>
              <w:marTop w:val="0"/>
              <w:marBottom w:val="0"/>
              <w:divBdr>
                <w:top w:val="none" w:sz="0" w:space="0" w:color="auto"/>
                <w:left w:val="none" w:sz="0" w:space="0" w:color="auto"/>
                <w:bottom w:val="none" w:sz="0" w:space="0" w:color="auto"/>
                <w:right w:val="none" w:sz="0" w:space="0" w:color="auto"/>
              </w:divBdr>
            </w:div>
          </w:divsChild>
        </w:div>
        <w:div w:id="2018577218">
          <w:marLeft w:val="0"/>
          <w:marRight w:val="0"/>
          <w:marTop w:val="0"/>
          <w:marBottom w:val="120"/>
          <w:divBdr>
            <w:top w:val="none" w:sz="0" w:space="0" w:color="auto"/>
            <w:left w:val="none" w:sz="0" w:space="0" w:color="auto"/>
            <w:bottom w:val="none" w:sz="0" w:space="0" w:color="auto"/>
            <w:right w:val="none" w:sz="0" w:space="0" w:color="auto"/>
          </w:divBdr>
          <w:divsChild>
            <w:div w:id="39709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76477">
      <w:bodyDiv w:val="1"/>
      <w:marLeft w:val="0"/>
      <w:marRight w:val="0"/>
      <w:marTop w:val="0"/>
      <w:marBottom w:val="0"/>
      <w:divBdr>
        <w:top w:val="none" w:sz="0" w:space="0" w:color="auto"/>
        <w:left w:val="none" w:sz="0" w:space="0" w:color="auto"/>
        <w:bottom w:val="none" w:sz="0" w:space="0" w:color="auto"/>
        <w:right w:val="none" w:sz="0" w:space="0" w:color="auto"/>
      </w:divBdr>
      <w:divsChild>
        <w:div w:id="1411927295">
          <w:marLeft w:val="0"/>
          <w:marRight w:val="0"/>
          <w:marTop w:val="0"/>
          <w:marBottom w:val="0"/>
          <w:divBdr>
            <w:top w:val="none" w:sz="0" w:space="0" w:color="auto"/>
            <w:left w:val="none" w:sz="0" w:space="0" w:color="auto"/>
            <w:bottom w:val="none" w:sz="0" w:space="0" w:color="auto"/>
            <w:right w:val="none" w:sz="0" w:space="0" w:color="auto"/>
          </w:divBdr>
          <w:divsChild>
            <w:div w:id="221134911">
              <w:marLeft w:val="0"/>
              <w:marRight w:val="0"/>
              <w:marTop w:val="0"/>
              <w:marBottom w:val="0"/>
              <w:divBdr>
                <w:top w:val="none" w:sz="0" w:space="0" w:color="auto"/>
                <w:left w:val="none" w:sz="0" w:space="0" w:color="auto"/>
                <w:bottom w:val="none" w:sz="0" w:space="0" w:color="auto"/>
                <w:right w:val="none" w:sz="0" w:space="0" w:color="auto"/>
              </w:divBdr>
              <w:divsChild>
                <w:div w:id="515848963">
                  <w:marLeft w:val="0"/>
                  <w:marRight w:val="0"/>
                  <w:marTop w:val="0"/>
                  <w:marBottom w:val="0"/>
                  <w:divBdr>
                    <w:top w:val="none" w:sz="0" w:space="0" w:color="auto"/>
                    <w:left w:val="none" w:sz="0" w:space="0" w:color="auto"/>
                    <w:bottom w:val="none" w:sz="0" w:space="0" w:color="auto"/>
                    <w:right w:val="none" w:sz="0" w:space="0" w:color="auto"/>
                  </w:divBdr>
                  <w:divsChild>
                    <w:div w:id="909654187">
                      <w:marLeft w:val="0"/>
                      <w:marRight w:val="0"/>
                      <w:marTop w:val="210"/>
                      <w:marBottom w:val="0"/>
                      <w:divBdr>
                        <w:top w:val="none" w:sz="0" w:space="0" w:color="auto"/>
                        <w:left w:val="none" w:sz="0" w:space="0" w:color="auto"/>
                        <w:bottom w:val="none" w:sz="0" w:space="0" w:color="auto"/>
                        <w:right w:val="none" w:sz="0" w:space="0" w:color="auto"/>
                      </w:divBdr>
                      <w:divsChild>
                        <w:div w:id="559051358">
                          <w:marLeft w:val="0"/>
                          <w:marRight w:val="0"/>
                          <w:marTop w:val="0"/>
                          <w:marBottom w:val="0"/>
                          <w:divBdr>
                            <w:top w:val="none" w:sz="0" w:space="0" w:color="auto"/>
                            <w:left w:val="none" w:sz="0" w:space="0" w:color="auto"/>
                            <w:bottom w:val="none" w:sz="0" w:space="0" w:color="auto"/>
                            <w:right w:val="none" w:sz="0" w:space="0" w:color="auto"/>
                          </w:divBdr>
                          <w:divsChild>
                            <w:div w:id="61173735">
                              <w:marLeft w:val="0"/>
                              <w:marRight w:val="0"/>
                              <w:marTop w:val="0"/>
                              <w:marBottom w:val="0"/>
                              <w:divBdr>
                                <w:top w:val="none" w:sz="0" w:space="0" w:color="auto"/>
                                <w:left w:val="none" w:sz="0" w:space="0" w:color="auto"/>
                                <w:bottom w:val="none" w:sz="0" w:space="0" w:color="auto"/>
                                <w:right w:val="none" w:sz="0" w:space="0" w:color="auto"/>
                              </w:divBdr>
                              <w:divsChild>
                                <w:div w:id="12258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0433995">
      <w:bodyDiv w:val="1"/>
      <w:marLeft w:val="0"/>
      <w:marRight w:val="0"/>
      <w:marTop w:val="0"/>
      <w:marBottom w:val="0"/>
      <w:divBdr>
        <w:top w:val="none" w:sz="0" w:space="0" w:color="auto"/>
        <w:left w:val="none" w:sz="0" w:space="0" w:color="auto"/>
        <w:bottom w:val="none" w:sz="0" w:space="0" w:color="auto"/>
        <w:right w:val="none" w:sz="0" w:space="0" w:color="auto"/>
      </w:divBdr>
    </w:div>
    <w:div w:id="1633364838">
      <w:bodyDiv w:val="1"/>
      <w:marLeft w:val="0"/>
      <w:marRight w:val="0"/>
      <w:marTop w:val="0"/>
      <w:marBottom w:val="0"/>
      <w:divBdr>
        <w:top w:val="none" w:sz="0" w:space="0" w:color="auto"/>
        <w:left w:val="none" w:sz="0" w:space="0" w:color="auto"/>
        <w:bottom w:val="none" w:sz="0" w:space="0" w:color="auto"/>
        <w:right w:val="none" w:sz="0" w:space="0" w:color="auto"/>
      </w:divBdr>
    </w:div>
    <w:div w:id="1700664185">
      <w:bodyDiv w:val="1"/>
      <w:marLeft w:val="0"/>
      <w:marRight w:val="0"/>
      <w:marTop w:val="0"/>
      <w:marBottom w:val="0"/>
      <w:divBdr>
        <w:top w:val="none" w:sz="0" w:space="0" w:color="auto"/>
        <w:left w:val="none" w:sz="0" w:space="0" w:color="auto"/>
        <w:bottom w:val="none" w:sz="0" w:space="0" w:color="auto"/>
        <w:right w:val="none" w:sz="0" w:space="0" w:color="auto"/>
      </w:divBdr>
    </w:div>
    <w:div w:id="1710302897">
      <w:bodyDiv w:val="1"/>
      <w:marLeft w:val="0"/>
      <w:marRight w:val="0"/>
      <w:marTop w:val="0"/>
      <w:marBottom w:val="0"/>
      <w:divBdr>
        <w:top w:val="none" w:sz="0" w:space="0" w:color="auto"/>
        <w:left w:val="none" w:sz="0" w:space="0" w:color="auto"/>
        <w:bottom w:val="none" w:sz="0" w:space="0" w:color="auto"/>
        <w:right w:val="none" w:sz="0" w:space="0" w:color="auto"/>
      </w:divBdr>
    </w:div>
    <w:div w:id="1714816064">
      <w:bodyDiv w:val="1"/>
      <w:marLeft w:val="0"/>
      <w:marRight w:val="0"/>
      <w:marTop w:val="0"/>
      <w:marBottom w:val="0"/>
      <w:divBdr>
        <w:top w:val="none" w:sz="0" w:space="0" w:color="auto"/>
        <w:left w:val="none" w:sz="0" w:space="0" w:color="auto"/>
        <w:bottom w:val="none" w:sz="0" w:space="0" w:color="auto"/>
        <w:right w:val="none" w:sz="0" w:space="0" w:color="auto"/>
      </w:divBdr>
      <w:divsChild>
        <w:div w:id="232668233">
          <w:marLeft w:val="0"/>
          <w:marRight w:val="0"/>
          <w:marTop w:val="0"/>
          <w:marBottom w:val="0"/>
          <w:divBdr>
            <w:top w:val="none" w:sz="0" w:space="0" w:color="auto"/>
            <w:left w:val="none" w:sz="0" w:space="0" w:color="auto"/>
            <w:bottom w:val="none" w:sz="0" w:space="0" w:color="auto"/>
            <w:right w:val="none" w:sz="0" w:space="0" w:color="auto"/>
          </w:divBdr>
        </w:div>
        <w:div w:id="315450526">
          <w:marLeft w:val="0"/>
          <w:marRight w:val="0"/>
          <w:marTop w:val="0"/>
          <w:marBottom w:val="0"/>
          <w:divBdr>
            <w:top w:val="none" w:sz="0" w:space="0" w:color="auto"/>
            <w:left w:val="none" w:sz="0" w:space="0" w:color="auto"/>
            <w:bottom w:val="none" w:sz="0" w:space="0" w:color="auto"/>
            <w:right w:val="none" w:sz="0" w:space="0" w:color="auto"/>
          </w:divBdr>
          <w:divsChild>
            <w:div w:id="754325792">
              <w:marLeft w:val="0"/>
              <w:marRight w:val="0"/>
              <w:marTop w:val="0"/>
              <w:marBottom w:val="0"/>
              <w:divBdr>
                <w:top w:val="none" w:sz="0" w:space="0" w:color="auto"/>
                <w:left w:val="none" w:sz="0" w:space="0" w:color="auto"/>
                <w:bottom w:val="none" w:sz="0" w:space="0" w:color="auto"/>
                <w:right w:val="none" w:sz="0" w:space="0" w:color="auto"/>
              </w:divBdr>
            </w:div>
            <w:div w:id="1555047897">
              <w:marLeft w:val="0"/>
              <w:marRight w:val="0"/>
              <w:marTop w:val="0"/>
              <w:marBottom w:val="0"/>
              <w:divBdr>
                <w:top w:val="none" w:sz="0" w:space="0" w:color="auto"/>
                <w:left w:val="none" w:sz="0" w:space="0" w:color="auto"/>
                <w:bottom w:val="none" w:sz="0" w:space="0" w:color="auto"/>
                <w:right w:val="none" w:sz="0" w:space="0" w:color="auto"/>
              </w:divBdr>
            </w:div>
            <w:div w:id="1851941309">
              <w:marLeft w:val="0"/>
              <w:marRight w:val="0"/>
              <w:marTop w:val="0"/>
              <w:marBottom w:val="0"/>
              <w:divBdr>
                <w:top w:val="none" w:sz="0" w:space="0" w:color="auto"/>
                <w:left w:val="none" w:sz="0" w:space="0" w:color="auto"/>
                <w:bottom w:val="none" w:sz="0" w:space="0" w:color="auto"/>
                <w:right w:val="none" w:sz="0" w:space="0" w:color="auto"/>
              </w:divBdr>
            </w:div>
            <w:div w:id="1892572326">
              <w:marLeft w:val="0"/>
              <w:marRight w:val="0"/>
              <w:marTop w:val="0"/>
              <w:marBottom w:val="0"/>
              <w:divBdr>
                <w:top w:val="none" w:sz="0" w:space="0" w:color="auto"/>
                <w:left w:val="none" w:sz="0" w:space="0" w:color="auto"/>
                <w:bottom w:val="none" w:sz="0" w:space="0" w:color="auto"/>
                <w:right w:val="none" w:sz="0" w:space="0" w:color="auto"/>
              </w:divBdr>
            </w:div>
          </w:divsChild>
        </w:div>
        <w:div w:id="645668935">
          <w:marLeft w:val="0"/>
          <w:marRight w:val="0"/>
          <w:marTop w:val="0"/>
          <w:marBottom w:val="0"/>
          <w:divBdr>
            <w:top w:val="none" w:sz="0" w:space="0" w:color="auto"/>
            <w:left w:val="none" w:sz="0" w:space="0" w:color="auto"/>
            <w:bottom w:val="none" w:sz="0" w:space="0" w:color="auto"/>
            <w:right w:val="none" w:sz="0" w:space="0" w:color="auto"/>
          </w:divBdr>
        </w:div>
        <w:div w:id="847253701">
          <w:marLeft w:val="0"/>
          <w:marRight w:val="0"/>
          <w:marTop w:val="0"/>
          <w:marBottom w:val="0"/>
          <w:divBdr>
            <w:top w:val="none" w:sz="0" w:space="0" w:color="auto"/>
            <w:left w:val="none" w:sz="0" w:space="0" w:color="auto"/>
            <w:bottom w:val="none" w:sz="0" w:space="0" w:color="auto"/>
            <w:right w:val="none" w:sz="0" w:space="0" w:color="auto"/>
          </w:divBdr>
          <w:divsChild>
            <w:div w:id="1321887839">
              <w:marLeft w:val="0"/>
              <w:marRight w:val="0"/>
              <w:marTop w:val="0"/>
              <w:marBottom w:val="0"/>
              <w:divBdr>
                <w:top w:val="none" w:sz="0" w:space="0" w:color="auto"/>
                <w:left w:val="none" w:sz="0" w:space="0" w:color="auto"/>
                <w:bottom w:val="none" w:sz="0" w:space="0" w:color="auto"/>
                <w:right w:val="none" w:sz="0" w:space="0" w:color="auto"/>
              </w:divBdr>
            </w:div>
            <w:div w:id="1700928369">
              <w:marLeft w:val="0"/>
              <w:marRight w:val="0"/>
              <w:marTop w:val="0"/>
              <w:marBottom w:val="0"/>
              <w:divBdr>
                <w:top w:val="none" w:sz="0" w:space="0" w:color="auto"/>
                <w:left w:val="none" w:sz="0" w:space="0" w:color="auto"/>
                <w:bottom w:val="none" w:sz="0" w:space="0" w:color="auto"/>
                <w:right w:val="none" w:sz="0" w:space="0" w:color="auto"/>
              </w:divBdr>
            </w:div>
          </w:divsChild>
        </w:div>
        <w:div w:id="1339621520">
          <w:marLeft w:val="0"/>
          <w:marRight w:val="0"/>
          <w:marTop w:val="0"/>
          <w:marBottom w:val="0"/>
          <w:divBdr>
            <w:top w:val="none" w:sz="0" w:space="0" w:color="auto"/>
            <w:left w:val="none" w:sz="0" w:space="0" w:color="auto"/>
            <w:bottom w:val="none" w:sz="0" w:space="0" w:color="auto"/>
            <w:right w:val="none" w:sz="0" w:space="0" w:color="auto"/>
          </w:divBdr>
          <w:divsChild>
            <w:div w:id="1146631244">
              <w:marLeft w:val="0"/>
              <w:marRight w:val="0"/>
              <w:marTop w:val="0"/>
              <w:marBottom w:val="0"/>
              <w:divBdr>
                <w:top w:val="none" w:sz="0" w:space="0" w:color="auto"/>
                <w:left w:val="none" w:sz="0" w:space="0" w:color="auto"/>
                <w:bottom w:val="none" w:sz="0" w:space="0" w:color="auto"/>
                <w:right w:val="none" w:sz="0" w:space="0" w:color="auto"/>
              </w:divBdr>
            </w:div>
            <w:div w:id="1763067921">
              <w:marLeft w:val="0"/>
              <w:marRight w:val="0"/>
              <w:marTop w:val="0"/>
              <w:marBottom w:val="0"/>
              <w:divBdr>
                <w:top w:val="none" w:sz="0" w:space="0" w:color="auto"/>
                <w:left w:val="none" w:sz="0" w:space="0" w:color="auto"/>
                <w:bottom w:val="none" w:sz="0" w:space="0" w:color="auto"/>
                <w:right w:val="none" w:sz="0" w:space="0" w:color="auto"/>
              </w:divBdr>
            </w:div>
          </w:divsChild>
        </w:div>
        <w:div w:id="1747259263">
          <w:marLeft w:val="0"/>
          <w:marRight w:val="0"/>
          <w:marTop w:val="0"/>
          <w:marBottom w:val="0"/>
          <w:divBdr>
            <w:top w:val="none" w:sz="0" w:space="0" w:color="auto"/>
            <w:left w:val="none" w:sz="0" w:space="0" w:color="auto"/>
            <w:bottom w:val="none" w:sz="0" w:space="0" w:color="auto"/>
            <w:right w:val="none" w:sz="0" w:space="0" w:color="auto"/>
          </w:divBdr>
        </w:div>
        <w:div w:id="1839805581">
          <w:marLeft w:val="0"/>
          <w:marRight w:val="0"/>
          <w:marTop w:val="0"/>
          <w:marBottom w:val="0"/>
          <w:divBdr>
            <w:top w:val="none" w:sz="0" w:space="0" w:color="auto"/>
            <w:left w:val="none" w:sz="0" w:space="0" w:color="auto"/>
            <w:bottom w:val="none" w:sz="0" w:space="0" w:color="auto"/>
            <w:right w:val="none" w:sz="0" w:space="0" w:color="auto"/>
          </w:divBdr>
        </w:div>
        <w:div w:id="1895965587">
          <w:marLeft w:val="0"/>
          <w:marRight w:val="0"/>
          <w:marTop w:val="0"/>
          <w:marBottom w:val="0"/>
          <w:divBdr>
            <w:top w:val="none" w:sz="0" w:space="0" w:color="auto"/>
            <w:left w:val="none" w:sz="0" w:space="0" w:color="auto"/>
            <w:bottom w:val="none" w:sz="0" w:space="0" w:color="auto"/>
            <w:right w:val="none" w:sz="0" w:space="0" w:color="auto"/>
          </w:divBdr>
        </w:div>
      </w:divsChild>
    </w:div>
    <w:div w:id="1748113390">
      <w:bodyDiv w:val="1"/>
      <w:marLeft w:val="0"/>
      <w:marRight w:val="0"/>
      <w:marTop w:val="0"/>
      <w:marBottom w:val="0"/>
      <w:divBdr>
        <w:top w:val="none" w:sz="0" w:space="0" w:color="auto"/>
        <w:left w:val="none" w:sz="0" w:space="0" w:color="auto"/>
        <w:bottom w:val="none" w:sz="0" w:space="0" w:color="auto"/>
        <w:right w:val="none" w:sz="0" w:space="0" w:color="auto"/>
      </w:divBdr>
    </w:div>
    <w:div w:id="1785424499">
      <w:bodyDiv w:val="1"/>
      <w:marLeft w:val="0"/>
      <w:marRight w:val="0"/>
      <w:marTop w:val="0"/>
      <w:marBottom w:val="0"/>
      <w:divBdr>
        <w:top w:val="none" w:sz="0" w:space="0" w:color="auto"/>
        <w:left w:val="none" w:sz="0" w:space="0" w:color="auto"/>
        <w:bottom w:val="none" w:sz="0" w:space="0" w:color="auto"/>
        <w:right w:val="none" w:sz="0" w:space="0" w:color="auto"/>
      </w:divBdr>
    </w:div>
    <w:div w:id="1863857594">
      <w:bodyDiv w:val="1"/>
      <w:marLeft w:val="0"/>
      <w:marRight w:val="0"/>
      <w:marTop w:val="0"/>
      <w:marBottom w:val="0"/>
      <w:divBdr>
        <w:top w:val="none" w:sz="0" w:space="0" w:color="auto"/>
        <w:left w:val="none" w:sz="0" w:space="0" w:color="auto"/>
        <w:bottom w:val="none" w:sz="0" w:space="0" w:color="auto"/>
        <w:right w:val="none" w:sz="0" w:space="0" w:color="auto"/>
      </w:divBdr>
    </w:div>
    <w:div w:id="1872304517">
      <w:bodyDiv w:val="1"/>
      <w:marLeft w:val="0"/>
      <w:marRight w:val="0"/>
      <w:marTop w:val="0"/>
      <w:marBottom w:val="0"/>
      <w:divBdr>
        <w:top w:val="none" w:sz="0" w:space="0" w:color="auto"/>
        <w:left w:val="none" w:sz="0" w:space="0" w:color="auto"/>
        <w:bottom w:val="none" w:sz="0" w:space="0" w:color="auto"/>
        <w:right w:val="none" w:sz="0" w:space="0" w:color="auto"/>
      </w:divBdr>
    </w:div>
    <w:div w:id="1933975722">
      <w:bodyDiv w:val="1"/>
      <w:marLeft w:val="0"/>
      <w:marRight w:val="0"/>
      <w:marTop w:val="0"/>
      <w:marBottom w:val="0"/>
      <w:divBdr>
        <w:top w:val="none" w:sz="0" w:space="0" w:color="auto"/>
        <w:left w:val="none" w:sz="0" w:space="0" w:color="auto"/>
        <w:bottom w:val="none" w:sz="0" w:space="0" w:color="auto"/>
        <w:right w:val="none" w:sz="0" w:space="0" w:color="auto"/>
      </w:divBdr>
    </w:div>
    <w:div w:id="1986277505">
      <w:bodyDiv w:val="1"/>
      <w:marLeft w:val="0"/>
      <w:marRight w:val="0"/>
      <w:marTop w:val="0"/>
      <w:marBottom w:val="0"/>
      <w:divBdr>
        <w:top w:val="none" w:sz="0" w:space="0" w:color="auto"/>
        <w:left w:val="none" w:sz="0" w:space="0" w:color="auto"/>
        <w:bottom w:val="none" w:sz="0" w:space="0" w:color="auto"/>
        <w:right w:val="none" w:sz="0" w:space="0" w:color="auto"/>
      </w:divBdr>
    </w:div>
    <w:div w:id="2038657276">
      <w:bodyDiv w:val="1"/>
      <w:marLeft w:val="0"/>
      <w:marRight w:val="0"/>
      <w:marTop w:val="0"/>
      <w:marBottom w:val="0"/>
      <w:divBdr>
        <w:top w:val="none" w:sz="0" w:space="0" w:color="auto"/>
        <w:left w:val="none" w:sz="0" w:space="0" w:color="auto"/>
        <w:bottom w:val="none" w:sz="0" w:space="0" w:color="auto"/>
        <w:right w:val="none" w:sz="0" w:space="0" w:color="auto"/>
      </w:divBdr>
      <w:divsChild>
        <w:div w:id="58751882">
          <w:marLeft w:val="0"/>
          <w:marRight w:val="0"/>
          <w:marTop w:val="0"/>
          <w:marBottom w:val="0"/>
          <w:divBdr>
            <w:top w:val="none" w:sz="0" w:space="0" w:color="auto"/>
            <w:left w:val="none" w:sz="0" w:space="0" w:color="auto"/>
            <w:bottom w:val="none" w:sz="0" w:space="0" w:color="auto"/>
            <w:right w:val="none" w:sz="0" w:space="0" w:color="auto"/>
          </w:divBdr>
          <w:divsChild>
            <w:div w:id="399451999">
              <w:marLeft w:val="0"/>
              <w:marRight w:val="0"/>
              <w:marTop w:val="0"/>
              <w:marBottom w:val="0"/>
              <w:divBdr>
                <w:top w:val="none" w:sz="0" w:space="0" w:color="auto"/>
                <w:left w:val="none" w:sz="0" w:space="0" w:color="auto"/>
                <w:bottom w:val="none" w:sz="0" w:space="0" w:color="auto"/>
                <w:right w:val="none" w:sz="0" w:space="0" w:color="auto"/>
              </w:divBdr>
              <w:divsChild>
                <w:div w:id="1049722082">
                  <w:marLeft w:val="0"/>
                  <w:marRight w:val="0"/>
                  <w:marTop w:val="0"/>
                  <w:marBottom w:val="0"/>
                  <w:divBdr>
                    <w:top w:val="none" w:sz="0" w:space="0" w:color="auto"/>
                    <w:left w:val="none" w:sz="0" w:space="0" w:color="auto"/>
                    <w:bottom w:val="none" w:sz="0" w:space="0" w:color="auto"/>
                    <w:right w:val="none" w:sz="0" w:space="0" w:color="auto"/>
                  </w:divBdr>
                  <w:divsChild>
                    <w:div w:id="1320961928">
                      <w:marLeft w:val="0"/>
                      <w:marRight w:val="0"/>
                      <w:marTop w:val="210"/>
                      <w:marBottom w:val="0"/>
                      <w:divBdr>
                        <w:top w:val="none" w:sz="0" w:space="0" w:color="auto"/>
                        <w:left w:val="none" w:sz="0" w:space="0" w:color="auto"/>
                        <w:bottom w:val="none" w:sz="0" w:space="0" w:color="auto"/>
                        <w:right w:val="none" w:sz="0" w:space="0" w:color="auto"/>
                      </w:divBdr>
                      <w:divsChild>
                        <w:div w:id="1074353974">
                          <w:marLeft w:val="0"/>
                          <w:marRight w:val="0"/>
                          <w:marTop w:val="0"/>
                          <w:marBottom w:val="0"/>
                          <w:divBdr>
                            <w:top w:val="none" w:sz="0" w:space="0" w:color="auto"/>
                            <w:left w:val="none" w:sz="0" w:space="0" w:color="auto"/>
                            <w:bottom w:val="none" w:sz="0" w:space="0" w:color="auto"/>
                            <w:right w:val="none" w:sz="0" w:space="0" w:color="auto"/>
                          </w:divBdr>
                          <w:divsChild>
                            <w:div w:id="1951546357">
                              <w:marLeft w:val="0"/>
                              <w:marRight w:val="0"/>
                              <w:marTop w:val="0"/>
                              <w:marBottom w:val="0"/>
                              <w:divBdr>
                                <w:top w:val="none" w:sz="0" w:space="0" w:color="auto"/>
                                <w:left w:val="none" w:sz="0" w:space="0" w:color="auto"/>
                                <w:bottom w:val="none" w:sz="0" w:space="0" w:color="auto"/>
                                <w:right w:val="none" w:sz="0" w:space="0" w:color="auto"/>
                              </w:divBdr>
                              <w:divsChild>
                                <w:div w:id="183044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aff.napier.ac.uk/services/hr/Documents/Policies/ActingupandAdditionalResponsibiltyAllowancePolicy%20-%20August%202015.doc"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pensions.gov.scot/teachers" TargetMode="External"/><Relationship Id="rId17" Type="http://schemas.openxmlformats.org/officeDocument/2006/relationships/hyperlink" Target="mailto:humanresources@napier.ac.uk"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isservicedesk@napier.ac.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aff.napier.ac.uk/services/hr/recruitmentandselection/Pages/UK-Visa--Immigration.aspx"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uk/guidance/academic-technology-approval-scheme"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2B03ACD5DCCB409DA6B025703A710A"/>
        <w:category>
          <w:name w:val="General"/>
          <w:gallery w:val="placeholder"/>
        </w:category>
        <w:types>
          <w:type w:val="bbPlcHdr"/>
        </w:types>
        <w:behaviors>
          <w:behavior w:val="content"/>
        </w:behaviors>
        <w:guid w:val="{B02F9164-30BC-B540-90A3-F8DD7E84B8E1}"/>
      </w:docPartPr>
      <w:docPartBody>
        <w:p w:rsidR="00E6420B" w:rsidRDefault="00E6420B" w:rsidP="00E6420B">
          <w:pPr>
            <w:pStyle w:val="3F2B03ACD5DCCB409DA6B025703A710A"/>
          </w:pPr>
          <w:r>
            <w:t>[Type text]</w:t>
          </w:r>
        </w:p>
      </w:docPartBody>
    </w:docPart>
    <w:docPart>
      <w:docPartPr>
        <w:name w:val="CFACCB42C3B3404CAA11B9BB648C050E"/>
        <w:category>
          <w:name w:val="General"/>
          <w:gallery w:val="placeholder"/>
        </w:category>
        <w:types>
          <w:type w:val="bbPlcHdr"/>
        </w:types>
        <w:behaviors>
          <w:behavior w:val="content"/>
        </w:behaviors>
        <w:guid w:val="{86080DC1-FE02-494D-A754-5E1B203D1AD0}"/>
      </w:docPartPr>
      <w:docPartBody>
        <w:p w:rsidR="00E6420B" w:rsidRDefault="00E6420B" w:rsidP="00E6420B">
          <w:pPr>
            <w:pStyle w:val="CFACCB42C3B3404CAA11B9BB648C050E"/>
          </w:pPr>
          <w:r>
            <w:t>[Type text]</w:t>
          </w:r>
        </w:p>
      </w:docPartBody>
    </w:docPart>
    <w:docPart>
      <w:docPartPr>
        <w:name w:val="EAB493A49408F545AC98EEFF5D8D7889"/>
        <w:category>
          <w:name w:val="General"/>
          <w:gallery w:val="placeholder"/>
        </w:category>
        <w:types>
          <w:type w:val="bbPlcHdr"/>
        </w:types>
        <w:behaviors>
          <w:behavior w:val="content"/>
        </w:behaviors>
        <w:guid w:val="{61D0F2D1-535B-2A4F-96DE-6F0640DA8E13}"/>
      </w:docPartPr>
      <w:docPartBody>
        <w:p w:rsidR="00E6420B" w:rsidRDefault="00E6420B" w:rsidP="00E6420B">
          <w:pPr>
            <w:pStyle w:val="EAB493A49408F545AC98EEFF5D8D788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Helvetica 45 Light">
    <w:altName w:val="Arial"/>
    <w:charset w:val="00"/>
    <w:family w:val="swiss"/>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Titillium">
    <w:panose1 w:val="00000500000000000000"/>
    <w:charset w:val="00"/>
    <w:family w:val="modern"/>
    <w:notTrueType/>
    <w:pitch w:val="variable"/>
    <w:sig w:usb0="00000007" w:usb1="00000001" w:usb2="00000000" w:usb3="00000000" w:csb0="00000093"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420B"/>
    <w:rsid w:val="00004A89"/>
    <w:rsid w:val="000751DB"/>
    <w:rsid w:val="001723B9"/>
    <w:rsid w:val="001E439A"/>
    <w:rsid w:val="001F3446"/>
    <w:rsid w:val="00250B62"/>
    <w:rsid w:val="0029531A"/>
    <w:rsid w:val="002E2A14"/>
    <w:rsid w:val="00320E10"/>
    <w:rsid w:val="003322C1"/>
    <w:rsid w:val="003336A5"/>
    <w:rsid w:val="0038316C"/>
    <w:rsid w:val="00384EB6"/>
    <w:rsid w:val="003B3D88"/>
    <w:rsid w:val="003D59E3"/>
    <w:rsid w:val="004021C0"/>
    <w:rsid w:val="004359E4"/>
    <w:rsid w:val="004A2683"/>
    <w:rsid w:val="004A5E31"/>
    <w:rsid w:val="004D094E"/>
    <w:rsid w:val="004F46F4"/>
    <w:rsid w:val="004F6CB6"/>
    <w:rsid w:val="00502935"/>
    <w:rsid w:val="005058D9"/>
    <w:rsid w:val="005C1EB8"/>
    <w:rsid w:val="005C6368"/>
    <w:rsid w:val="006703CF"/>
    <w:rsid w:val="00733210"/>
    <w:rsid w:val="00762610"/>
    <w:rsid w:val="00764443"/>
    <w:rsid w:val="007D621D"/>
    <w:rsid w:val="007E527C"/>
    <w:rsid w:val="00800F37"/>
    <w:rsid w:val="00835107"/>
    <w:rsid w:val="00836CD9"/>
    <w:rsid w:val="00854F85"/>
    <w:rsid w:val="00870B7D"/>
    <w:rsid w:val="00881C3E"/>
    <w:rsid w:val="009249B1"/>
    <w:rsid w:val="00957B08"/>
    <w:rsid w:val="009A0E80"/>
    <w:rsid w:val="00A33FA5"/>
    <w:rsid w:val="00A42EAC"/>
    <w:rsid w:val="00A6129A"/>
    <w:rsid w:val="00A7254F"/>
    <w:rsid w:val="00A964BE"/>
    <w:rsid w:val="00AD1D3B"/>
    <w:rsid w:val="00AE4CF3"/>
    <w:rsid w:val="00B32C60"/>
    <w:rsid w:val="00B77A9E"/>
    <w:rsid w:val="00C23DC3"/>
    <w:rsid w:val="00C57117"/>
    <w:rsid w:val="00C94A1B"/>
    <w:rsid w:val="00CA3CCD"/>
    <w:rsid w:val="00CC24C7"/>
    <w:rsid w:val="00D61089"/>
    <w:rsid w:val="00DD2DAE"/>
    <w:rsid w:val="00E26EDD"/>
    <w:rsid w:val="00E6420B"/>
    <w:rsid w:val="00E92F1E"/>
    <w:rsid w:val="00EA4F15"/>
    <w:rsid w:val="00EE14CD"/>
    <w:rsid w:val="00F302A6"/>
    <w:rsid w:val="00F33A1C"/>
    <w:rsid w:val="00F44BA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2B03ACD5DCCB409DA6B025703A710A">
    <w:name w:val="3F2B03ACD5DCCB409DA6B025703A710A"/>
    <w:rsid w:val="00E6420B"/>
  </w:style>
  <w:style w:type="paragraph" w:customStyle="1" w:styleId="CFACCB42C3B3404CAA11B9BB648C050E">
    <w:name w:val="CFACCB42C3B3404CAA11B9BB648C050E"/>
    <w:rsid w:val="00E6420B"/>
  </w:style>
  <w:style w:type="paragraph" w:customStyle="1" w:styleId="EAB493A49408F545AC98EEFF5D8D7889">
    <w:name w:val="EAB493A49408F545AC98EEFF5D8D7889"/>
    <w:rsid w:val="00E642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Gre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2F8E08ACC15149987F27117DD23089" ma:contentTypeVersion="94" ma:contentTypeDescription="Create a new document." ma:contentTypeScope="" ma:versionID="0ca8d1e0dd22d111a7782c4ebdecef70">
  <xsd:schema xmlns:xsd="http://www.w3.org/2001/XMLSchema" xmlns:xs="http://www.w3.org/2001/XMLSchema" xmlns:p="http://schemas.microsoft.com/office/2006/metadata/properties" xmlns:ns1="http://schemas.microsoft.com/sharepoint/v3" xmlns:ns2="034498f0-af88-4ead-8ff8-8771186303f3" targetNamespace="http://schemas.microsoft.com/office/2006/metadata/properties" ma:root="true" ma:fieldsID="d78bdaa633c2daa314a07a34caa8c900" ns1:_="" ns2:_="">
    <xsd:import namespace="http://schemas.microsoft.com/sharepoint/v3"/>
    <xsd:import namespace="034498f0-af88-4ead-8ff8-8771186303f3"/>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4498f0-af88-4ead-8ff8-8771186303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7BCCFC-5993-4425-A132-FE830C520EC9}"/>
</file>

<file path=customXml/itemProps2.xml><?xml version="1.0" encoding="utf-8"?>
<ds:datastoreItem xmlns:ds="http://schemas.openxmlformats.org/officeDocument/2006/customXml" ds:itemID="{21C6B40F-06A3-450C-A0D2-C05864EE1841}">
  <ds:schemaRefs>
    <ds:schemaRef ds:uri="http://purl.org/dc/dcmitype/"/>
    <ds:schemaRef ds:uri="http://schemas.microsoft.com/office/2006/documentManagement/types"/>
    <ds:schemaRef ds:uri="http://schemas.microsoft.com/office/2006/metadata/properties"/>
    <ds:schemaRef ds:uri="http://schemas.openxmlformats.org/package/2006/metadata/core-properties"/>
    <ds:schemaRef ds:uri="9c2b565b-8487-4326-be17-b55ba1100b89"/>
    <ds:schemaRef ds:uri="http://schemas.microsoft.com/office/infopath/2007/PartnerControls"/>
    <ds:schemaRef ds:uri="http://purl.org/dc/terms/"/>
    <ds:schemaRef ds:uri="635be256-1f75-4714-9725-4d3b8af9698b"/>
    <ds:schemaRef ds:uri="http://www.w3.org/XML/1998/namespace"/>
    <ds:schemaRef ds:uri="http://purl.org/dc/elements/1.1/"/>
  </ds:schemaRefs>
</ds:datastoreItem>
</file>

<file path=customXml/itemProps3.xml><?xml version="1.0" encoding="utf-8"?>
<ds:datastoreItem xmlns:ds="http://schemas.openxmlformats.org/officeDocument/2006/customXml" ds:itemID="{6E5D405E-AAC8-415A-BF87-090B625F1376}">
  <ds:schemaRefs>
    <ds:schemaRef ds:uri="http://schemas.openxmlformats.org/officeDocument/2006/bibliography"/>
  </ds:schemaRefs>
</ds:datastoreItem>
</file>

<file path=customXml/itemProps4.xml><?xml version="1.0" encoding="utf-8"?>
<ds:datastoreItem xmlns:ds="http://schemas.openxmlformats.org/officeDocument/2006/customXml" ds:itemID="{5B9CA2B2-23A3-477E-8121-3F38FE8D22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13</Pages>
  <Words>3654</Words>
  <Characters>20829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24435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 Guidance Document v2 2023</dc:title>
  <dc:subject/>
  <dc:creator>Bennett, Paddy</dc:creator>
  <cp:keywords/>
  <dc:description/>
  <cp:lastModifiedBy>Spence, Anne</cp:lastModifiedBy>
  <cp:revision>5</cp:revision>
  <cp:lastPrinted>2021-01-12T16:04:00Z</cp:lastPrinted>
  <dcterms:created xsi:type="dcterms:W3CDTF">2023-01-30T16:39:00Z</dcterms:created>
  <dcterms:modified xsi:type="dcterms:W3CDTF">2023-01-31T11:07:00Z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0x0101004E2F8E08ACC15149987F27117DD23089</vt:lpwstr>
  </property>
  <property fmtid="{D5CDD505-2E9C-101B-9397-08002B2CF9AE}" pid="4" name="CssOptions">
    <vt:lpwstr/>
  </property>
  <property fmtid="{D5CDD505-2E9C-101B-9397-08002B2CF9AE}" pid="5" name="MetaDesc">
    <vt:lpwstr/>
  </property>
  <property fmtid="{D5CDD505-2E9C-101B-9397-08002B2CF9AE}" pid="6" name="Order">
    <vt:r8>184900</vt:r8>
  </property>
  <property fmtid="{D5CDD505-2E9C-101B-9397-08002B2CF9AE}" pid="7" name="PublishingRollupImage">
    <vt:lpwstr/>
  </property>
  <property fmtid="{D5CDD505-2E9C-101B-9397-08002B2CF9AE}" pid="8" name="PublishingContactEmail">
    <vt:lpwstr/>
  </property>
  <property fmtid="{D5CDD505-2E9C-101B-9397-08002B2CF9AE}" pid="9" name="keyword">
    <vt:lpwstr/>
  </property>
  <property fmtid="{D5CDD505-2E9C-101B-9397-08002B2CF9AE}" pid="10" name="xd_Signature">
    <vt:bool>false</vt:bool>
  </property>
  <property fmtid="{D5CDD505-2E9C-101B-9397-08002B2CF9AE}" pid="12" name="xd_ProgID">
    <vt:lpwstr/>
  </property>
  <property fmtid="{D5CDD505-2E9C-101B-9397-08002B2CF9AE}" pid="13" name="PublishingContactPicture">
    <vt:lpwstr/>
  </property>
  <property fmtid="{D5CDD505-2E9C-101B-9397-08002B2CF9AE}" pid="14" name="PublishingVariationGroupID">
    <vt:lpwstr/>
  </property>
  <property fmtid="{D5CDD505-2E9C-101B-9397-08002B2CF9AE}" pid="15" name="ImageNames">
    <vt:lpwstr/>
  </property>
  <property fmtid="{D5CDD505-2E9C-101B-9397-08002B2CF9AE}" pid="16" name="PublishingVariationRelationshipLinkFieldID">
    <vt:lpwstr/>
  </property>
  <property fmtid="{D5CDD505-2E9C-101B-9397-08002B2CF9AE}" pid="17" name="PublishingContactName">
    <vt:lpwstr/>
  </property>
  <property fmtid="{D5CDD505-2E9C-101B-9397-08002B2CF9AE}" pid="18" name="_SourceUrl">
    <vt:lpwstr/>
  </property>
  <property fmtid="{D5CDD505-2E9C-101B-9397-08002B2CF9AE}" pid="19" name="_SharedFileIndex">
    <vt:lpwstr/>
  </property>
  <property fmtid="{D5CDD505-2E9C-101B-9397-08002B2CF9AE}" pid="20" name="Comments">
    <vt:lpwstr/>
  </property>
  <property fmtid="{D5CDD505-2E9C-101B-9397-08002B2CF9AE}" pid="21" name="PublishingPageLayout">
    <vt:lpwstr/>
  </property>
  <property fmtid="{D5CDD505-2E9C-101B-9397-08002B2CF9AE}" pid="23" name="TemplateUrl">
    <vt:lpwstr/>
  </property>
  <property fmtid="{D5CDD505-2E9C-101B-9397-08002B2CF9AE}" pid="24" name="Audience">
    <vt:lpwstr/>
  </property>
</Properties>
</file>