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41385" w14:textId="419CC010" w:rsidR="00A32FAC" w:rsidRPr="00A863CC" w:rsidRDefault="008437B8" w:rsidP="00A32FAC">
      <w:pPr>
        <w:jc w:val="center"/>
        <w:rPr>
          <w:rFonts w:ascii="Titillium" w:hAnsi="Titillium"/>
          <w:b/>
          <w:color w:val="579FBB"/>
          <w:sz w:val="36"/>
          <w:szCs w:val="36"/>
        </w:rPr>
      </w:pPr>
      <w:bookmarkStart w:id="0" w:name="_GoBack"/>
      <w:bookmarkEnd w:id="0"/>
      <w:r>
        <w:rPr>
          <w:rFonts w:ascii="Titillium" w:hAnsi="Titillium"/>
          <w:b/>
          <w:color w:val="579FBB"/>
          <w:sz w:val="36"/>
          <w:szCs w:val="36"/>
        </w:rPr>
        <w:t>Roles and Responsibilities when appointing a Tier 4 Visa</w:t>
      </w:r>
      <w:r w:rsidR="005450A2">
        <w:rPr>
          <w:rFonts w:ascii="Titillium" w:hAnsi="Titillium"/>
          <w:b/>
          <w:color w:val="579FBB"/>
          <w:sz w:val="36"/>
          <w:szCs w:val="36"/>
        </w:rPr>
        <w:t xml:space="preserve"> holder</w:t>
      </w:r>
    </w:p>
    <w:p w14:paraId="0C60C88C" w14:textId="3E96DA61" w:rsidR="008437B8" w:rsidRPr="008437B8" w:rsidRDefault="008437B8" w:rsidP="00A34867">
      <w:pPr>
        <w:jc w:val="both"/>
        <w:rPr>
          <w:rFonts w:ascii="Titillium" w:hAnsi="Titillium"/>
        </w:rPr>
      </w:pPr>
      <w:r w:rsidRPr="008437B8">
        <w:rPr>
          <w:rFonts w:ascii="Titillium" w:hAnsi="Titillium"/>
        </w:rPr>
        <w:t>This document provides information on the roles and responsibilities</w:t>
      </w:r>
      <w:r w:rsidR="005A0806">
        <w:rPr>
          <w:rFonts w:ascii="Titillium" w:hAnsi="Titillium"/>
        </w:rPr>
        <w:t xml:space="preserve"> of line managers, Human Resources </w:t>
      </w:r>
      <w:r w:rsidR="005450A2">
        <w:rPr>
          <w:rFonts w:ascii="Titillium" w:hAnsi="Titillium"/>
        </w:rPr>
        <w:t xml:space="preserve">and </w:t>
      </w:r>
      <w:r w:rsidR="005A0806">
        <w:rPr>
          <w:rFonts w:ascii="Titillium" w:hAnsi="Titillium"/>
        </w:rPr>
        <w:t>Tier 4 visa</w:t>
      </w:r>
      <w:r w:rsidR="005450A2">
        <w:rPr>
          <w:rFonts w:ascii="Titillium" w:hAnsi="Titillium"/>
        </w:rPr>
        <w:t xml:space="preserve"> holders when appointing a Tier 4 visa holder</w:t>
      </w:r>
      <w:r w:rsidR="005A0806">
        <w:rPr>
          <w:rFonts w:ascii="Titillium" w:hAnsi="Titillium"/>
        </w:rPr>
        <w:t xml:space="preserve">. </w:t>
      </w:r>
    </w:p>
    <w:p w14:paraId="77FA4EB0" w14:textId="734C430D" w:rsidR="008437B8" w:rsidRPr="008437B8" w:rsidRDefault="008437B8" w:rsidP="00A34867">
      <w:pPr>
        <w:jc w:val="both"/>
        <w:rPr>
          <w:rFonts w:ascii="Titillium" w:hAnsi="Titillium"/>
        </w:rPr>
      </w:pPr>
      <w:r w:rsidRPr="008437B8">
        <w:rPr>
          <w:rFonts w:ascii="Titillium" w:hAnsi="Titillium"/>
        </w:rPr>
        <w:t xml:space="preserve">Please note that should the University fail to comply with the below requirements, </w:t>
      </w:r>
      <w:r w:rsidR="005A0806">
        <w:rPr>
          <w:rFonts w:ascii="Titillium" w:hAnsi="Titillium"/>
        </w:rPr>
        <w:t xml:space="preserve">there is a risk that this could impact on the University’s category A ranking to employ sponsored </w:t>
      </w:r>
      <w:r w:rsidR="001F2073">
        <w:rPr>
          <w:rFonts w:ascii="Titillium" w:hAnsi="Titillium"/>
        </w:rPr>
        <w:t>workers.</w:t>
      </w:r>
      <w:r w:rsidR="005450A2">
        <w:rPr>
          <w:rFonts w:ascii="Titillium" w:hAnsi="Titillium"/>
        </w:rPr>
        <w:t xml:space="preserve"> </w:t>
      </w:r>
      <w:r w:rsidRPr="008437B8">
        <w:rPr>
          <w:rFonts w:ascii="Titillium" w:hAnsi="Titillium"/>
        </w:rPr>
        <w:t xml:space="preserve">The HR </w:t>
      </w:r>
      <w:r w:rsidR="005A0806">
        <w:rPr>
          <w:rFonts w:ascii="Titillium" w:hAnsi="Titillium"/>
        </w:rPr>
        <w:t xml:space="preserve">Services </w:t>
      </w:r>
      <w:r w:rsidRPr="008437B8">
        <w:rPr>
          <w:rFonts w:ascii="Titillium" w:hAnsi="Titillium"/>
        </w:rPr>
        <w:t>Team will be able to answer any queries you may have regarding this process</w:t>
      </w:r>
      <w:r w:rsidR="004B7A5D">
        <w:rPr>
          <w:rFonts w:ascii="Titillium" w:hAnsi="Titillium"/>
        </w:rPr>
        <w:t xml:space="preserve"> on 0131 455 </w:t>
      </w:r>
      <w:r w:rsidR="005450A2">
        <w:rPr>
          <w:rFonts w:ascii="Titillium" w:hAnsi="Titillium"/>
        </w:rPr>
        <w:t xml:space="preserve">3344 or </w:t>
      </w:r>
      <w:hyperlink r:id="rId7" w:history="1">
        <w:r w:rsidR="005450A2" w:rsidRPr="00077EFD">
          <w:rPr>
            <w:rStyle w:val="Hyperlink"/>
            <w:rFonts w:ascii="Titillium" w:hAnsi="Titillium"/>
          </w:rPr>
          <w:t>humanresources@napier.ac.uk</w:t>
        </w:r>
      </w:hyperlink>
      <w:r w:rsidR="005450A2">
        <w:rPr>
          <w:rFonts w:ascii="Titillium" w:hAnsi="Titillium"/>
        </w:rPr>
        <w:t>.</w:t>
      </w:r>
    </w:p>
    <w:p w14:paraId="2937F5EC" w14:textId="77777777" w:rsidR="008437B8" w:rsidRPr="005A0806" w:rsidRDefault="008437B8" w:rsidP="00A34867">
      <w:pPr>
        <w:jc w:val="both"/>
        <w:rPr>
          <w:rFonts w:ascii="Titillium" w:hAnsi="Titillium"/>
          <w:b/>
          <w:u w:val="single"/>
        </w:rPr>
      </w:pPr>
      <w:r w:rsidRPr="005A0806">
        <w:rPr>
          <w:rFonts w:ascii="Titillium" w:hAnsi="Titillium"/>
          <w:b/>
          <w:u w:val="single"/>
        </w:rPr>
        <w:t>Line Manager’s Responsibility</w:t>
      </w:r>
    </w:p>
    <w:p w14:paraId="3858BC65" w14:textId="2D9ADCB1" w:rsidR="00D5782D" w:rsidRPr="00D5782D" w:rsidRDefault="00D5782D" w:rsidP="00A34867">
      <w:pPr>
        <w:numPr>
          <w:ilvl w:val="0"/>
          <w:numId w:val="2"/>
        </w:numPr>
        <w:jc w:val="both"/>
        <w:rPr>
          <w:rFonts w:ascii="Titillium" w:hAnsi="Titillium"/>
        </w:rPr>
      </w:pPr>
      <w:r w:rsidRPr="00D5782D">
        <w:rPr>
          <w:rFonts w:ascii="Titillium" w:hAnsi="Titillium"/>
        </w:rPr>
        <w:t>Line manager</w:t>
      </w:r>
      <w:r w:rsidR="005A0806">
        <w:rPr>
          <w:rFonts w:ascii="Titillium" w:hAnsi="Titillium"/>
        </w:rPr>
        <w:t xml:space="preserve">s must ensure that the individual they wish to appoint has </w:t>
      </w:r>
      <w:r w:rsidR="00AA3B37">
        <w:rPr>
          <w:rFonts w:ascii="Titillium" w:hAnsi="Titillium"/>
        </w:rPr>
        <w:t xml:space="preserve">had a right to work check undertaken to ensure they have the right to work in the UK. This </w:t>
      </w:r>
      <w:r w:rsidR="00AA3B37" w:rsidRPr="00D5782D">
        <w:rPr>
          <w:rFonts w:ascii="Titillium" w:hAnsi="Titillium"/>
        </w:rPr>
        <w:t xml:space="preserve">check must take place </w:t>
      </w:r>
      <w:r w:rsidR="00AA3B37" w:rsidRPr="00D5782D">
        <w:rPr>
          <w:rFonts w:ascii="Titillium" w:hAnsi="Titillium"/>
          <w:b/>
        </w:rPr>
        <w:t>before</w:t>
      </w:r>
      <w:r w:rsidR="00AA3B37" w:rsidRPr="00D5782D">
        <w:rPr>
          <w:rFonts w:ascii="Titillium" w:hAnsi="Titillium"/>
        </w:rPr>
        <w:t xml:space="preserve"> the </w:t>
      </w:r>
      <w:r w:rsidR="005450A2">
        <w:rPr>
          <w:rFonts w:ascii="Titillium" w:hAnsi="Titillium"/>
        </w:rPr>
        <w:t>individual</w:t>
      </w:r>
      <w:r w:rsidR="00AA3B37" w:rsidRPr="00D5782D">
        <w:rPr>
          <w:rFonts w:ascii="Titillium" w:hAnsi="Titillium"/>
        </w:rPr>
        <w:t xml:space="preserve"> starts work. </w:t>
      </w:r>
      <w:r w:rsidR="00AA3B37">
        <w:rPr>
          <w:rFonts w:ascii="Titillium" w:hAnsi="Titillium"/>
        </w:rPr>
        <w:t>Human Resources undertake all right to work checking</w:t>
      </w:r>
      <w:r w:rsidR="008161F9">
        <w:rPr>
          <w:rFonts w:ascii="Titillium" w:hAnsi="Titillium"/>
        </w:rPr>
        <w:t xml:space="preserve">. Please contact x3344 or </w:t>
      </w:r>
      <w:hyperlink r:id="rId8" w:history="1">
        <w:r w:rsidR="008161F9" w:rsidRPr="00077EFD">
          <w:rPr>
            <w:rStyle w:val="Hyperlink"/>
            <w:rFonts w:ascii="Titillium" w:hAnsi="Titillium"/>
          </w:rPr>
          <w:t>humanresources@napier.ac.uk</w:t>
        </w:r>
      </w:hyperlink>
      <w:r w:rsidR="008161F9">
        <w:rPr>
          <w:rFonts w:ascii="Titillium" w:hAnsi="Titillium"/>
        </w:rPr>
        <w:t xml:space="preserve"> to arrange this. Should you be</w:t>
      </w:r>
      <w:r w:rsidR="005A0806">
        <w:rPr>
          <w:rFonts w:ascii="Titillium" w:hAnsi="Titillium"/>
        </w:rPr>
        <w:t xml:space="preserve"> unsure whether a right to work check completed please </w:t>
      </w:r>
      <w:r w:rsidR="008161F9">
        <w:rPr>
          <w:rFonts w:ascii="Titillium" w:hAnsi="Titillium"/>
        </w:rPr>
        <w:t>contact Human Resources to confirm.</w:t>
      </w:r>
      <w:r w:rsidR="005A0806">
        <w:rPr>
          <w:rFonts w:ascii="Titillium" w:hAnsi="Titillium"/>
        </w:rPr>
        <w:t xml:space="preserve"> </w:t>
      </w:r>
    </w:p>
    <w:p w14:paraId="3F404A67" w14:textId="15AACA60" w:rsidR="00D5782D" w:rsidRDefault="00D5782D" w:rsidP="00A34867">
      <w:pPr>
        <w:numPr>
          <w:ilvl w:val="0"/>
          <w:numId w:val="2"/>
        </w:numPr>
        <w:jc w:val="both"/>
        <w:rPr>
          <w:rFonts w:ascii="Titillium" w:hAnsi="Titillium"/>
        </w:rPr>
      </w:pPr>
      <w:r w:rsidRPr="00D5782D">
        <w:rPr>
          <w:rFonts w:ascii="Titillium" w:hAnsi="Titillium"/>
        </w:rPr>
        <w:t>Line Manager</w:t>
      </w:r>
      <w:r w:rsidR="00167E9A">
        <w:rPr>
          <w:rFonts w:ascii="Titillium" w:hAnsi="Titillium"/>
        </w:rPr>
        <w:t>s</w:t>
      </w:r>
      <w:r w:rsidRPr="00D5782D">
        <w:rPr>
          <w:rFonts w:ascii="Titillium" w:hAnsi="Titillium"/>
        </w:rPr>
        <w:t xml:space="preserve"> must ensure that the hours of work </w:t>
      </w:r>
      <w:r w:rsidR="00167E9A">
        <w:rPr>
          <w:rFonts w:ascii="Titillium" w:hAnsi="Titillium"/>
        </w:rPr>
        <w:t>offered</w:t>
      </w:r>
      <w:r w:rsidR="00167E9A" w:rsidRPr="00D5782D">
        <w:rPr>
          <w:rFonts w:ascii="Titillium" w:hAnsi="Titillium"/>
        </w:rPr>
        <w:t xml:space="preserve"> </w:t>
      </w:r>
      <w:r w:rsidRPr="00D5782D">
        <w:rPr>
          <w:rFonts w:ascii="Titillium" w:hAnsi="Titillium"/>
        </w:rPr>
        <w:t xml:space="preserve">to the </w:t>
      </w:r>
      <w:r w:rsidR="00167E9A">
        <w:rPr>
          <w:rFonts w:ascii="Titillium" w:hAnsi="Titillium"/>
        </w:rPr>
        <w:t>Tier 4 visa holder</w:t>
      </w:r>
      <w:r w:rsidR="00167E9A" w:rsidRPr="00D5782D">
        <w:rPr>
          <w:rFonts w:ascii="Titillium" w:hAnsi="Titillium"/>
        </w:rPr>
        <w:t xml:space="preserve"> </w:t>
      </w:r>
      <w:r w:rsidRPr="00D5782D">
        <w:rPr>
          <w:rFonts w:ascii="Titillium" w:hAnsi="Titillium"/>
        </w:rPr>
        <w:t>complies with the conditions of their stay. This</w:t>
      </w:r>
      <w:r w:rsidR="000C713A">
        <w:rPr>
          <w:rFonts w:ascii="Titillium" w:hAnsi="Titillium"/>
        </w:rPr>
        <w:t xml:space="preserve"> should be shown clearly on their </w:t>
      </w:r>
      <w:r w:rsidRPr="00D5782D">
        <w:rPr>
          <w:rFonts w:ascii="Titillium" w:hAnsi="Titillium"/>
        </w:rPr>
        <w:t xml:space="preserve">visa. This is normally either 20 hours per week or 10 hours week depending on </w:t>
      </w:r>
      <w:r w:rsidR="008161F9">
        <w:rPr>
          <w:rFonts w:ascii="Titillium" w:hAnsi="Titillium"/>
        </w:rPr>
        <w:t>the</w:t>
      </w:r>
      <w:r w:rsidR="00167E9A">
        <w:rPr>
          <w:rFonts w:ascii="Titillium" w:hAnsi="Titillium"/>
        </w:rPr>
        <w:t xml:space="preserve"> course of study</w:t>
      </w:r>
      <w:r w:rsidRPr="00D5782D">
        <w:rPr>
          <w:rFonts w:ascii="Titillium" w:hAnsi="Titillium"/>
        </w:rPr>
        <w:t xml:space="preserve">. </w:t>
      </w:r>
    </w:p>
    <w:p w14:paraId="7D8A180E" w14:textId="3C617C70" w:rsidR="00A34867" w:rsidRDefault="008161F9" w:rsidP="00A34867">
      <w:pPr>
        <w:pStyle w:val="Subtitle"/>
        <w:numPr>
          <w:ilvl w:val="0"/>
          <w:numId w:val="2"/>
        </w:numPr>
        <w:rPr>
          <w:rFonts w:ascii="Titillium" w:eastAsiaTheme="minorHAnsi" w:hAnsi="Titillium" w:cstheme="minorBidi"/>
          <w:b w:val="0"/>
          <w:szCs w:val="22"/>
        </w:rPr>
      </w:pPr>
      <w:r>
        <w:rPr>
          <w:rFonts w:ascii="Titillium" w:eastAsiaTheme="minorHAnsi" w:hAnsi="Titillium" w:cstheme="minorBidi"/>
          <w:b w:val="0"/>
          <w:szCs w:val="22"/>
        </w:rPr>
        <w:t xml:space="preserve">Line managers should be aware that </w:t>
      </w:r>
      <w:r w:rsidR="00A34867" w:rsidRPr="00A34867">
        <w:rPr>
          <w:rFonts w:ascii="Titillium" w:eastAsiaTheme="minorHAnsi" w:hAnsi="Titillium" w:cstheme="minorBidi"/>
          <w:b w:val="0"/>
          <w:szCs w:val="22"/>
        </w:rPr>
        <w:t>Tier 4 visa</w:t>
      </w:r>
      <w:r w:rsidR="00A34867">
        <w:rPr>
          <w:rFonts w:ascii="Titillium" w:eastAsiaTheme="minorHAnsi" w:hAnsi="Titillium" w:cstheme="minorBidi"/>
          <w:b w:val="0"/>
          <w:szCs w:val="22"/>
        </w:rPr>
        <w:t xml:space="preserve"> holder hours are eligible to work</w:t>
      </w:r>
      <w:r w:rsidR="00A34867" w:rsidRPr="00A34867">
        <w:rPr>
          <w:rFonts w:ascii="Titillium" w:eastAsiaTheme="minorHAnsi" w:hAnsi="Titillium" w:cstheme="minorBidi"/>
          <w:b w:val="0"/>
          <w:szCs w:val="22"/>
        </w:rPr>
        <w:t xml:space="preserve"> more</w:t>
      </w:r>
      <w:r w:rsidR="005450A2">
        <w:rPr>
          <w:rFonts w:ascii="Titillium" w:eastAsiaTheme="minorHAnsi" w:hAnsi="Titillium" w:cstheme="minorBidi"/>
          <w:b w:val="0"/>
          <w:szCs w:val="22"/>
        </w:rPr>
        <w:t xml:space="preserve"> hours</w:t>
      </w:r>
      <w:r w:rsidR="00A34867" w:rsidRPr="00A34867">
        <w:rPr>
          <w:rFonts w:ascii="Titillium" w:eastAsiaTheme="minorHAnsi" w:hAnsi="Titillium" w:cstheme="minorBidi"/>
          <w:b w:val="0"/>
          <w:szCs w:val="22"/>
        </w:rPr>
        <w:t xml:space="preserve"> than their visa restriction </w:t>
      </w:r>
      <w:r>
        <w:rPr>
          <w:rFonts w:ascii="Titillium" w:eastAsiaTheme="minorHAnsi" w:hAnsi="Titillium" w:cstheme="minorBidi"/>
          <w:b w:val="0"/>
          <w:szCs w:val="22"/>
        </w:rPr>
        <w:t>during vacation periods. W</w:t>
      </w:r>
      <w:r w:rsidR="00A34867" w:rsidRPr="00A34867">
        <w:rPr>
          <w:rFonts w:ascii="Titillium" w:eastAsiaTheme="minorHAnsi" w:hAnsi="Titillium" w:cstheme="minorBidi"/>
          <w:b w:val="0"/>
          <w:szCs w:val="22"/>
        </w:rPr>
        <w:t>e require confirmation of holiday periods via the official term dates for undergraduate and postgraduate students</w:t>
      </w:r>
      <w:r w:rsidR="00A34867">
        <w:rPr>
          <w:rFonts w:ascii="Titillium" w:eastAsiaTheme="minorHAnsi" w:hAnsi="Titillium" w:cstheme="minorBidi"/>
          <w:b w:val="0"/>
          <w:szCs w:val="22"/>
        </w:rPr>
        <w:t>.</w:t>
      </w:r>
      <w:r w:rsidR="005450A2">
        <w:rPr>
          <w:rFonts w:ascii="Titillium" w:eastAsiaTheme="minorHAnsi" w:hAnsi="Titillium" w:cstheme="minorBidi"/>
          <w:b w:val="0"/>
          <w:szCs w:val="22"/>
        </w:rPr>
        <w:t xml:space="preserve"> </w:t>
      </w:r>
    </w:p>
    <w:p w14:paraId="1B940871" w14:textId="77777777" w:rsidR="00A34867" w:rsidRDefault="00A34867" w:rsidP="00A34867">
      <w:pPr>
        <w:pStyle w:val="Subtitle"/>
        <w:ind w:left="720"/>
        <w:rPr>
          <w:rFonts w:ascii="Titillium" w:eastAsiaTheme="minorHAnsi" w:hAnsi="Titillium" w:cstheme="minorBidi"/>
          <w:b w:val="0"/>
          <w:szCs w:val="22"/>
        </w:rPr>
      </w:pPr>
    </w:p>
    <w:p w14:paraId="2FAF25BE" w14:textId="3200C50B" w:rsidR="00A34867" w:rsidRDefault="008161F9" w:rsidP="00A34867">
      <w:pPr>
        <w:pStyle w:val="Subtitle"/>
        <w:numPr>
          <w:ilvl w:val="0"/>
          <w:numId w:val="2"/>
        </w:numPr>
        <w:rPr>
          <w:rFonts w:ascii="Titillium" w:eastAsiaTheme="minorHAnsi" w:hAnsi="Titillium" w:cstheme="minorBidi"/>
          <w:b w:val="0"/>
          <w:szCs w:val="22"/>
        </w:rPr>
      </w:pPr>
      <w:r>
        <w:rPr>
          <w:rFonts w:ascii="Titillium" w:eastAsiaTheme="minorHAnsi" w:hAnsi="Titillium" w:cstheme="minorBidi"/>
          <w:b w:val="0"/>
          <w:szCs w:val="22"/>
        </w:rPr>
        <w:t xml:space="preserve">Line managers should be aware that </w:t>
      </w:r>
      <w:r w:rsidR="00A34867">
        <w:rPr>
          <w:rFonts w:ascii="Titillium" w:eastAsiaTheme="minorHAnsi" w:hAnsi="Titillium" w:cstheme="minorBidi"/>
          <w:b w:val="0"/>
          <w:szCs w:val="22"/>
        </w:rPr>
        <w:t xml:space="preserve">PhD students do not have set term dates </w:t>
      </w:r>
      <w:r>
        <w:rPr>
          <w:rFonts w:ascii="Titillium" w:eastAsiaTheme="minorHAnsi" w:hAnsi="Titillium" w:cstheme="minorBidi"/>
          <w:b w:val="0"/>
          <w:szCs w:val="22"/>
        </w:rPr>
        <w:t>and</w:t>
      </w:r>
      <w:r w:rsidR="00A34867">
        <w:rPr>
          <w:rFonts w:ascii="Titillium" w:eastAsiaTheme="minorHAnsi" w:hAnsi="Titillium" w:cstheme="minorBidi"/>
          <w:b w:val="0"/>
          <w:szCs w:val="22"/>
        </w:rPr>
        <w:t xml:space="preserve"> if they do wish to work full time during holiday periods they are required to complete </w:t>
      </w:r>
      <w:r w:rsidR="00A34867" w:rsidRPr="008161F9">
        <w:rPr>
          <w:rFonts w:ascii="Titillium" w:eastAsiaTheme="minorHAnsi" w:hAnsi="Titillium" w:cstheme="minorBidi"/>
          <w:b w:val="0"/>
          <w:szCs w:val="22"/>
        </w:rPr>
        <w:t xml:space="preserve">the RD7 form </w:t>
      </w:r>
      <w:r w:rsidR="00A34867">
        <w:rPr>
          <w:rFonts w:ascii="Titillium" w:eastAsiaTheme="minorHAnsi" w:hAnsi="Titillium" w:cstheme="minorBidi"/>
          <w:b w:val="0"/>
          <w:szCs w:val="22"/>
        </w:rPr>
        <w:t>with approval from their Director of Studies in advance of the completing any full time work</w:t>
      </w:r>
      <w:r w:rsidR="00A34867" w:rsidRPr="00A34867">
        <w:rPr>
          <w:rFonts w:ascii="Titillium" w:eastAsiaTheme="minorHAnsi" w:hAnsi="Titillium" w:cstheme="minorBidi"/>
          <w:b w:val="0"/>
          <w:szCs w:val="22"/>
        </w:rPr>
        <w:t>.</w:t>
      </w:r>
      <w:r>
        <w:rPr>
          <w:rFonts w:ascii="Titillium" w:eastAsiaTheme="minorHAnsi" w:hAnsi="Titillium" w:cstheme="minorBidi"/>
          <w:b w:val="0"/>
          <w:szCs w:val="22"/>
        </w:rPr>
        <w:t xml:space="preserve"> Further information is available </w:t>
      </w:r>
      <w:hyperlink r:id="rId9" w:history="1">
        <w:r w:rsidR="000542D5" w:rsidRPr="000542D5">
          <w:rPr>
            <w:rStyle w:val="Hyperlink"/>
            <w:rFonts w:ascii="Titillium" w:eastAsiaTheme="minorHAnsi" w:hAnsi="Titillium" w:cstheme="minorBidi"/>
            <w:b w:val="0"/>
            <w:szCs w:val="22"/>
          </w:rPr>
          <w:t>here</w:t>
        </w:r>
      </w:hyperlink>
      <w:r w:rsidR="000542D5">
        <w:rPr>
          <w:rFonts w:ascii="Titillium" w:eastAsiaTheme="minorHAnsi" w:hAnsi="Titillium" w:cstheme="minorBidi"/>
          <w:b w:val="0"/>
          <w:szCs w:val="22"/>
        </w:rPr>
        <w:t>.</w:t>
      </w:r>
    </w:p>
    <w:p w14:paraId="335C7891" w14:textId="77777777" w:rsidR="00A34867" w:rsidRPr="00A34867" w:rsidRDefault="00A34867" w:rsidP="00A34867">
      <w:pPr>
        <w:pStyle w:val="Subtitle"/>
        <w:ind w:left="720"/>
        <w:rPr>
          <w:rFonts w:ascii="Titillium" w:eastAsiaTheme="minorHAnsi" w:hAnsi="Titillium" w:cstheme="minorBidi"/>
          <w:b w:val="0"/>
          <w:szCs w:val="22"/>
        </w:rPr>
      </w:pPr>
    </w:p>
    <w:p w14:paraId="207337D9" w14:textId="054A1E6B" w:rsidR="00D5782D" w:rsidRPr="00D5782D" w:rsidRDefault="00D5782D" w:rsidP="00A34867">
      <w:pPr>
        <w:numPr>
          <w:ilvl w:val="0"/>
          <w:numId w:val="2"/>
        </w:numPr>
        <w:jc w:val="both"/>
        <w:rPr>
          <w:rFonts w:ascii="Titillium" w:hAnsi="Titillium"/>
        </w:rPr>
      </w:pPr>
      <w:r w:rsidRPr="00D5782D">
        <w:rPr>
          <w:rFonts w:ascii="Titillium" w:hAnsi="Titillium"/>
        </w:rPr>
        <w:t xml:space="preserve">If </w:t>
      </w:r>
      <w:r w:rsidR="008161F9">
        <w:rPr>
          <w:rFonts w:ascii="Titillium" w:hAnsi="Titillium"/>
        </w:rPr>
        <w:t xml:space="preserve">a line manager wishes to engage a Tier 4 visa holder on a full time basis following the completion of their studies the line </w:t>
      </w:r>
      <w:r w:rsidRPr="00D5782D">
        <w:rPr>
          <w:rFonts w:ascii="Titillium" w:hAnsi="Titillium"/>
        </w:rPr>
        <w:t>manager must obtain official confirmation of course completion and send this to H</w:t>
      </w:r>
      <w:r w:rsidR="008161F9">
        <w:rPr>
          <w:rFonts w:ascii="Titillium" w:hAnsi="Titillium"/>
        </w:rPr>
        <w:t xml:space="preserve">uman </w:t>
      </w:r>
      <w:r w:rsidR="008161F9" w:rsidRPr="00D5782D">
        <w:rPr>
          <w:rFonts w:ascii="Titillium" w:hAnsi="Titillium"/>
        </w:rPr>
        <w:t>R</w:t>
      </w:r>
      <w:r w:rsidR="008161F9">
        <w:rPr>
          <w:rFonts w:ascii="Titillium" w:hAnsi="Titillium"/>
        </w:rPr>
        <w:t>esources</w:t>
      </w:r>
      <w:r w:rsidRPr="00D5782D">
        <w:rPr>
          <w:rFonts w:ascii="Titillium" w:hAnsi="Titillium"/>
        </w:rPr>
        <w:t xml:space="preserve">, in advance of the </w:t>
      </w:r>
      <w:r w:rsidR="008161F9">
        <w:rPr>
          <w:rFonts w:ascii="Titillium" w:hAnsi="Titillium"/>
        </w:rPr>
        <w:t>Tier 4 visa holder completing any full time work.</w:t>
      </w:r>
    </w:p>
    <w:p w14:paraId="57FB4013" w14:textId="77777777" w:rsidR="008161F9" w:rsidRDefault="008161F9" w:rsidP="00A34867">
      <w:pPr>
        <w:jc w:val="both"/>
        <w:rPr>
          <w:rFonts w:ascii="Titillium" w:hAnsi="Titillium"/>
          <w:b/>
          <w:u w:val="single"/>
        </w:rPr>
      </w:pPr>
    </w:p>
    <w:p w14:paraId="5CD60F4A" w14:textId="77777777" w:rsidR="008161F9" w:rsidRDefault="008161F9" w:rsidP="00A34867">
      <w:pPr>
        <w:jc w:val="both"/>
        <w:rPr>
          <w:rFonts w:ascii="Titillium" w:hAnsi="Titillium"/>
          <w:b/>
          <w:u w:val="single"/>
        </w:rPr>
      </w:pPr>
    </w:p>
    <w:p w14:paraId="7DB8BEE3" w14:textId="77777777" w:rsidR="008161F9" w:rsidRDefault="008161F9" w:rsidP="00A34867">
      <w:pPr>
        <w:jc w:val="both"/>
        <w:rPr>
          <w:rFonts w:ascii="Titillium" w:hAnsi="Titillium"/>
          <w:b/>
          <w:u w:val="single"/>
        </w:rPr>
      </w:pPr>
    </w:p>
    <w:p w14:paraId="21B31B21" w14:textId="77777777" w:rsidR="008B7210" w:rsidRDefault="008B7210" w:rsidP="00A34867">
      <w:pPr>
        <w:jc w:val="both"/>
        <w:rPr>
          <w:rFonts w:ascii="Titillium" w:hAnsi="Titillium"/>
          <w:b/>
          <w:u w:val="single"/>
        </w:rPr>
      </w:pPr>
    </w:p>
    <w:p w14:paraId="5BB34607" w14:textId="77777777" w:rsidR="00D5782D" w:rsidRPr="00D5782D" w:rsidRDefault="00D5782D" w:rsidP="00A34867">
      <w:pPr>
        <w:jc w:val="both"/>
        <w:rPr>
          <w:rFonts w:ascii="Titillium" w:hAnsi="Titillium"/>
          <w:u w:val="single"/>
        </w:rPr>
      </w:pPr>
      <w:r w:rsidRPr="00D5782D">
        <w:rPr>
          <w:rFonts w:ascii="Titillium" w:hAnsi="Titillium"/>
          <w:b/>
          <w:u w:val="single"/>
        </w:rPr>
        <w:t>Human Resources Responsibility</w:t>
      </w:r>
    </w:p>
    <w:p w14:paraId="07926372" w14:textId="078B3FE0" w:rsidR="00D5782D" w:rsidRPr="00D5782D" w:rsidRDefault="00D5782D" w:rsidP="00A34867">
      <w:pPr>
        <w:numPr>
          <w:ilvl w:val="0"/>
          <w:numId w:val="3"/>
        </w:numPr>
        <w:jc w:val="both"/>
        <w:rPr>
          <w:rFonts w:ascii="Titillium" w:hAnsi="Titillium"/>
        </w:rPr>
      </w:pPr>
      <w:r w:rsidRPr="00D5782D">
        <w:rPr>
          <w:rFonts w:ascii="Titillium" w:hAnsi="Titillium"/>
        </w:rPr>
        <w:t>Human Resource</w:t>
      </w:r>
      <w:r w:rsidR="005A0806">
        <w:rPr>
          <w:rFonts w:ascii="Titillium" w:hAnsi="Titillium"/>
        </w:rPr>
        <w:t>s</w:t>
      </w:r>
      <w:r w:rsidRPr="00D5782D">
        <w:rPr>
          <w:rFonts w:ascii="Titillium" w:hAnsi="Titillium"/>
        </w:rPr>
        <w:t xml:space="preserve"> </w:t>
      </w:r>
      <w:r w:rsidR="008161F9">
        <w:rPr>
          <w:rFonts w:ascii="Titillium" w:hAnsi="Titillium"/>
        </w:rPr>
        <w:t>are required to run</w:t>
      </w:r>
      <w:r w:rsidRPr="00D5782D">
        <w:rPr>
          <w:rFonts w:ascii="Titillium" w:hAnsi="Titillium"/>
        </w:rPr>
        <w:t xml:space="preserve"> monthly reports to ensure that those who are on a Tier 4 visa do not exceed the hours of work </w:t>
      </w:r>
      <w:r w:rsidR="008161F9">
        <w:rPr>
          <w:rFonts w:ascii="Titillium" w:hAnsi="Titillium"/>
        </w:rPr>
        <w:t>in line with their visa restrictions.</w:t>
      </w:r>
      <w:r w:rsidRPr="00D5782D">
        <w:rPr>
          <w:rFonts w:ascii="Titillium" w:hAnsi="Titillium"/>
        </w:rPr>
        <w:t xml:space="preserve"> </w:t>
      </w:r>
    </w:p>
    <w:p w14:paraId="15FDCB48" w14:textId="133FE773" w:rsidR="00D5782D" w:rsidRPr="00D5782D" w:rsidRDefault="00D5782D" w:rsidP="00A34867">
      <w:pPr>
        <w:numPr>
          <w:ilvl w:val="0"/>
          <w:numId w:val="3"/>
        </w:numPr>
        <w:jc w:val="both"/>
        <w:rPr>
          <w:rFonts w:ascii="Titillium" w:hAnsi="Titillium"/>
        </w:rPr>
      </w:pPr>
      <w:r w:rsidRPr="00D5782D">
        <w:rPr>
          <w:rFonts w:ascii="Titillium" w:hAnsi="Titillium"/>
        </w:rPr>
        <w:t xml:space="preserve">Human Resource will </w:t>
      </w:r>
      <w:r w:rsidR="008161F9">
        <w:rPr>
          <w:rFonts w:ascii="Titillium" w:hAnsi="Titillium"/>
        </w:rPr>
        <w:t>securely maintain</w:t>
      </w:r>
      <w:r w:rsidRPr="00D5782D">
        <w:rPr>
          <w:rFonts w:ascii="Titillium" w:hAnsi="Titillium"/>
        </w:rPr>
        <w:t xml:space="preserve"> </w:t>
      </w:r>
      <w:r w:rsidR="008161F9">
        <w:rPr>
          <w:rFonts w:ascii="Titillium" w:hAnsi="Titillium"/>
        </w:rPr>
        <w:t>Tier 4 visa holder</w:t>
      </w:r>
      <w:r w:rsidR="004B7A5D">
        <w:rPr>
          <w:rFonts w:ascii="Titillium" w:hAnsi="Titillium"/>
        </w:rPr>
        <w:t>’s right to work documentation, vacation</w:t>
      </w:r>
      <w:r w:rsidR="008161F9">
        <w:rPr>
          <w:rFonts w:ascii="Titillium" w:hAnsi="Titillium"/>
        </w:rPr>
        <w:t xml:space="preserve"> dates, course conformation letters and declaration form</w:t>
      </w:r>
      <w:r w:rsidR="004B7A5D">
        <w:rPr>
          <w:rFonts w:ascii="Titillium" w:hAnsi="Titillium"/>
        </w:rPr>
        <w:t>s</w:t>
      </w:r>
      <w:r w:rsidR="008161F9">
        <w:rPr>
          <w:rFonts w:ascii="Titillium" w:hAnsi="Titillium"/>
        </w:rPr>
        <w:t>.</w:t>
      </w:r>
    </w:p>
    <w:p w14:paraId="446C4BD8" w14:textId="22F4A55B" w:rsidR="00D5782D" w:rsidRPr="00D5782D" w:rsidRDefault="00D5782D" w:rsidP="00A34867">
      <w:pPr>
        <w:numPr>
          <w:ilvl w:val="0"/>
          <w:numId w:val="3"/>
        </w:numPr>
        <w:jc w:val="both"/>
        <w:rPr>
          <w:rFonts w:ascii="Titillium" w:hAnsi="Titillium"/>
        </w:rPr>
      </w:pPr>
      <w:r w:rsidRPr="00D5782D">
        <w:rPr>
          <w:rFonts w:ascii="Titillium" w:hAnsi="Titillium"/>
        </w:rPr>
        <w:t xml:space="preserve">Human Resources will contact the Tier 4 </w:t>
      </w:r>
      <w:r w:rsidR="000C713A">
        <w:rPr>
          <w:rFonts w:ascii="Titillium" w:hAnsi="Titillium"/>
        </w:rPr>
        <w:t>visa holder’s</w:t>
      </w:r>
      <w:r w:rsidR="00003277">
        <w:rPr>
          <w:rFonts w:ascii="Titillium" w:hAnsi="Titillium"/>
        </w:rPr>
        <w:t xml:space="preserve"> </w:t>
      </w:r>
      <w:r w:rsidRPr="00D5782D">
        <w:rPr>
          <w:rFonts w:ascii="Titillium" w:hAnsi="Titillium"/>
        </w:rPr>
        <w:t>line manage</w:t>
      </w:r>
      <w:r w:rsidR="008161F9">
        <w:rPr>
          <w:rFonts w:ascii="Titillium" w:hAnsi="Titillium"/>
        </w:rPr>
        <w:t>r when a visa is due to expire.</w:t>
      </w:r>
    </w:p>
    <w:p w14:paraId="7C8F57D0" w14:textId="4F863379" w:rsidR="00003277" w:rsidRPr="000542D5" w:rsidRDefault="00C817B9" w:rsidP="000542D5">
      <w:pPr>
        <w:numPr>
          <w:ilvl w:val="0"/>
          <w:numId w:val="3"/>
        </w:numPr>
        <w:jc w:val="both"/>
        <w:rPr>
          <w:rFonts w:ascii="Titillium" w:hAnsi="Titillium"/>
        </w:rPr>
      </w:pPr>
      <w:r>
        <w:rPr>
          <w:rFonts w:ascii="Titillium" w:hAnsi="Titillium"/>
        </w:rPr>
        <w:t xml:space="preserve">Human Resources will meet with all Tier 4 </w:t>
      </w:r>
      <w:r w:rsidR="000C713A">
        <w:rPr>
          <w:rFonts w:ascii="Titillium" w:hAnsi="Titillium"/>
        </w:rPr>
        <w:t>visa holders</w:t>
      </w:r>
      <w:r>
        <w:rPr>
          <w:rFonts w:ascii="Titillium" w:hAnsi="Titillium"/>
        </w:rPr>
        <w:t xml:space="preserve"> on an annual basis</w:t>
      </w:r>
      <w:r w:rsidR="00003277">
        <w:rPr>
          <w:rFonts w:ascii="Titillium" w:hAnsi="Titillium"/>
        </w:rPr>
        <w:t xml:space="preserve"> to ensure that they continue to understand their responsibilities and to check that their contact details are up to date.</w:t>
      </w:r>
    </w:p>
    <w:p w14:paraId="6AB293EC" w14:textId="3314A808" w:rsidR="00D5782D" w:rsidRPr="00D5782D" w:rsidRDefault="00C817B9" w:rsidP="00A34867">
      <w:pPr>
        <w:jc w:val="both"/>
        <w:rPr>
          <w:rFonts w:ascii="Titillium" w:hAnsi="Titillium"/>
          <w:b/>
          <w:u w:val="single"/>
        </w:rPr>
      </w:pPr>
      <w:r>
        <w:rPr>
          <w:rFonts w:ascii="Titillium" w:hAnsi="Titillium"/>
          <w:b/>
          <w:u w:val="single"/>
        </w:rPr>
        <w:t xml:space="preserve">Tier 4 </w:t>
      </w:r>
      <w:r w:rsidR="000C713A">
        <w:rPr>
          <w:rFonts w:ascii="Titillium" w:hAnsi="Titillium"/>
          <w:b/>
          <w:u w:val="single"/>
        </w:rPr>
        <w:t>Visa Holder’s</w:t>
      </w:r>
      <w:r w:rsidR="00D5782D" w:rsidRPr="00D5782D">
        <w:rPr>
          <w:rFonts w:ascii="Titillium" w:hAnsi="Titillium"/>
          <w:b/>
          <w:u w:val="single"/>
        </w:rPr>
        <w:t xml:space="preserve"> </w:t>
      </w:r>
      <w:r>
        <w:rPr>
          <w:rFonts w:ascii="Titillium" w:hAnsi="Titillium"/>
          <w:b/>
          <w:u w:val="single"/>
        </w:rPr>
        <w:t>R</w:t>
      </w:r>
      <w:r w:rsidR="00D5782D" w:rsidRPr="00D5782D">
        <w:rPr>
          <w:rFonts w:ascii="Titillium" w:hAnsi="Titillium"/>
          <w:b/>
          <w:u w:val="single"/>
        </w:rPr>
        <w:t xml:space="preserve">esponsibility </w:t>
      </w:r>
    </w:p>
    <w:p w14:paraId="5FE1C4DC" w14:textId="63648F69" w:rsidR="00D5782D" w:rsidRPr="00C817B9" w:rsidRDefault="00D5782D" w:rsidP="00A34867">
      <w:pPr>
        <w:numPr>
          <w:ilvl w:val="0"/>
          <w:numId w:val="3"/>
        </w:numPr>
        <w:jc w:val="both"/>
        <w:rPr>
          <w:rFonts w:ascii="Titillium" w:hAnsi="Titillium"/>
          <w:u w:val="single"/>
        </w:rPr>
      </w:pPr>
      <w:r w:rsidRPr="00D5782D">
        <w:rPr>
          <w:rFonts w:ascii="Titillium" w:hAnsi="Titillium"/>
        </w:rPr>
        <w:t xml:space="preserve">Tier 4 </w:t>
      </w:r>
      <w:r w:rsidR="000C713A">
        <w:rPr>
          <w:rFonts w:ascii="Titillium" w:hAnsi="Titillium"/>
        </w:rPr>
        <w:t>visa holders</w:t>
      </w:r>
      <w:r w:rsidRPr="00D5782D">
        <w:rPr>
          <w:rFonts w:ascii="Titillium" w:hAnsi="Titillium"/>
        </w:rPr>
        <w:t xml:space="preserve"> must ensure that they familiarise themselves with conditions of their stay </w:t>
      </w:r>
      <w:r w:rsidR="00C817B9">
        <w:rPr>
          <w:rFonts w:ascii="Titillium" w:hAnsi="Titillium"/>
        </w:rPr>
        <w:t xml:space="preserve">in line with </w:t>
      </w:r>
      <w:hyperlink r:id="rId10" w:history="1">
        <w:r w:rsidR="000542D5" w:rsidRPr="000542D5">
          <w:rPr>
            <w:rStyle w:val="Hyperlink"/>
            <w:rFonts w:ascii="Titillium" w:hAnsi="Titillium"/>
          </w:rPr>
          <w:t>Home Office G</w:t>
        </w:r>
        <w:r w:rsidR="00C817B9" w:rsidRPr="000542D5">
          <w:rPr>
            <w:rStyle w:val="Hyperlink"/>
            <w:rFonts w:ascii="Titillium" w:hAnsi="Titillium"/>
          </w:rPr>
          <w:t>uidance</w:t>
        </w:r>
      </w:hyperlink>
      <w:r w:rsidR="00C817B9" w:rsidRPr="000542D5">
        <w:rPr>
          <w:rFonts w:ascii="Titillium" w:hAnsi="Titillium"/>
        </w:rPr>
        <w:t>.</w:t>
      </w:r>
    </w:p>
    <w:p w14:paraId="6607A1CC" w14:textId="6E7A89DB" w:rsidR="00C817B9" w:rsidRPr="00D5782D" w:rsidRDefault="00C817B9" w:rsidP="00C817B9">
      <w:pPr>
        <w:numPr>
          <w:ilvl w:val="0"/>
          <w:numId w:val="3"/>
        </w:numPr>
        <w:jc w:val="both"/>
        <w:rPr>
          <w:rFonts w:ascii="Titillium" w:hAnsi="Titillium"/>
        </w:rPr>
      </w:pPr>
      <w:r w:rsidRPr="00D5782D">
        <w:rPr>
          <w:rFonts w:ascii="Titillium" w:hAnsi="Titillium"/>
        </w:rPr>
        <w:t xml:space="preserve">Tier 4 </w:t>
      </w:r>
      <w:r w:rsidR="000C713A">
        <w:rPr>
          <w:rFonts w:ascii="Titillium" w:hAnsi="Titillium"/>
        </w:rPr>
        <w:t>visa holders</w:t>
      </w:r>
      <w:r w:rsidRPr="00D5782D">
        <w:rPr>
          <w:rFonts w:ascii="Titillium" w:hAnsi="Titillium"/>
        </w:rPr>
        <w:t xml:space="preserve"> must meet with a member of Human Resources to discuss their responsibilities while working on a Tier 4 visa, and sign a declaration form to confirm they understand these responsibilities.</w:t>
      </w:r>
    </w:p>
    <w:p w14:paraId="734A1CFC" w14:textId="3A0F27B3" w:rsidR="00D5782D" w:rsidRPr="00C817B9" w:rsidRDefault="00D5782D" w:rsidP="00C817B9">
      <w:pPr>
        <w:numPr>
          <w:ilvl w:val="0"/>
          <w:numId w:val="3"/>
        </w:numPr>
        <w:jc w:val="both"/>
        <w:rPr>
          <w:rFonts w:ascii="Titillium" w:hAnsi="Titillium"/>
          <w:u w:val="single"/>
        </w:rPr>
      </w:pPr>
      <w:r w:rsidRPr="00C817B9">
        <w:rPr>
          <w:rFonts w:ascii="Titillium" w:hAnsi="Titillium"/>
        </w:rPr>
        <w:t xml:space="preserve">Tier 4 </w:t>
      </w:r>
      <w:r w:rsidR="000C713A">
        <w:rPr>
          <w:rFonts w:ascii="Titillium" w:hAnsi="Titillium"/>
        </w:rPr>
        <w:t>visa holders</w:t>
      </w:r>
      <w:r w:rsidRPr="00C817B9">
        <w:rPr>
          <w:rFonts w:ascii="Titillium" w:hAnsi="Titillium"/>
        </w:rPr>
        <w:t xml:space="preserve"> must ensure that that they do not exceed </w:t>
      </w:r>
      <w:r w:rsidR="00003277">
        <w:rPr>
          <w:rFonts w:ascii="Titillium" w:hAnsi="Titillium"/>
        </w:rPr>
        <w:t>the maximum working hours as outlined on</w:t>
      </w:r>
      <w:r w:rsidRPr="00C817B9">
        <w:rPr>
          <w:rFonts w:ascii="Titillium" w:hAnsi="Titillium"/>
        </w:rPr>
        <w:t xml:space="preserve"> their visa. </w:t>
      </w:r>
    </w:p>
    <w:p w14:paraId="7D46F36B" w14:textId="2782DA3A" w:rsidR="00D5782D" w:rsidRPr="00D5782D" w:rsidRDefault="00D5782D" w:rsidP="00A34867">
      <w:pPr>
        <w:numPr>
          <w:ilvl w:val="0"/>
          <w:numId w:val="3"/>
        </w:numPr>
        <w:jc w:val="both"/>
        <w:rPr>
          <w:rFonts w:ascii="Titillium" w:hAnsi="Titillium"/>
        </w:rPr>
      </w:pPr>
      <w:r w:rsidRPr="00D5782D">
        <w:rPr>
          <w:rFonts w:ascii="Titillium" w:hAnsi="Titillium"/>
        </w:rPr>
        <w:t xml:space="preserve">If </w:t>
      </w:r>
      <w:r w:rsidR="00C817B9">
        <w:rPr>
          <w:rFonts w:ascii="Titillium" w:hAnsi="Titillium"/>
        </w:rPr>
        <w:t>a</w:t>
      </w:r>
      <w:r w:rsidRPr="00D5782D">
        <w:rPr>
          <w:rFonts w:ascii="Titillium" w:hAnsi="Titillium"/>
        </w:rPr>
        <w:t xml:space="preserve"> Tier 4 </w:t>
      </w:r>
      <w:r w:rsidR="000C713A">
        <w:rPr>
          <w:rFonts w:ascii="Titillium" w:hAnsi="Titillium"/>
        </w:rPr>
        <w:t>visa holder</w:t>
      </w:r>
      <w:r w:rsidRPr="00D5782D">
        <w:rPr>
          <w:rFonts w:ascii="Titillium" w:hAnsi="Titillium"/>
        </w:rPr>
        <w:t xml:space="preserve"> has more than one role, they must keep track of their weekly working hours across all roles, and must not accept additional hours which would result in them exceeding their weekly working hours limit.</w:t>
      </w:r>
    </w:p>
    <w:p w14:paraId="3957590B" w14:textId="36F92983" w:rsidR="00C95DB7" w:rsidRPr="000E71F9" w:rsidRDefault="00D5782D" w:rsidP="00A34867">
      <w:pPr>
        <w:numPr>
          <w:ilvl w:val="0"/>
          <w:numId w:val="3"/>
        </w:numPr>
        <w:jc w:val="both"/>
        <w:rPr>
          <w:rFonts w:ascii="Titillium" w:hAnsi="Titillium"/>
        </w:rPr>
      </w:pPr>
      <w:r w:rsidRPr="00D5782D">
        <w:rPr>
          <w:rFonts w:ascii="Titillium" w:hAnsi="Titillium"/>
        </w:rPr>
        <w:t xml:space="preserve">Tier 4 </w:t>
      </w:r>
      <w:r w:rsidR="000C713A">
        <w:rPr>
          <w:rFonts w:ascii="Titillium" w:hAnsi="Titillium"/>
        </w:rPr>
        <w:t>visa holders</w:t>
      </w:r>
      <w:r w:rsidRPr="00D5782D">
        <w:rPr>
          <w:rFonts w:ascii="Titillium" w:hAnsi="Titillium"/>
        </w:rPr>
        <w:t xml:space="preserve"> should inform Human Resources if their circumstances change, e.g. if they take up another role, stop working, or if there are any changes to their visa. If their contact details (address, telephone, email) change, they should also inform Human Resources as soon as possible on</w:t>
      </w:r>
      <w:r w:rsidRPr="00D5782D">
        <w:rPr>
          <w:rFonts w:ascii="Titillium" w:hAnsi="Titillium"/>
          <w:u w:val="single"/>
        </w:rPr>
        <w:t xml:space="preserve"> </w:t>
      </w:r>
      <w:hyperlink r:id="rId11" w:history="1">
        <w:r w:rsidRPr="00D5782D">
          <w:rPr>
            <w:rStyle w:val="Hyperlink"/>
            <w:rFonts w:ascii="Titillium" w:hAnsi="Titillium"/>
          </w:rPr>
          <w:t>humanresources@napier.ac.uk</w:t>
        </w:r>
      </w:hyperlink>
      <w:r w:rsidRPr="00D5782D">
        <w:rPr>
          <w:rFonts w:ascii="Titillium" w:hAnsi="Titillium"/>
          <w:u w:val="single"/>
        </w:rPr>
        <w:t xml:space="preserve"> </w:t>
      </w:r>
      <w:r w:rsidRPr="00D5782D">
        <w:rPr>
          <w:rFonts w:ascii="Titillium" w:hAnsi="Titillium"/>
        </w:rPr>
        <w:t>or 0131 455 3344.</w:t>
      </w:r>
    </w:p>
    <w:p w14:paraId="00F67783" w14:textId="77777777" w:rsidR="007176FA" w:rsidRDefault="007176FA">
      <w:pPr>
        <w:rPr>
          <w:rFonts w:ascii="Titillium" w:hAnsi="Titillium"/>
        </w:rPr>
      </w:pPr>
    </w:p>
    <w:p w14:paraId="0A538774" w14:textId="77777777" w:rsidR="00020C1F" w:rsidRPr="002C645C" w:rsidRDefault="00020C1F">
      <w:pPr>
        <w:rPr>
          <w:rFonts w:ascii="Titillium" w:hAnsi="Titillium"/>
        </w:rPr>
      </w:pPr>
    </w:p>
    <w:sectPr w:rsidR="00020C1F" w:rsidRPr="002C645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D09D" w14:textId="77777777" w:rsidR="00A32FAC" w:rsidRDefault="00A32FAC" w:rsidP="00A32FAC">
      <w:pPr>
        <w:spacing w:after="0" w:line="240" w:lineRule="auto"/>
      </w:pPr>
      <w:r>
        <w:separator/>
      </w:r>
    </w:p>
  </w:endnote>
  <w:endnote w:type="continuationSeparator" w:id="0">
    <w:p w14:paraId="2D99298B" w14:textId="77777777" w:rsidR="00A32FAC" w:rsidRDefault="00A32FAC" w:rsidP="00A3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9EC7" w14:textId="77777777" w:rsidR="00A32FAC" w:rsidRDefault="00A32FAC" w:rsidP="00A32FAC">
      <w:pPr>
        <w:spacing w:after="0" w:line="240" w:lineRule="auto"/>
      </w:pPr>
      <w:r>
        <w:separator/>
      </w:r>
    </w:p>
  </w:footnote>
  <w:footnote w:type="continuationSeparator" w:id="0">
    <w:p w14:paraId="28F46EA3" w14:textId="77777777" w:rsidR="00A32FAC" w:rsidRDefault="00A32FAC" w:rsidP="00A32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892B" w14:textId="41A2DA5F" w:rsidR="00A32FAC" w:rsidRDefault="00A32FAC">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1FA034DF" wp14:editId="0394FC13">
          <wp:simplePos x="0" y="0"/>
          <wp:positionH relativeFrom="page">
            <wp:align>left</wp:align>
          </wp:positionH>
          <wp:positionV relativeFrom="page">
            <wp:align>top</wp:align>
          </wp:positionV>
          <wp:extent cx="7559675" cy="194818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7C8013E0" w14:textId="156F0778" w:rsidR="00A32FAC" w:rsidRDefault="00592DE8" w:rsidP="00592DE8">
    <w:pPr>
      <w:pStyle w:val="Header"/>
      <w:tabs>
        <w:tab w:val="clear" w:pos="4513"/>
        <w:tab w:val="clear" w:pos="9026"/>
        <w:tab w:val="left" w:pos="3630"/>
      </w:tabs>
    </w:pPr>
    <w:r>
      <w:tab/>
    </w:r>
  </w:p>
  <w:p w14:paraId="5D273A2C" w14:textId="44EF8240" w:rsidR="00A32FAC" w:rsidRDefault="00A32FAC">
    <w:pPr>
      <w:pStyle w:val="Header"/>
    </w:pPr>
  </w:p>
  <w:p w14:paraId="3364AA0B" w14:textId="37DC24D7" w:rsidR="00A32FAC" w:rsidRDefault="00A32FAC">
    <w:pPr>
      <w:pStyle w:val="Header"/>
    </w:pPr>
  </w:p>
  <w:p w14:paraId="137E1277" w14:textId="66972835" w:rsidR="00A32FAC" w:rsidRDefault="00A32FAC">
    <w:pPr>
      <w:pStyle w:val="Header"/>
    </w:pPr>
  </w:p>
  <w:p w14:paraId="4FEE764F" w14:textId="0A3D949C" w:rsidR="00A32FAC" w:rsidRDefault="00A32FAC">
    <w:pPr>
      <w:pStyle w:val="Header"/>
    </w:pPr>
  </w:p>
  <w:p w14:paraId="777AEB54" w14:textId="77777777" w:rsidR="00A32FAC" w:rsidRDefault="00A3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725"/>
    <w:multiLevelType w:val="multilevel"/>
    <w:tmpl w:val="9C9A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B5F33"/>
    <w:multiLevelType w:val="hybridMultilevel"/>
    <w:tmpl w:val="2F10D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96BC1"/>
    <w:multiLevelType w:val="multilevel"/>
    <w:tmpl w:val="962A2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5256C63"/>
    <w:multiLevelType w:val="hybridMultilevel"/>
    <w:tmpl w:val="10E6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5C"/>
    <w:rsid w:val="00003277"/>
    <w:rsid w:val="00014ECE"/>
    <w:rsid w:val="00020C1F"/>
    <w:rsid w:val="000542D5"/>
    <w:rsid w:val="000C713A"/>
    <w:rsid w:val="000E71F9"/>
    <w:rsid w:val="00115CC1"/>
    <w:rsid w:val="00167E9A"/>
    <w:rsid w:val="001D6E1A"/>
    <w:rsid w:val="001F2073"/>
    <w:rsid w:val="002C645C"/>
    <w:rsid w:val="00450942"/>
    <w:rsid w:val="00486C9E"/>
    <w:rsid w:val="004B7A5D"/>
    <w:rsid w:val="004E5D55"/>
    <w:rsid w:val="005450A2"/>
    <w:rsid w:val="00592DE8"/>
    <w:rsid w:val="005A0806"/>
    <w:rsid w:val="007162D2"/>
    <w:rsid w:val="007176FA"/>
    <w:rsid w:val="008161F9"/>
    <w:rsid w:val="008437B8"/>
    <w:rsid w:val="008916FB"/>
    <w:rsid w:val="008A3776"/>
    <w:rsid w:val="008B7210"/>
    <w:rsid w:val="00A32FAC"/>
    <w:rsid w:val="00A34867"/>
    <w:rsid w:val="00A7740D"/>
    <w:rsid w:val="00AA3B37"/>
    <w:rsid w:val="00BF4165"/>
    <w:rsid w:val="00C817B9"/>
    <w:rsid w:val="00C95DB7"/>
    <w:rsid w:val="00D5782D"/>
    <w:rsid w:val="00E1075F"/>
    <w:rsid w:val="00E61B76"/>
    <w:rsid w:val="00EB5B97"/>
    <w:rsid w:val="00ED73DE"/>
    <w:rsid w:val="00FB2E0D"/>
    <w:rsid w:val="00FD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C01D6"/>
  <w15:chartTrackingRefBased/>
  <w15:docId w15:val="{5C0675DC-3FC9-4753-82C7-4F420712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07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45C"/>
    <w:rPr>
      <w:color w:val="0563C1" w:themeColor="hyperlink"/>
      <w:u w:val="single"/>
    </w:rPr>
  </w:style>
  <w:style w:type="character" w:customStyle="1" w:styleId="Heading2Char">
    <w:name w:val="Heading 2 Char"/>
    <w:basedOn w:val="DefaultParagraphFont"/>
    <w:link w:val="Heading2"/>
    <w:uiPriority w:val="9"/>
    <w:rsid w:val="00E1075F"/>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95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B7"/>
    <w:rPr>
      <w:rFonts w:ascii="Segoe UI" w:hAnsi="Segoe UI" w:cs="Segoe UI"/>
      <w:sz w:val="18"/>
      <w:szCs w:val="18"/>
    </w:rPr>
  </w:style>
  <w:style w:type="character" w:styleId="CommentReference">
    <w:name w:val="annotation reference"/>
    <w:basedOn w:val="DefaultParagraphFont"/>
    <w:unhideWhenUsed/>
    <w:rsid w:val="00020C1F"/>
    <w:rPr>
      <w:sz w:val="16"/>
      <w:szCs w:val="16"/>
    </w:rPr>
  </w:style>
  <w:style w:type="paragraph" w:styleId="CommentText">
    <w:name w:val="annotation text"/>
    <w:basedOn w:val="Normal"/>
    <w:link w:val="CommentTextChar"/>
    <w:unhideWhenUsed/>
    <w:rsid w:val="00020C1F"/>
    <w:pPr>
      <w:spacing w:line="240" w:lineRule="auto"/>
    </w:pPr>
    <w:rPr>
      <w:sz w:val="20"/>
      <w:szCs w:val="20"/>
    </w:rPr>
  </w:style>
  <w:style w:type="character" w:customStyle="1" w:styleId="CommentTextChar">
    <w:name w:val="Comment Text Char"/>
    <w:basedOn w:val="DefaultParagraphFont"/>
    <w:link w:val="CommentText"/>
    <w:rsid w:val="00020C1F"/>
    <w:rPr>
      <w:sz w:val="20"/>
      <w:szCs w:val="20"/>
    </w:rPr>
  </w:style>
  <w:style w:type="paragraph" w:styleId="CommentSubject">
    <w:name w:val="annotation subject"/>
    <w:basedOn w:val="CommentText"/>
    <w:next w:val="CommentText"/>
    <w:link w:val="CommentSubjectChar"/>
    <w:uiPriority w:val="99"/>
    <w:semiHidden/>
    <w:unhideWhenUsed/>
    <w:rsid w:val="00020C1F"/>
    <w:rPr>
      <w:b/>
      <w:bCs/>
    </w:rPr>
  </w:style>
  <w:style w:type="character" w:customStyle="1" w:styleId="CommentSubjectChar">
    <w:name w:val="Comment Subject Char"/>
    <w:basedOn w:val="CommentTextChar"/>
    <w:link w:val="CommentSubject"/>
    <w:uiPriority w:val="99"/>
    <w:semiHidden/>
    <w:rsid w:val="00020C1F"/>
    <w:rPr>
      <w:b/>
      <w:bCs/>
      <w:sz w:val="20"/>
      <w:szCs w:val="20"/>
    </w:rPr>
  </w:style>
  <w:style w:type="paragraph" w:styleId="Header">
    <w:name w:val="header"/>
    <w:basedOn w:val="Normal"/>
    <w:link w:val="HeaderChar"/>
    <w:uiPriority w:val="99"/>
    <w:unhideWhenUsed/>
    <w:rsid w:val="00A32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AC"/>
  </w:style>
  <w:style w:type="paragraph" w:styleId="Footer">
    <w:name w:val="footer"/>
    <w:basedOn w:val="Normal"/>
    <w:link w:val="FooterChar"/>
    <w:uiPriority w:val="99"/>
    <w:unhideWhenUsed/>
    <w:rsid w:val="00A32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AC"/>
  </w:style>
  <w:style w:type="paragraph" w:styleId="ListParagraph">
    <w:name w:val="List Paragraph"/>
    <w:basedOn w:val="Normal"/>
    <w:uiPriority w:val="34"/>
    <w:qFormat/>
    <w:rsid w:val="008437B8"/>
    <w:pPr>
      <w:ind w:left="720"/>
      <w:contextualSpacing/>
    </w:pPr>
  </w:style>
  <w:style w:type="paragraph" w:styleId="Subtitle">
    <w:name w:val="Subtitle"/>
    <w:basedOn w:val="Normal"/>
    <w:link w:val="SubtitleChar"/>
    <w:qFormat/>
    <w:rsid w:val="00EB5B97"/>
    <w:pPr>
      <w:spacing w:after="0" w:line="240" w:lineRule="auto"/>
      <w:jc w:val="both"/>
    </w:pPr>
    <w:rPr>
      <w:rFonts w:ascii="Arial" w:eastAsia="Times New Roman" w:hAnsi="Arial" w:cs="Times New Roman"/>
      <w:b/>
      <w:szCs w:val="20"/>
    </w:rPr>
  </w:style>
  <w:style w:type="character" w:customStyle="1" w:styleId="SubtitleChar">
    <w:name w:val="Subtitle Char"/>
    <w:basedOn w:val="DefaultParagraphFont"/>
    <w:link w:val="Subtitle"/>
    <w:rsid w:val="00EB5B97"/>
    <w:rPr>
      <w:rFonts w:ascii="Arial" w:eastAsia="Times New Roman" w:hAnsi="Arial" w:cs="Times New Roman"/>
      <w:b/>
      <w:szCs w:val="20"/>
    </w:rPr>
  </w:style>
  <w:style w:type="character" w:styleId="FollowedHyperlink">
    <w:name w:val="FollowedHyperlink"/>
    <w:basedOn w:val="DefaultParagraphFont"/>
    <w:uiPriority w:val="99"/>
    <w:semiHidden/>
    <w:unhideWhenUsed/>
    <w:rsid w:val="00054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2402">
      <w:bodyDiv w:val="1"/>
      <w:marLeft w:val="0"/>
      <w:marRight w:val="0"/>
      <w:marTop w:val="0"/>
      <w:marBottom w:val="0"/>
      <w:divBdr>
        <w:top w:val="none" w:sz="0" w:space="0" w:color="auto"/>
        <w:left w:val="none" w:sz="0" w:space="0" w:color="auto"/>
        <w:bottom w:val="none" w:sz="0" w:space="0" w:color="auto"/>
        <w:right w:val="none" w:sz="0" w:space="0" w:color="auto"/>
      </w:divBdr>
      <w:divsChild>
        <w:div w:id="50836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napi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napier.ac.uk"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resources@napier.ac.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assets.publishing.service.gov.uk/government/uploads/system/uploads/attachment_data/file/753268/tier-4-guidance-v45.0.pdf" TargetMode="External"/><Relationship Id="rId4" Type="http://schemas.openxmlformats.org/officeDocument/2006/relationships/webSettings" Target="webSettings.xml"/><Relationship Id="rId9" Type="http://schemas.openxmlformats.org/officeDocument/2006/relationships/hyperlink" Target="https://staff.napier.ac.uk/services/international/visa-international-support/Pages/Absence-and-suspension-of-stud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7775FD2CE344198B7A6D8B2A7502E" ma:contentTypeVersion="65" ma:contentTypeDescription="Create a new document." ma:contentTypeScope="" ma:versionID="dcf484ddf89ef0b5facf39db9c665584">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84C68-3548-4D4D-A519-79D34967721A}"/>
</file>

<file path=customXml/itemProps2.xml><?xml version="1.0" encoding="utf-8"?>
<ds:datastoreItem xmlns:ds="http://schemas.openxmlformats.org/officeDocument/2006/customXml" ds:itemID="{3B0A0FED-F7B9-4F6D-9786-1F7A6D80FB79}"/>
</file>

<file path=customXml/itemProps3.xml><?xml version="1.0" encoding="utf-8"?>
<ds:datastoreItem xmlns:ds="http://schemas.openxmlformats.org/officeDocument/2006/customXml" ds:itemID="{0C5CBA54-C684-4C61-962C-E525763D5F94}"/>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Anna</dc:creator>
  <cp:keywords/>
  <dc:description/>
  <cp:lastModifiedBy>Chinengundu, Faith</cp:lastModifiedBy>
  <cp:revision>2</cp:revision>
  <dcterms:created xsi:type="dcterms:W3CDTF">2019-01-15T11:11:00Z</dcterms:created>
  <dcterms:modified xsi:type="dcterms:W3CDTF">2019-01-15T11:11:00Z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0x010100E347775FD2CE344198B7A6D8B2A7502E</vt:lpwstr>
  </property>
  <property fmtid="{D5CDD505-2E9C-101B-9397-08002B2CF9AE}" pid="3" name="Document Description">
    <vt:lpwstr/>
  </property>
  <property fmtid="{D5CDD505-2E9C-101B-9397-08002B2CF9AE}" pid="4" name="Document Keywords">
    <vt:lpwstr/>
  </property>
</Properties>
</file>