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578" w:rsidRDefault="00B82578" w:rsidP="00B82578">
      <w:pPr>
        <w:rPr>
          <w:b/>
          <w:bCs/>
        </w:rPr>
      </w:pPr>
      <w:r>
        <w:rPr>
          <w:b/>
          <w:bCs/>
        </w:rPr>
        <w:t>Glossary of terms from REF2021:</w:t>
      </w:r>
    </w:p>
    <w:p w:rsidR="00B82578" w:rsidRDefault="00B82578" w:rsidP="00B82578">
      <w:pPr>
        <w:rPr>
          <w:b/>
          <w:bCs/>
        </w:rPr>
      </w:pPr>
    </w:p>
    <w:tbl>
      <w:tblPr>
        <w:tblW w:w="0" w:type="auto"/>
        <w:tblInd w:w="100" w:type="dxa"/>
        <w:tblLayout w:type="fixed"/>
        <w:tblCellMar>
          <w:left w:w="0" w:type="dxa"/>
          <w:right w:w="0" w:type="dxa"/>
        </w:tblCellMar>
        <w:tblLook w:val="01E0" w:firstRow="1" w:lastRow="1" w:firstColumn="1" w:lastColumn="1" w:noHBand="0" w:noVBand="0"/>
      </w:tblPr>
      <w:tblGrid>
        <w:gridCol w:w="2127"/>
        <w:gridCol w:w="4701"/>
      </w:tblGrid>
      <w:tr w:rsidR="00B82578" w:rsidTr="00D10FCC">
        <w:trPr>
          <w:trHeight w:hRule="exact" w:val="302"/>
        </w:trPr>
        <w:tc>
          <w:tcPr>
            <w:tcW w:w="2127" w:type="dxa"/>
            <w:tcBorders>
              <w:top w:val="nil"/>
              <w:left w:val="nil"/>
              <w:bottom w:val="single" w:sz="4" w:space="0" w:color="F59A28"/>
              <w:right w:val="nil"/>
            </w:tcBorders>
          </w:tcPr>
          <w:p w:rsidR="00B82578" w:rsidRDefault="00B82578" w:rsidP="00D10FCC">
            <w:pPr>
              <w:pStyle w:val="TableParagraph"/>
              <w:spacing w:line="279" w:lineRule="exact"/>
              <w:ind w:left="79"/>
              <w:rPr>
                <w:rFonts w:ascii="Arial Black" w:eastAsia="Arial Black" w:hAnsi="Arial Black" w:cs="Arial Black"/>
                <w:sz w:val="20"/>
                <w:szCs w:val="20"/>
              </w:rPr>
            </w:pPr>
            <w:r>
              <w:rPr>
                <w:rFonts w:ascii="Arial Black"/>
                <w:b/>
                <w:color w:val="1D1D1B"/>
                <w:spacing w:val="-2"/>
                <w:sz w:val="20"/>
              </w:rPr>
              <w:t>Term</w:t>
            </w:r>
          </w:p>
        </w:tc>
        <w:tc>
          <w:tcPr>
            <w:tcW w:w="4701" w:type="dxa"/>
            <w:tcBorders>
              <w:top w:val="nil"/>
              <w:left w:val="nil"/>
              <w:bottom w:val="single" w:sz="4" w:space="0" w:color="F59A28"/>
              <w:right w:val="nil"/>
            </w:tcBorders>
          </w:tcPr>
          <w:p w:rsidR="00B82578" w:rsidRDefault="00B82578" w:rsidP="00D10FCC">
            <w:pPr>
              <w:pStyle w:val="TableParagraph"/>
              <w:spacing w:line="279" w:lineRule="exact"/>
              <w:ind w:left="248"/>
              <w:rPr>
                <w:rFonts w:ascii="Arial Black" w:eastAsia="Arial Black" w:hAnsi="Arial Black" w:cs="Arial Black"/>
                <w:sz w:val="20"/>
                <w:szCs w:val="20"/>
              </w:rPr>
            </w:pPr>
            <w:r>
              <w:rPr>
                <w:rFonts w:ascii="Arial Black"/>
                <w:b/>
                <w:color w:val="1D1D1B"/>
                <w:spacing w:val="-2"/>
                <w:sz w:val="20"/>
              </w:rPr>
              <w:t>Definition</w:t>
            </w:r>
          </w:p>
        </w:tc>
      </w:tr>
      <w:tr w:rsidR="00B82578" w:rsidTr="00D10FCC">
        <w:trPr>
          <w:trHeight w:hRule="exact" w:val="2620"/>
        </w:trPr>
        <w:tc>
          <w:tcPr>
            <w:tcW w:w="2127" w:type="dxa"/>
            <w:tcBorders>
              <w:top w:val="single" w:sz="4" w:space="0" w:color="F59A28"/>
              <w:left w:val="nil"/>
              <w:bottom w:val="single" w:sz="4" w:space="0" w:color="F59A28"/>
              <w:right w:val="nil"/>
            </w:tcBorders>
          </w:tcPr>
          <w:p w:rsidR="00B82578" w:rsidRDefault="00B82578" w:rsidP="00D10FCC">
            <w:pPr>
              <w:pStyle w:val="TableParagraph"/>
              <w:spacing w:line="316" w:lineRule="exact"/>
              <w:ind w:left="79"/>
              <w:rPr>
                <w:rFonts w:ascii="Arial Unicode MS" w:eastAsia="Arial Unicode MS" w:hAnsi="Arial Unicode MS" w:cs="Arial Unicode MS"/>
                <w:sz w:val="20"/>
                <w:szCs w:val="20"/>
              </w:rPr>
            </w:pPr>
            <w:r>
              <w:rPr>
                <w:rFonts w:ascii="Arial Unicode MS"/>
                <w:color w:val="1D1D1B"/>
                <w:spacing w:val="-2"/>
                <w:w w:val="105"/>
                <w:sz w:val="20"/>
              </w:rPr>
              <w:t>Assessment</w:t>
            </w:r>
            <w:r>
              <w:rPr>
                <w:rFonts w:ascii="Arial Unicode MS"/>
                <w:color w:val="1D1D1B"/>
                <w:spacing w:val="-15"/>
                <w:w w:val="105"/>
                <w:sz w:val="20"/>
              </w:rPr>
              <w:t xml:space="preserve"> </w:t>
            </w:r>
            <w:r>
              <w:rPr>
                <w:rFonts w:ascii="Arial Unicode MS"/>
                <w:color w:val="1D1D1B"/>
                <w:spacing w:val="-1"/>
                <w:w w:val="105"/>
                <w:sz w:val="20"/>
              </w:rPr>
              <w:t>criteria</w:t>
            </w:r>
          </w:p>
        </w:tc>
        <w:tc>
          <w:tcPr>
            <w:tcW w:w="4701" w:type="dxa"/>
            <w:tcBorders>
              <w:top w:val="single" w:sz="4" w:space="0" w:color="F59A28"/>
              <w:left w:val="nil"/>
              <w:bottom w:val="single" w:sz="4" w:space="0" w:color="F59A28"/>
              <w:right w:val="nil"/>
            </w:tcBorders>
          </w:tcPr>
          <w:p w:rsidR="00B82578" w:rsidRDefault="00B82578" w:rsidP="00D10FCC">
            <w:pPr>
              <w:pStyle w:val="TableParagraph"/>
              <w:spacing w:before="25" w:line="191" w:lineRule="auto"/>
              <w:ind w:left="248" w:right="773"/>
              <w:jc w:val="both"/>
              <w:rPr>
                <w:rFonts w:ascii="Arial Unicode MS" w:eastAsia="Arial Unicode MS" w:hAnsi="Arial Unicode MS" w:cs="Arial Unicode MS"/>
                <w:sz w:val="20"/>
                <w:szCs w:val="20"/>
              </w:rPr>
            </w:pPr>
            <w:r>
              <w:rPr>
                <w:rFonts w:ascii="Arial Unicode MS"/>
                <w:color w:val="1D1D1B"/>
                <w:spacing w:val="-3"/>
                <w:w w:val="105"/>
                <w:sz w:val="20"/>
              </w:rPr>
              <w:t>The</w:t>
            </w:r>
            <w:r>
              <w:rPr>
                <w:rFonts w:ascii="Arial Unicode MS"/>
                <w:color w:val="1D1D1B"/>
                <w:spacing w:val="-2"/>
                <w:w w:val="105"/>
                <w:sz w:val="20"/>
              </w:rPr>
              <w:t xml:space="preserve"> </w:t>
            </w:r>
            <w:r>
              <w:rPr>
                <w:rFonts w:ascii="Arial Unicode MS"/>
                <w:color w:val="1D1D1B"/>
                <w:spacing w:val="-1"/>
                <w:w w:val="105"/>
                <w:sz w:val="20"/>
              </w:rPr>
              <w:t>panels</w:t>
            </w:r>
            <w:r>
              <w:rPr>
                <w:rFonts w:ascii="Arial Unicode MS"/>
                <w:color w:val="1D1D1B"/>
                <w:spacing w:val="-2"/>
                <w:w w:val="105"/>
                <w:sz w:val="20"/>
              </w:rPr>
              <w:t xml:space="preserve"> </w:t>
            </w:r>
            <w:r>
              <w:rPr>
                <w:rFonts w:ascii="Arial Unicode MS"/>
                <w:color w:val="1D1D1B"/>
                <w:spacing w:val="-1"/>
                <w:w w:val="105"/>
                <w:sz w:val="20"/>
              </w:rPr>
              <w:t xml:space="preserve">will </w:t>
            </w:r>
            <w:r>
              <w:rPr>
                <w:rFonts w:ascii="Arial Unicode MS"/>
                <w:color w:val="1D1D1B"/>
                <w:spacing w:val="-2"/>
                <w:w w:val="105"/>
                <w:sz w:val="20"/>
              </w:rPr>
              <w:t xml:space="preserve">use </w:t>
            </w:r>
            <w:r>
              <w:rPr>
                <w:rFonts w:ascii="Arial Unicode MS"/>
                <w:color w:val="1D1D1B"/>
                <w:spacing w:val="-1"/>
                <w:w w:val="105"/>
                <w:sz w:val="20"/>
              </w:rPr>
              <w:t>the following</w:t>
            </w:r>
            <w:r>
              <w:rPr>
                <w:rFonts w:ascii="Arial Unicode MS"/>
                <w:color w:val="1D1D1B"/>
                <w:spacing w:val="-2"/>
                <w:w w:val="105"/>
                <w:sz w:val="20"/>
              </w:rPr>
              <w:t xml:space="preserve"> </w:t>
            </w:r>
            <w:r>
              <w:rPr>
                <w:rFonts w:ascii="Arial Unicode MS"/>
                <w:color w:val="1D1D1B"/>
                <w:spacing w:val="-1"/>
                <w:w w:val="105"/>
                <w:sz w:val="20"/>
              </w:rPr>
              <w:t>criteria</w:t>
            </w:r>
            <w:r>
              <w:rPr>
                <w:rFonts w:ascii="Arial Unicode MS"/>
                <w:color w:val="1D1D1B"/>
                <w:spacing w:val="27"/>
                <w:w w:val="108"/>
                <w:sz w:val="20"/>
              </w:rPr>
              <w:t xml:space="preserve"> </w:t>
            </w:r>
            <w:r>
              <w:rPr>
                <w:rFonts w:ascii="Arial Unicode MS"/>
                <w:color w:val="1D1D1B"/>
                <w:spacing w:val="-1"/>
                <w:w w:val="105"/>
                <w:sz w:val="20"/>
              </w:rPr>
              <w:t>to</w:t>
            </w:r>
            <w:r>
              <w:rPr>
                <w:rFonts w:ascii="Arial Unicode MS"/>
                <w:color w:val="1D1D1B"/>
                <w:spacing w:val="-6"/>
                <w:w w:val="105"/>
                <w:sz w:val="20"/>
              </w:rPr>
              <w:t xml:space="preserve"> </w:t>
            </w:r>
            <w:r>
              <w:rPr>
                <w:rFonts w:ascii="Arial Unicode MS"/>
                <w:color w:val="1D1D1B"/>
                <w:spacing w:val="-3"/>
                <w:w w:val="105"/>
                <w:sz w:val="20"/>
              </w:rPr>
              <w:t>assess</w:t>
            </w:r>
            <w:r>
              <w:rPr>
                <w:rFonts w:ascii="Arial Unicode MS"/>
                <w:color w:val="1D1D1B"/>
                <w:spacing w:val="-6"/>
                <w:w w:val="105"/>
                <w:sz w:val="20"/>
              </w:rPr>
              <w:t xml:space="preserve"> </w:t>
            </w:r>
            <w:r>
              <w:rPr>
                <w:rFonts w:ascii="Arial Unicode MS"/>
                <w:color w:val="1D1D1B"/>
                <w:spacing w:val="-1"/>
                <w:w w:val="105"/>
                <w:sz w:val="20"/>
              </w:rPr>
              <w:t>the</w:t>
            </w:r>
            <w:r>
              <w:rPr>
                <w:rFonts w:ascii="Arial Unicode MS"/>
                <w:color w:val="1D1D1B"/>
                <w:spacing w:val="-5"/>
                <w:w w:val="105"/>
                <w:sz w:val="20"/>
              </w:rPr>
              <w:t xml:space="preserve"> </w:t>
            </w:r>
            <w:r>
              <w:rPr>
                <w:rFonts w:ascii="Arial Unicode MS"/>
                <w:color w:val="1D1D1B"/>
                <w:spacing w:val="-1"/>
                <w:w w:val="105"/>
                <w:sz w:val="20"/>
              </w:rPr>
              <w:t>quality</w:t>
            </w:r>
            <w:r>
              <w:rPr>
                <w:rFonts w:ascii="Arial Unicode MS"/>
                <w:color w:val="1D1D1B"/>
                <w:spacing w:val="-6"/>
                <w:w w:val="105"/>
                <w:sz w:val="20"/>
              </w:rPr>
              <w:t xml:space="preserve"> </w:t>
            </w:r>
            <w:r>
              <w:rPr>
                <w:rFonts w:ascii="Arial Unicode MS"/>
                <w:color w:val="1D1D1B"/>
                <w:spacing w:val="-1"/>
                <w:w w:val="105"/>
                <w:sz w:val="20"/>
              </w:rPr>
              <w:t>of</w:t>
            </w:r>
            <w:r>
              <w:rPr>
                <w:rFonts w:ascii="Arial Unicode MS"/>
                <w:color w:val="1D1D1B"/>
                <w:spacing w:val="-5"/>
                <w:w w:val="105"/>
                <w:sz w:val="20"/>
              </w:rPr>
              <w:t xml:space="preserve"> </w:t>
            </w:r>
            <w:r>
              <w:rPr>
                <w:rFonts w:ascii="Arial Unicode MS"/>
                <w:color w:val="1D1D1B"/>
                <w:spacing w:val="-2"/>
                <w:w w:val="105"/>
                <w:sz w:val="20"/>
              </w:rPr>
              <w:t>each</w:t>
            </w:r>
            <w:r>
              <w:rPr>
                <w:rFonts w:ascii="Arial Unicode MS"/>
                <w:color w:val="1D1D1B"/>
                <w:spacing w:val="-6"/>
                <w:w w:val="105"/>
                <w:sz w:val="20"/>
              </w:rPr>
              <w:t xml:space="preserve"> </w:t>
            </w:r>
            <w:r>
              <w:rPr>
                <w:rFonts w:ascii="Arial Unicode MS"/>
                <w:color w:val="1D1D1B"/>
                <w:spacing w:val="-1"/>
                <w:w w:val="105"/>
                <w:sz w:val="20"/>
              </w:rPr>
              <w:t>element</w:t>
            </w:r>
            <w:r>
              <w:rPr>
                <w:rFonts w:ascii="Arial Unicode MS"/>
                <w:color w:val="1D1D1B"/>
                <w:spacing w:val="-5"/>
                <w:w w:val="105"/>
                <w:sz w:val="20"/>
              </w:rPr>
              <w:t xml:space="preserve"> </w:t>
            </w:r>
            <w:r>
              <w:rPr>
                <w:rFonts w:ascii="Arial Unicode MS"/>
                <w:color w:val="1D1D1B"/>
                <w:spacing w:val="-1"/>
                <w:w w:val="105"/>
                <w:sz w:val="20"/>
              </w:rPr>
              <w:t>of</w:t>
            </w:r>
            <w:r>
              <w:rPr>
                <w:rFonts w:ascii="Arial Unicode MS"/>
                <w:color w:val="1D1D1B"/>
                <w:spacing w:val="28"/>
                <w:w w:val="113"/>
                <w:sz w:val="20"/>
              </w:rPr>
              <w:t xml:space="preserve"> </w:t>
            </w:r>
            <w:r>
              <w:rPr>
                <w:rFonts w:ascii="Arial Unicode MS"/>
                <w:color w:val="1D1D1B"/>
                <w:spacing w:val="-1"/>
                <w:w w:val="105"/>
                <w:sz w:val="20"/>
              </w:rPr>
              <w:t>the</w:t>
            </w:r>
            <w:r>
              <w:rPr>
                <w:rFonts w:ascii="Arial Unicode MS"/>
                <w:color w:val="1D1D1B"/>
                <w:spacing w:val="2"/>
                <w:w w:val="105"/>
                <w:sz w:val="20"/>
              </w:rPr>
              <w:t xml:space="preserve"> </w:t>
            </w:r>
            <w:r>
              <w:rPr>
                <w:rFonts w:ascii="Arial Unicode MS"/>
                <w:color w:val="1D1D1B"/>
                <w:spacing w:val="-1"/>
                <w:w w:val="105"/>
                <w:sz w:val="20"/>
              </w:rPr>
              <w:t>submission:</w:t>
            </w:r>
          </w:p>
          <w:p w:rsidR="00B82578" w:rsidRDefault="00B82578" w:rsidP="00D10FCC">
            <w:pPr>
              <w:pStyle w:val="TableParagraph"/>
              <w:spacing w:before="17"/>
              <w:rPr>
                <w:rFonts w:ascii="Arial Unicode MS" w:eastAsia="Arial Unicode MS" w:hAnsi="Arial Unicode MS" w:cs="Arial Unicode MS"/>
                <w:sz w:val="15"/>
                <w:szCs w:val="15"/>
              </w:rPr>
            </w:pPr>
          </w:p>
          <w:p w:rsidR="00B82578" w:rsidRDefault="00B82578" w:rsidP="00B82578">
            <w:pPr>
              <w:pStyle w:val="ListParagraph"/>
              <w:numPr>
                <w:ilvl w:val="0"/>
                <w:numId w:val="1"/>
              </w:numPr>
              <w:tabs>
                <w:tab w:val="left" w:pos="419"/>
              </w:tabs>
              <w:spacing w:line="191" w:lineRule="auto"/>
              <w:ind w:right="1211"/>
              <w:rPr>
                <w:rFonts w:ascii="Arial Unicode MS" w:eastAsia="Arial Unicode MS" w:hAnsi="Arial Unicode MS" w:cs="Arial Unicode MS"/>
                <w:sz w:val="20"/>
                <w:szCs w:val="20"/>
              </w:rPr>
            </w:pPr>
            <w:r>
              <w:rPr>
                <w:rFonts w:ascii="Arial Unicode MS" w:eastAsia="Arial Unicode MS" w:hAnsi="Arial Unicode MS" w:cs="Arial Unicode MS"/>
                <w:color w:val="1D1D1B"/>
                <w:spacing w:val="-1"/>
                <w:w w:val="105"/>
                <w:sz w:val="20"/>
                <w:szCs w:val="20"/>
              </w:rPr>
              <w:t>Outputs</w:t>
            </w:r>
            <w:r>
              <w:rPr>
                <w:rFonts w:ascii="Arial Unicode MS" w:eastAsia="Arial Unicode MS" w:hAnsi="Arial Unicode MS" w:cs="Arial Unicode MS"/>
                <w:color w:val="1D1D1B"/>
                <w:spacing w:val="-8"/>
                <w:w w:val="105"/>
                <w:sz w:val="20"/>
                <w:szCs w:val="20"/>
              </w:rPr>
              <w:t xml:space="preserve"> </w:t>
            </w:r>
            <w:r>
              <w:rPr>
                <w:rFonts w:ascii="Arial Unicode MS" w:eastAsia="Arial Unicode MS" w:hAnsi="Arial Unicode MS" w:cs="Arial Unicode MS"/>
                <w:color w:val="1D1D1B"/>
                <w:w w:val="105"/>
                <w:sz w:val="20"/>
                <w:szCs w:val="20"/>
              </w:rPr>
              <w:t>–</w:t>
            </w:r>
            <w:r>
              <w:rPr>
                <w:rFonts w:ascii="Arial Unicode MS" w:eastAsia="Arial Unicode MS" w:hAnsi="Arial Unicode MS" w:cs="Arial Unicode MS"/>
                <w:color w:val="1D1D1B"/>
                <w:spacing w:val="-7"/>
                <w:w w:val="105"/>
                <w:sz w:val="20"/>
                <w:szCs w:val="20"/>
              </w:rPr>
              <w:t xml:space="preserve"> </w:t>
            </w:r>
            <w:r>
              <w:rPr>
                <w:rFonts w:ascii="Arial Unicode MS" w:eastAsia="Arial Unicode MS" w:hAnsi="Arial Unicode MS" w:cs="Arial Unicode MS"/>
                <w:color w:val="1D1D1B"/>
                <w:spacing w:val="-1"/>
                <w:w w:val="105"/>
                <w:sz w:val="20"/>
                <w:szCs w:val="20"/>
              </w:rPr>
              <w:t>‘originality,</w:t>
            </w:r>
            <w:r>
              <w:rPr>
                <w:rFonts w:ascii="Arial Unicode MS" w:eastAsia="Arial Unicode MS" w:hAnsi="Arial Unicode MS" w:cs="Arial Unicode MS"/>
                <w:color w:val="1D1D1B"/>
                <w:spacing w:val="-7"/>
                <w:w w:val="105"/>
                <w:sz w:val="20"/>
                <w:szCs w:val="20"/>
              </w:rPr>
              <w:t xml:space="preserve"> </w:t>
            </w:r>
            <w:r>
              <w:rPr>
                <w:rFonts w:ascii="Arial Unicode MS" w:eastAsia="Arial Unicode MS" w:hAnsi="Arial Unicode MS" w:cs="Arial Unicode MS"/>
                <w:color w:val="1D1D1B"/>
                <w:spacing w:val="-1"/>
                <w:w w:val="105"/>
                <w:sz w:val="20"/>
                <w:szCs w:val="20"/>
              </w:rPr>
              <w:t>significance</w:t>
            </w:r>
            <w:r>
              <w:rPr>
                <w:rFonts w:ascii="Arial Unicode MS" w:eastAsia="Arial Unicode MS" w:hAnsi="Arial Unicode MS" w:cs="Arial Unicode MS"/>
                <w:color w:val="1D1D1B"/>
                <w:spacing w:val="22"/>
                <w:w w:val="103"/>
                <w:sz w:val="20"/>
                <w:szCs w:val="20"/>
              </w:rPr>
              <w:t xml:space="preserve"> </w:t>
            </w:r>
            <w:r>
              <w:rPr>
                <w:rFonts w:ascii="Arial Unicode MS" w:eastAsia="Arial Unicode MS" w:hAnsi="Arial Unicode MS" w:cs="Arial Unicode MS"/>
                <w:color w:val="1D1D1B"/>
                <w:spacing w:val="-2"/>
                <w:w w:val="105"/>
                <w:sz w:val="20"/>
                <w:szCs w:val="20"/>
              </w:rPr>
              <w:t>and</w:t>
            </w:r>
            <w:r>
              <w:rPr>
                <w:rFonts w:ascii="Arial Unicode MS" w:eastAsia="Arial Unicode MS" w:hAnsi="Arial Unicode MS" w:cs="Arial Unicode MS"/>
                <w:color w:val="1D1D1B"/>
                <w:spacing w:val="11"/>
                <w:w w:val="105"/>
                <w:sz w:val="20"/>
                <w:szCs w:val="20"/>
              </w:rPr>
              <w:t xml:space="preserve"> </w:t>
            </w:r>
            <w:proofErr w:type="spellStart"/>
            <w:r>
              <w:rPr>
                <w:rFonts w:ascii="Arial Unicode MS" w:eastAsia="Arial Unicode MS" w:hAnsi="Arial Unicode MS" w:cs="Arial Unicode MS"/>
                <w:color w:val="1D1D1B"/>
                <w:spacing w:val="-2"/>
                <w:w w:val="105"/>
                <w:sz w:val="20"/>
                <w:szCs w:val="20"/>
              </w:rPr>
              <w:t>rigour</w:t>
            </w:r>
            <w:proofErr w:type="spellEnd"/>
            <w:r>
              <w:rPr>
                <w:rFonts w:ascii="Arial Unicode MS" w:eastAsia="Arial Unicode MS" w:hAnsi="Arial Unicode MS" w:cs="Arial Unicode MS"/>
                <w:color w:val="1D1D1B"/>
                <w:spacing w:val="-2"/>
                <w:w w:val="105"/>
                <w:sz w:val="20"/>
                <w:szCs w:val="20"/>
              </w:rPr>
              <w:t>’</w:t>
            </w:r>
          </w:p>
          <w:p w:rsidR="00B82578" w:rsidRDefault="00B82578" w:rsidP="00B82578">
            <w:pPr>
              <w:pStyle w:val="ListParagraph"/>
              <w:numPr>
                <w:ilvl w:val="0"/>
                <w:numId w:val="1"/>
              </w:numPr>
              <w:tabs>
                <w:tab w:val="left" w:pos="419"/>
              </w:tabs>
              <w:spacing w:line="256" w:lineRule="exact"/>
              <w:rPr>
                <w:rFonts w:ascii="Arial Unicode MS" w:eastAsia="Arial Unicode MS" w:hAnsi="Arial Unicode MS" w:cs="Arial Unicode MS"/>
                <w:sz w:val="20"/>
                <w:szCs w:val="20"/>
              </w:rPr>
            </w:pPr>
            <w:r>
              <w:rPr>
                <w:rFonts w:ascii="Arial Unicode MS" w:eastAsia="Arial Unicode MS" w:hAnsi="Arial Unicode MS" w:cs="Arial Unicode MS"/>
                <w:color w:val="1D1D1B"/>
                <w:spacing w:val="-1"/>
                <w:w w:val="105"/>
                <w:sz w:val="20"/>
                <w:szCs w:val="20"/>
              </w:rPr>
              <w:t>Impact</w:t>
            </w:r>
            <w:r>
              <w:rPr>
                <w:rFonts w:ascii="Arial Unicode MS" w:eastAsia="Arial Unicode MS" w:hAnsi="Arial Unicode MS" w:cs="Arial Unicode MS"/>
                <w:color w:val="1D1D1B"/>
                <w:spacing w:val="-16"/>
                <w:w w:val="105"/>
                <w:sz w:val="20"/>
                <w:szCs w:val="20"/>
              </w:rPr>
              <w:t xml:space="preserve"> </w:t>
            </w:r>
            <w:r>
              <w:rPr>
                <w:rFonts w:ascii="Arial Unicode MS" w:eastAsia="Arial Unicode MS" w:hAnsi="Arial Unicode MS" w:cs="Arial Unicode MS"/>
                <w:color w:val="1D1D1B"/>
                <w:w w:val="105"/>
                <w:sz w:val="20"/>
                <w:szCs w:val="20"/>
              </w:rPr>
              <w:t>–</w:t>
            </w:r>
            <w:r>
              <w:rPr>
                <w:rFonts w:ascii="Arial Unicode MS" w:eastAsia="Arial Unicode MS" w:hAnsi="Arial Unicode MS" w:cs="Arial Unicode MS"/>
                <w:color w:val="1D1D1B"/>
                <w:spacing w:val="-15"/>
                <w:w w:val="105"/>
                <w:sz w:val="20"/>
                <w:szCs w:val="20"/>
              </w:rPr>
              <w:t xml:space="preserve"> </w:t>
            </w:r>
            <w:r>
              <w:rPr>
                <w:rFonts w:ascii="Arial Unicode MS" w:eastAsia="Arial Unicode MS" w:hAnsi="Arial Unicode MS" w:cs="Arial Unicode MS"/>
                <w:color w:val="1D1D1B"/>
                <w:spacing w:val="-2"/>
                <w:w w:val="105"/>
                <w:sz w:val="20"/>
                <w:szCs w:val="20"/>
              </w:rPr>
              <w:t>‘reach</w:t>
            </w:r>
            <w:r>
              <w:rPr>
                <w:rFonts w:ascii="Arial Unicode MS" w:eastAsia="Arial Unicode MS" w:hAnsi="Arial Unicode MS" w:cs="Arial Unicode MS"/>
                <w:color w:val="1D1D1B"/>
                <w:spacing w:val="-15"/>
                <w:w w:val="105"/>
                <w:sz w:val="20"/>
                <w:szCs w:val="20"/>
              </w:rPr>
              <w:t xml:space="preserve"> </w:t>
            </w:r>
            <w:r>
              <w:rPr>
                <w:rFonts w:ascii="Arial Unicode MS" w:eastAsia="Arial Unicode MS" w:hAnsi="Arial Unicode MS" w:cs="Arial Unicode MS"/>
                <w:color w:val="1D1D1B"/>
                <w:spacing w:val="-1"/>
                <w:w w:val="105"/>
                <w:sz w:val="20"/>
                <w:szCs w:val="20"/>
              </w:rPr>
              <w:t>and</w:t>
            </w:r>
            <w:r>
              <w:rPr>
                <w:rFonts w:ascii="Arial Unicode MS" w:eastAsia="Arial Unicode MS" w:hAnsi="Arial Unicode MS" w:cs="Arial Unicode MS"/>
                <w:color w:val="1D1D1B"/>
                <w:spacing w:val="-15"/>
                <w:w w:val="105"/>
                <w:sz w:val="20"/>
                <w:szCs w:val="20"/>
              </w:rPr>
              <w:t xml:space="preserve"> </w:t>
            </w:r>
            <w:r>
              <w:rPr>
                <w:rFonts w:ascii="Arial Unicode MS" w:eastAsia="Arial Unicode MS" w:hAnsi="Arial Unicode MS" w:cs="Arial Unicode MS"/>
                <w:color w:val="1D1D1B"/>
                <w:spacing w:val="-2"/>
                <w:w w:val="105"/>
                <w:sz w:val="20"/>
                <w:szCs w:val="20"/>
              </w:rPr>
              <w:t>significance’</w:t>
            </w:r>
          </w:p>
          <w:p w:rsidR="00B82578" w:rsidRDefault="00B82578" w:rsidP="00B82578">
            <w:pPr>
              <w:pStyle w:val="ListParagraph"/>
              <w:numPr>
                <w:ilvl w:val="0"/>
                <w:numId w:val="1"/>
              </w:numPr>
              <w:tabs>
                <w:tab w:val="left" w:pos="419"/>
              </w:tabs>
              <w:spacing w:before="24" w:line="191" w:lineRule="auto"/>
              <w:ind w:right="2258"/>
              <w:rPr>
                <w:rFonts w:ascii="Arial Unicode MS" w:eastAsia="Arial Unicode MS" w:hAnsi="Arial Unicode MS" w:cs="Arial Unicode MS"/>
                <w:sz w:val="20"/>
                <w:szCs w:val="20"/>
              </w:rPr>
            </w:pPr>
            <w:r>
              <w:rPr>
                <w:rFonts w:ascii="Arial Unicode MS" w:eastAsia="Arial Unicode MS" w:hAnsi="Arial Unicode MS" w:cs="Arial Unicode MS"/>
                <w:color w:val="1D1D1B"/>
                <w:spacing w:val="-1"/>
                <w:w w:val="105"/>
                <w:sz w:val="20"/>
                <w:szCs w:val="20"/>
              </w:rPr>
              <w:t>Environment</w:t>
            </w:r>
            <w:r>
              <w:rPr>
                <w:rFonts w:ascii="Arial Unicode MS" w:eastAsia="Arial Unicode MS" w:hAnsi="Arial Unicode MS" w:cs="Arial Unicode MS"/>
                <w:color w:val="1D1D1B"/>
                <w:spacing w:val="2"/>
                <w:w w:val="105"/>
                <w:sz w:val="20"/>
                <w:szCs w:val="20"/>
              </w:rPr>
              <w:t xml:space="preserve"> </w:t>
            </w:r>
            <w:r>
              <w:rPr>
                <w:rFonts w:ascii="Arial Unicode MS" w:eastAsia="Arial Unicode MS" w:hAnsi="Arial Unicode MS" w:cs="Arial Unicode MS"/>
                <w:color w:val="1D1D1B"/>
                <w:w w:val="105"/>
                <w:sz w:val="20"/>
                <w:szCs w:val="20"/>
              </w:rPr>
              <w:t>–</w:t>
            </w:r>
            <w:r>
              <w:rPr>
                <w:rFonts w:ascii="Arial Unicode MS" w:eastAsia="Arial Unicode MS" w:hAnsi="Arial Unicode MS" w:cs="Arial Unicode MS"/>
                <w:color w:val="1D1D1B"/>
                <w:spacing w:val="3"/>
                <w:w w:val="105"/>
                <w:sz w:val="20"/>
                <w:szCs w:val="20"/>
              </w:rPr>
              <w:t xml:space="preserve"> </w:t>
            </w:r>
            <w:r>
              <w:rPr>
                <w:rFonts w:ascii="Arial Unicode MS" w:eastAsia="Arial Unicode MS" w:hAnsi="Arial Unicode MS" w:cs="Arial Unicode MS"/>
                <w:color w:val="1D1D1B"/>
                <w:spacing w:val="-1"/>
                <w:w w:val="105"/>
                <w:sz w:val="20"/>
                <w:szCs w:val="20"/>
              </w:rPr>
              <w:t>‘vitality</w:t>
            </w:r>
            <w:r>
              <w:rPr>
                <w:rFonts w:ascii="Arial Unicode MS" w:eastAsia="Arial Unicode MS" w:hAnsi="Arial Unicode MS" w:cs="Arial Unicode MS"/>
                <w:color w:val="1D1D1B"/>
                <w:spacing w:val="21"/>
                <w:w w:val="106"/>
                <w:sz w:val="20"/>
                <w:szCs w:val="20"/>
              </w:rPr>
              <w:t xml:space="preserve"> </w:t>
            </w:r>
            <w:r>
              <w:rPr>
                <w:rFonts w:ascii="Arial Unicode MS" w:eastAsia="Arial Unicode MS" w:hAnsi="Arial Unicode MS" w:cs="Arial Unicode MS"/>
                <w:color w:val="1D1D1B"/>
                <w:spacing w:val="-2"/>
                <w:w w:val="105"/>
                <w:sz w:val="20"/>
                <w:szCs w:val="20"/>
              </w:rPr>
              <w:t>and</w:t>
            </w:r>
            <w:r>
              <w:rPr>
                <w:rFonts w:ascii="Arial Unicode MS" w:eastAsia="Arial Unicode MS" w:hAnsi="Arial Unicode MS" w:cs="Arial Unicode MS"/>
                <w:color w:val="1D1D1B"/>
                <w:spacing w:val="-6"/>
                <w:w w:val="105"/>
                <w:sz w:val="20"/>
                <w:szCs w:val="20"/>
              </w:rPr>
              <w:t xml:space="preserve"> </w:t>
            </w:r>
            <w:r>
              <w:rPr>
                <w:rFonts w:ascii="Arial Unicode MS" w:eastAsia="Arial Unicode MS" w:hAnsi="Arial Unicode MS" w:cs="Arial Unicode MS"/>
                <w:color w:val="1D1D1B"/>
                <w:spacing w:val="-1"/>
                <w:w w:val="105"/>
                <w:sz w:val="20"/>
                <w:szCs w:val="20"/>
              </w:rPr>
              <w:t>sustainability’.</w:t>
            </w:r>
          </w:p>
        </w:tc>
      </w:tr>
      <w:tr w:rsidR="00B82578" w:rsidTr="00D10FCC">
        <w:trPr>
          <w:trHeight w:hRule="exact" w:val="1433"/>
        </w:trPr>
        <w:tc>
          <w:tcPr>
            <w:tcW w:w="2127" w:type="dxa"/>
            <w:tcBorders>
              <w:top w:val="single" w:sz="4" w:space="0" w:color="F59A28"/>
              <w:left w:val="nil"/>
              <w:bottom w:val="single" w:sz="4" w:space="0" w:color="F59A28"/>
              <w:right w:val="nil"/>
            </w:tcBorders>
          </w:tcPr>
          <w:p w:rsidR="00B82578" w:rsidRPr="000D3A5F" w:rsidRDefault="00B82578" w:rsidP="00D10FCC">
            <w:pPr>
              <w:pStyle w:val="TableParagraph"/>
              <w:spacing w:line="282" w:lineRule="exact"/>
              <w:ind w:left="79"/>
              <w:rPr>
                <w:rFonts w:ascii="Arial Unicode MS"/>
                <w:color w:val="1D1D1B"/>
                <w:spacing w:val="-1"/>
                <w:sz w:val="20"/>
              </w:rPr>
            </w:pPr>
            <w:r w:rsidRPr="000D3A5F">
              <w:rPr>
                <w:rFonts w:ascii="Arial Unicode MS"/>
                <w:color w:val="1D1D1B"/>
                <w:spacing w:val="-1"/>
                <w:sz w:val="20"/>
              </w:rPr>
              <w:t>Codes of practice</w:t>
            </w:r>
          </w:p>
        </w:tc>
        <w:tc>
          <w:tcPr>
            <w:tcW w:w="4701" w:type="dxa"/>
            <w:tcBorders>
              <w:top w:val="single" w:sz="4" w:space="0" w:color="F59A28"/>
              <w:left w:val="nil"/>
              <w:bottom w:val="single" w:sz="4" w:space="0" w:color="F59A28"/>
              <w:right w:val="nil"/>
            </w:tcBorders>
          </w:tcPr>
          <w:p w:rsidR="00B82578" w:rsidRPr="000D3A5F" w:rsidRDefault="00B82578" w:rsidP="00D10FCC">
            <w:pPr>
              <w:pStyle w:val="TableParagraph"/>
              <w:spacing w:line="191" w:lineRule="auto"/>
              <w:ind w:left="248" w:right="81"/>
              <w:rPr>
                <w:rFonts w:ascii="Arial Unicode MS"/>
                <w:color w:val="1D1D1B"/>
                <w:spacing w:val="-1"/>
                <w:w w:val="105"/>
                <w:sz w:val="20"/>
              </w:rPr>
            </w:pPr>
            <w:r w:rsidRPr="000D3A5F">
              <w:rPr>
                <w:rFonts w:ascii="Arial Unicode MS"/>
                <w:color w:val="1D1D1B"/>
                <w:spacing w:val="-1"/>
                <w:w w:val="105"/>
                <w:sz w:val="20"/>
              </w:rPr>
              <w:t xml:space="preserve">Each </w:t>
            </w:r>
            <w:r>
              <w:rPr>
                <w:rFonts w:ascii="Arial Unicode MS"/>
                <w:color w:val="1D1D1B"/>
                <w:spacing w:val="-1"/>
                <w:w w:val="105"/>
                <w:sz w:val="20"/>
              </w:rPr>
              <w:t>institution</w:t>
            </w:r>
            <w:r w:rsidRPr="000D3A5F">
              <w:rPr>
                <w:rFonts w:ascii="Arial Unicode MS"/>
                <w:color w:val="1D1D1B"/>
                <w:spacing w:val="-1"/>
                <w:w w:val="105"/>
                <w:sz w:val="20"/>
              </w:rPr>
              <w:t xml:space="preserve"> making a submission is required </w:t>
            </w:r>
            <w:r>
              <w:rPr>
                <w:rFonts w:ascii="Arial Unicode MS"/>
                <w:color w:val="1D1D1B"/>
                <w:spacing w:val="-1"/>
                <w:w w:val="105"/>
                <w:sz w:val="20"/>
              </w:rPr>
              <w:t>to</w:t>
            </w:r>
            <w:r w:rsidRPr="000D3A5F">
              <w:rPr>
                <w:rFonts w:ascii="Arial Unicode MS"/>
                <w:color w:val="1D1D1B"/>
                <w:spacing w:val="-1"/>
                <w:w w:val="105"/>
                <w:sz w:val="20"/>
              </w:rPr>
              <w:t xml:space="preserve"> </w:t>
            </w:r>
            <w:r>
              <w:rPr>
                <w:rFonts w:ascii="Arial Unicode MS"/>
                <w:color w:val="1D1D1B"/>
                <w:spacing w:val="-1"/>
                <w:w w:val="105"/>
                <w:sz w:val="20"/>
              </w:rPr>
              <w:t>develop,</w:t>
            </w:r>
            <w:r w:rsidRPr="000D3A5F">
              <w:rPr>
                <w:rFonts w:ascii="Arial Unicode MS"/>
                <w:color w:val="1D1D1B"/>
                <w:spacing w:val="-1"/>
                <w:w w:val="105"/>
                <w:sz w:val="20"/>
              </w:rPr>
              <w:t xml:space="preserve"> </w:t>
            </w:r>
            <w:r>
              <w:rPr>
                <w:rFonts w:ascii="Arial Unicode MS"/>
                <w:color w:val="1D1D1B"/>
                <w:spacing w:val="-1"/>
                <w:w w:val="105"/>
                <w:sz w:val="20"/>
              </w:rPr>
              <w:t>document</w:t>
            </w:r>
            <w:r w:rsidRPr="000D3A5F">
              <w:rPr>
                <w:rFonts w:ascii="Arial Unicode MS"/>
                <w:color w:val="1D1D1B"/>
                <w:spacing w:val="-1"/>
                <w:w w:val="105"/>
                <w:sz w:val="20"/>
              </w:rPr>
              <w:t xml:space="preserve"> and apply a code </w:t>
            </w:r>
            <w:r>
              <w:rPr>
                <w:rFonts w:ascii="Arial Unicode MS"/>
                <w:color w:val="1D1D1B"/>
                <w:spacing w:val="-1"/>
                <w:w w:val="105"/>
                <w:sz w:val="20"/>
              </w:rPr>
              <w:t>of</w:t>
            </w:r>
            <w:r w:rsidRPr="000D3A5F">
              <w:rPr>
                <w:rFonts w:ascii="Arial Unicode MS"/>
                <w:color w:val="1D1D1B"/>
                <w:spacing w:val="-1"/>
                <w:w w:val="105"/>
                <w:sz w:val="20"/>
              </w:rPr>
              <w:t xml:space="preserve"> </w:t>
            </w:r>
            <w:r>
              <w:rPr>
                <w:rFonts w:ascii="Arial Unicode MS"/>
                <w:color w:val="1D1D1B"/>
                <w:spacing w:val="-1"/>
                <w:w w:val="105"/>
                <w:sz w:val="20"/>
              </w:rPr>
              <w:t>practice</w:t>
            </w:r>
            <w:r w:rsidRPr="000D3A5F">
              <w:rPr>
                <w:rFonts w:ascii="Arial Unicode MS"/>
                <w:color w:val="1D1D1B"/>
                <w:spacing w:val="-1"/>
                <w:w w:val="105"/>
                <w:sz w:val="20"/>
              </w:rPr>
              <w:t xml:space="preserve"> </w:t>
            </w:r>
            <w:r>
              <w:rPr>
                <w:rFonts w:ascii="Arial Unicode MS"/>
                <w:color w:val="1D1D1B"/>
                <w:spacing w:val="-1"/>
                <w:w w:val="105"/>
                <w:sz w:val="20"/>
              </w:rPr>
              <w:t>on</w:t>
            </w:r>
            <w:r w:rsidRPr="000D3A5F">
              <w:rPr>
                <w:rFonts w:ascii="Arial Unicode MS"/>
                <w:color w:val="1D1D1B"/>
                <w:spacing w:val="-1"/>
                <w:w w:val="105"/>
                <w:sz w:val="20"/>
              </w:rPr>
              <w:t xml:space="preserve"> </w:t>
            </w:r>
            <w:r>
              <w:rPr>
                <w:rFonts w:ascii="Arial Unicode MS"/>
                <w:color w:val="1D1D1B"/>
                <w:spacing w:val="-1"/>
                <w:w w:val="105"/>
                <w:sz w:val="20"/>
              </w:rPr>
              <w:t>determining</w:t>
            </w:r>
            <w:r w:rsidRPr="000D3A5F">
              <w:rPr>
                <w:rFonts w:ascii="Arial Unicode MS"/>
                <w:color w:val="1D1D1B"/>
                <w:spacing w:val="-1"/>
                <w:w w:val="105"/>
                <w:sz w:val="20"/>
              </w:rPr>
              <w:t xml:space="preserve"> </w:t>
            </w:r>
            <w:r>
              <w:rPr>
                <w:rFonts w:ascii="Arial Unicode MS"/>
                <w:color w:val="1D1D1B"/>
                <w:spacing w:val="-1"/>
                <w:w w:val="105"/>
                <w:sz w:val="20"/>
              </w:rPr>
              <w:t>who</w:t>
            </w:r>
            <w:r w:rsidRPr="000D3A5F">
              <w:rPr>
                <w:rFonts w:ascii="Arial Unicode MS"/>
                <w:color w:val="1D1D1B"/>
                <w:spacing w:val="-1"/>
                <w:w w:val="105"/>
                <w:sz w:val="20"/>
              </w:rPr>
              <w:t xml:space="preserve"> is an </w:t>
            </w:r>
            <w:r>
              <w:rPr>
                <w:rFonts w:ascii="Arial Unicode MS"/>
                <w:color w:val="1D1D1B"/>
                <w:spacing w:val="-1"/>
                <w:w w:val="105"/>
                <w:sz w:val="20"/>
              </w:rPr>
              <w:t>independent</w:t>
            </w:r>
            <w:r w:rsidRPr="000D3A5F">
              <w:rPr>
                <w:rFonts w:ascii="Arial Unicode MS"/>
                <w:color w:val="1D1D1B"/>
                <w:spacing w:val="-1"/>
                <w:w w:val="105"/>
                <w:sz w:val="20"/>
              </w:rPr>
              <w:t xml:space="preserve"> researcher and </w:t>
            </w:r>
            <w:r>
              <w:rPr>
                <w:rFonts w:ascii="Arial Unicode MS"/>
                <w:color w:val="1D1D1B"/>
                <w:spacing w:val="-1"/>
                <w:w w:val="105"/>
                <w:sz w:val="20"/>
              </w:rPr>
              <w:t>the</w:t>
            </w:r>
            <w:r w:rsidRPr="000D3A5F">
              <w:rPr>
                <w:rFonts w:ascii="Arial Unicode MS"/>
                <w:color w:val="1D1D1B"/>
                <w:spacing w:val="-1"/>
                <w:w w:val="105"/>
                <w:sz w:val="20"/>
              </w:rPr>
              <w:t xml:space="preserve"> </w:t>
            </w:r>
            <w:r>
              <w:rPr>
                <w:rFonts w:ascii="Arial Unicode MS"/>
                <w:color w:val="1D1D1B"/>
                <w:spacing w:val="-1"/>
                <w:w w:val="105"/>
                <w:sz w:val="20"/>
              </w:rPr>
              <w:t>selection</w:t>
            </w:r>
            <w:r w:rsidRPr="000D3A5F">
              <w:rPr>
                <w:rFonts w:ascii="Arial Unicode MS"/>
                <w:color w:val="1D1D1B"/>
                <w:spacing w:val="-1"/>
                <w:w w:val="105"/>
                <w:sz w:val="20"/>
              </w:rPr>
              <w:t xml:space="preserve"> </w:t>
            </w:r>
            <w:r>
              <w:rPr>
                <w:rFonts w:ascii="Arial Unicode MS"/>
                <w:color w:val="1D1D1B"/>
                <w:spacing w:val="-1"/>
                <w:w w:val="105"/>
                <w:sz w:val="20"/>
              </w:rPr>
              <w:t>of</w:t>
            </w:r>
            <w:r w:rsidRPr="000D3A5F">
              <w:rPr>
                <w:rFonts w:ascii="Arial Unicode MS"/>
                <w:color w:val="1D1D1B"/>
                <w:spacing w:val="-1"/>
                <w:w w:val="105"/>
                <w:sz w:val="20"/>
              </w:rPr>
              <w:t xml:space="preserve"> </w:t>
            </w:r>
            <w:r>
              <w:rPr>
                <w:rFonts w:ascii="Arial Unicode MS"/>
                <w:color w:val="1D1D1B"/>
                <w:spacing w:val="-1"/>
                <w:w w:val="105"/>
                <w:sz w:val="20"/>
              </w:rPr>
              <w:t>outputs</w:t>
            </w:r>
            <w:r w:rsidRPr="000D3A5F">
              <w:rPr>
                <w:rFonts w:ascii="Arial Unicode MS"/>
                <w:color w:val="1D1D1B"/>
                <w:spacing w:val="-1"/>
                <w:w w:val="105"/>
                <w:sz w:val="20"/>
              </w:rPr>
              <w:t xml:space="preserve"> </w:t>
            </w:r>
            <w:r>
              <w:rPr>
                <w:rFonts w:ascii="Arial Unicode MS"/>
                <w:color w:val="1D1D1B"/>
                <w:spacing w:val="-1"/>
                <w:w w:val="105"/>
                <w:sz w:val="20"/>
              </w:rPr>
              <w:t>in</w:t>
            </w:r>
            <w:r w:rsidRPr="000D3A5F">
              <w:rPr>
                <w:rFonts w:ascii="Arial Unicode MS"/>
                <w:color w:val="1D1D1B"/>
                <w:spacing w:val="-1"/>
                <w:w w:val="105"/>
                <w:sz w:val="20"/>
              </w:rPr>
              <w:t xml:space="preserve"> </w:t>
            </w:r>
            <w:r>
              <w:rPr>
                <w:rFonts w:ascii="Arial Unicode MS"/>
                <w:color w:val="1D1D1B"/>
                <w:spacing w:val="-1"/>
                <w:w w:val="105"/>
                <w:sz w:val="20"/>
              </w:rPr>
              <w:t>their</w:t>
            </w:r>
            <w:r w:rsidRPr="000D3A5F">
              <w:rPr>
                <w:rFonts w:ascii="Arial Unicode MS"/>
                <w:color w:val="1D1D1B"/>
                <w:spacing w:val="-1"/>
                <w:w w:val="105"/>
                <w:sz w:val="20"/>
              </w:rPr>
              <w:t xml:space="preserve"> REF submissions. </w:t>
            </w:r>
            <w:proofErr w:type="gramStart"/>
            <w:r w:rsidRPr="000D3A5F">
              <w:rPr>
                <w:rFonts w:ascii="Arial Unicode MS"/>
                <w:color w:val="1D1D1B"/>
                <w:spacing w:val="-1"/>
                <w:w w:val="105"/>
                <w:sz w:val="20"/>
              </w:rPr>
              <w:t>with</w:t>
            </w:r>
            <w:proofErr w:type="gramEnd"/>
            <w:r w:rsidRPr="000D3A5F">
              <w:rPr>
                <w:rFonts w:ascii="Arial Unicode MS"/>
                <w:color w:val="1D1D1B"/>
                <w:spacing w:val="-1"/>
                <w:w w:val="105"/>
                <w:sz w:val="20"/>
              </w:rPr>
              <w:t xml:space="preserve"> staff, for identifying staff with significant responsibility for research.</w:t>
            </w:r>
          </w:p>
        </w:tc>
      </w:tr>
      <w:tr w:rsidR="00B82578" w:rsidTr="00D10FCC">
        <w:trPr>
          <w:trHeight w:hRule="exact" w:val="1433"/>
        </w:trPr>
        <w:tc>
          <w:tcPr>
            <w:tcW w:w="2127" w:type="dxa"/>
            <w:tcBorders>
              <w:top w:val="single" w:sz="4" w:space="0" w:color="F59A28"/>
              <w:left w:val="nil"/>
              <w:bottom w:val="single" w:sz="4" w:space="0" w:color="F59A28"/>
              <w:right w:val="nil"/>
            </w:tcBorders>
          </w:tcPr>
          <w:p w:rsidR="00B82578" w:rsidRPr="000D3A5F" w:rsidRDefault="00B82578" w:rsidP="00D10FCC">
            <w:pPr>
              <w:pStyle w:val="TableParagraph"/>
              <w:spacing w:line="282" w:lineRule="exact"/>
              <w:ind w:left="79"/>
              <w:rPr>
                <w:rFonts w:ascii="Arial Unicode MS"/>
                <w:color w:val="1D1D1B"/>
                <w:spacing w:val="-1"/>
                <w:sz w:val="20"/>
              </w:rPr>
            </w:pPr>
            <w:r w:rsidRPr="000D3A5F">
              <w:rPr>
                <w:rFonts w:ascii="Arial Unicode MS"/>
                <w:color w:val="1D1D1B"/>
                <w:spacing w:val="-1"/>
                <w:sz w:val="20"/>
              </w:rPr>
              <w:t>Double-weighting</w:t>
            </w:r>
          </w:p>
        </w:tc>
        <w:tc>
          <w:tcPr>
            <w:tcW w:w="4701" w:type="dxa"/>
            <w:tcBorders>
              <w:top w:val="single" w:sz="4" w:space="0" w:color="F59A28"/>
              <w:left w:val="nil"/>
              <w:bottom w:val="single" w:sz="4" w:space="0" w:color="F59A28"/>
              <w:right w:val="nil"/>
            </w:tcBorders>
          </w:tcPr>
          <w:p w:rsidR="00B82578" w:rsidRPr="000D3A5F" w:rsidRDefault="00B82578" w:rsidP="00D10FCC">
            <w:pPr>
              <w:pStyle w:val="TableParagraph"/>
              <w:spacing w:line="191" w:lineRule="auto"/>
              <w:ind w:left="248" w:right="81"/>
              <w:rPr>
                <w:rFonts w:ascii="Arial Unicode MS"/>
                <w:color w:val="1D1D1B"/>
                <w:spacing w:val="-1"/>
                <w:w w:val="105"/>
                <w:sz w:val="20"/>
              </w:rPr>
            </w:pPr>
            <w:r>
              <w:rPr>
                <w:rFonts w:ascii="Arial Unicode MS"/>
                <w:color w:val="1D1D1B"/>
                <w:spacing w:val="-1"/>
                <w:w w:val="105"/>
                <w:sz w:val="20"/>
              </w:rPr>
              <w:t>Institutions</w:t>
            </w:r>
            <w:r w:rsidRPr="000D3A5F">
              <w:rPr>
                <w:rFonts w:ascii="Arial Unicode MS"/>
                <w:color w:val="1D1D1B"/>
                <w:spacing w:val="-1"/>
                <w:w w:val="105"/>
                <w:sz w:val="20"/>
              </w:rPr>
              <w:t xml:space="preserve"> may request </w:t>
            </w:r>
            <w:r>
              <w:rPr>
                <w:rFonts w:ascii="Arial Unicode MS"/>
                <w:color w:val="1D1D1B"/>
                <w:spacing w:val="-1"/>
                <w:w w:val="105"/>
                <w:sz w:val="20"/>
              </w:rPr>
              <w:t>that</w:t>
            </w:r>
            <w:r w:rsidRPr="000D3A5F">
              <w:rPr>
                <w:rFonts w:ascii="Arial Unicode MS"/>
                <w:color w:val="1D1D1B"/>
                <w:spacing w:val="-1"/>
                <w:w w:val="105"/>
                <w:sz w:val="20"/>
              </w:rPr>
              <w:t xml:space="preserve"> </w:t>
            </w:r>
            <w:r>
              <w:rPr>
                <w:rFonts w:ascii="Arial Unicode MS"/>
                <w:color w:val="1D1D1B"/>
                <w:spacing w:val="-1"/>
                <w:w w:val="105"/>
                <w:sz w:val="20"/>
              </w:rPr>
              <w:t>outputs</w:t>
            </w:r>
            <w:r w:rsidRPr="000D3A5F">
              <w:rPr>
                <w:rFonts w:ascii="Arial Unicode MS"/>
                <w:color w:val="1D1D1B"/>
                <w:spacing w:val="-1"/>
                <w:w w:val="105"/>
                <w:sz w:val="20"/>
              </w:rPr>
              <w:t xml:space="preserve"> </w:t>
            </w:r>
            <w:r>
              <w:rPr>
                <w:rFonts w:ascii="Arial Unicode MS"/>
                <w:color w:val="1D1D1B"/>
                <w:spacing w:val="-1"/>
                <w:w w:val="105"/>
                <w:sz w:val="20"/>
              </w:rPr>
              <w:t>of</w:t>
            </w:r>
            <w:r w:rsidRPr="000D3A5F">
              <w:rPr>
                <w:rFonts w:ascii="Arial Unicode MS"/>
                <w:color w:val="1D1D1B"/>
                <w:spacing w:val="-1"/>
                <w:w w:val="105"/>
                <w:sz w:val="20"/>
              </w:rPr>
              <w:t xml:space="preserve"> </w:t>
            </w:r>
            <w:r>
              <w:rPr>
                <w:rFonts w:ascii="Arial Unicode MS"/>
                <w:color w:val="1D1D1B"/>
                <w:spacing w:val="-1"/>
                <w:w w:val="105"/>
                <w:sz w:val="20"/>
              </w:rPr>
              <w:t>extended</w:t>
            </w:r>
            <w:r w:rsidRPr="000D3A5F">
              <w:rPr>
                <w:rFonts w:ascii="Arial Unicode MS"/>
                <w:color w:val="1D1D1B"/>
                <w:spacing w:val="-1"/>
                <w:w w:val="105"/>
                <w:sz w:val="20"/>
              </w:rPr>
              <w:t xml:space="preserve"> scale and scope </w:t>
            </w:r>
            <w:r>
              <w:rPr>
                <w:rFonts w:ascii="Arial Unicode MS"/>
                <w:color w:val="1D1D1B"/>
                <w:spacing w:val="-1"/>
                <w:w w:val="105"/>
                <w:sz w:val="20"/>
              </w:rPr>
              <w:t>be</w:t>
            </w:r>
            <w:r w:rsidRPr="000D3A5F">
              <w:rPr>
                <w:rFonts w:ascii="Arial Unicode MS"/>
                <w:color w:val="1D1D1B"/>
                <w:spacing w:val="-1"/>
                <w:w w:val="105"/>
                <w:sz w:val="20"/>
              </w:rPr>
              <w:t xml:space="preserve"> </w:t>
            </w:r>
            <w:r>
              <w:rPr>
                <w:rFonts w:ascii="Arial Unicode MS"/>
                <w:color w:val="1D1D1B"/>
                <w:spacing w:val="-1"/>
                <w:w w:val="105"/>
                <w:sz w:val="20"/>
              </w:rPr>
              <w:t>double-weighted</w:t>
            </w:r>
            <w:r w:rsidRPr="000D3A5F">
              <w:rPr>
                <w:rFonts w:ascii="Arial Unicode MS"/>
                <w:color w:val="1D1D1B"/>
                <w:spacing w:val="-1"/>
                <w:w w:val="105"/>
                <w:sz w:val="20"/>
              </w:rPr>
              <w:t xml:space="preserve"> </w:t>
            </w:r>
            <w:r>
              <w:rPr>
                <w:rFonts w:ascii="Arial Unicode MS"/>
                <w:color w:val="1D1D1B"/>
                <w:spacing w:val="-1"/>
                <w:w w:val="105"/>
                <w:sz w:val="20"/>
              </w:rPr>
              <w:t>(count</w:t>
            </w:r>
            <w:r w:rsidRPr="000D3A5F">
              <w:rPr>
                <w:rFonts w:ascii="Arial Unicode MS"/>
                <w:color w:val="1D1D1B"/>
                <w:spacing w:val="-1"/>
                <w:w w:val="105"/>
                <w:sz w:val="20"/>
              </w:rPr>
              <w:t xml:space="preserve"> as </w:t>
            </w:r>
            <w:r>
              <w:rPr>
                <w:rFonts w:ascii="Arial Unicode MS"/>
                <w:color w:val="1D1D1B"/>
                <w:spacing w:val="-1"/>
                <w:w w:val="105"/>
                <w:sz w:val="20"/>
              </w:rPr>
              <w:t>two</w:t>
            </w:r>
            <w:r w:rsidRPr="000D3A5F">
              <w:rPr>
                <w:rFonts w:ascii="Arial Unicode MS"/>
                <w:color w:val="1D1D1B"/>
                <w:spacing w:val="-1"/>
                <w:w w:val="105"/>
                <w:sz w:val="20"/>
              </w:rPr>
              <w:t xml:space="preserve"> </w:t>
            </w:r>
            <w:r>
              <w:rPr>
                <w:rFonts w:ascii="Arial Unicode MS"/>
                <w:color w:val="1D1D1B"/>
                <w:spacing w:val="-1"/>
                <w:w w:val="105"/>
                <w:sz w:val="20"/>
              </w:rPr>
              <w:t>outputs)</w:t>
            </w:r>
            <w:r w:rsidRPr="000D3A5F">
              <w:rPr>
                <w:rFonts w:ascii="Arial Unicode MS"/>
                <w:color w:val="1D1D1B"/>
                <w:spacing w:val="-1"/>
                <w:w w:val="105"/>
                <w:sz w:val="20"/>
              </w:rPr>
              <w:t xml:space="preserve"> </w:t>
            </w:r>
            <w:r>
              <w:rPr>
                <w:rFonts w:ascii="Arial Unicode MS"/>
                <w:color w:val="1D1D1B"/>
                <w:spacing w:val="-1"/>
                <w:w w:val="105"/>
                <w:sz w:val="20"/>
              </w:rPr>
              <w:t>in</w:t>
            </w:r>
            <w:r w:rsidRPr="000D3A5F">
              <w:rPr>
                <w:rFonts w:ascii="Arial Unicode MS"/>
                <w:color w:val="1D1D1B"/>
                <w:spacing w:val="-1"/>
                <w:w w:val="105"/>
                <w:sz w:val="20"/>
              </w:rPr>
              <w:t xml:space="preserve"> </w:t>
            </w:r>
            <w:r>
              <w:rPr>
                <w:rFonts w:ascii="Arial Unicode MS"/>
                <w:color w:val="1D1D1B"/>
                <w:spacing w:val="-1"/>
                <w:w w:val="105"/>
                <w:sz w:val="20"/>
              </w:rPr>
              <w:t>the</w:t>
            </w:r>
            <w:r w:rsidRPr="000D3A5F">
              <w:rPr>
                <w:rFonts w:ascii="Arial Unicode MS"/>
                <w:color w:val="1D1D1B"/>
                <w:spacing w:val="-1"/>
                <w:w w:val="105"/>
                <w:sz w:val="20"/>
              </w:rPr>
              <w:t xml:space="preserve"> assessment.</w:t>
            </w:r>
          </w:p>
        </w:tc>
      </w:tr>
      <w:tr w:rsidR="00B82578" w:rsidTr="00D10FCC">
        <w:trPr>
          <w:trHeight w:hRule="exact" w:val="1433"/>
        </w:trPr>
        <w:tc>
          <w:tcPr>
            <w:tcW w:w="2127" w:type="dxa"/>
            <w:tcBorders>
              <w:top w:val="single" w:sz="4" w:space="0" w:color="F59A28"/>
              <w:left w:val="nil"/>
              <w:bottom w:val="single" w:sz="4" w:space="0" w:color="F59A28"/>
              <w:right w:val="nil"/>
            </w:tcBorders>
          </w:tcPr>
          <w:p w:rsidR="00B82578" w:rsidRPr="000D3A5F" w:rsidRDefault="00B82578" w:rsidP="00D10FCC">
            <w:pPr>
              <w:pStyle w:val="TableParagraph"/>
              <w:spacing w:line="282" w:lineRule="exact"/>
              <w:ind w:left="79"/>
              <w:rPr>
                <w:rFonts w:ascii="Arial Unicode MS"/>
                <w:color w:val="1D1D1B"/>
                <w:spacing w:val="-1"/>
                <w:sz w:val="20"/>
              </w:rPr>
            </w:pPr>
            <w:r w:rsidRPr="000D3A5F">
              <w:rPr>
                <w:rFonts w:ascii="Arial Unicode MS"/>
                <w:color w:val="1D1D1B"/>
                <w:spacing w:val="-1"/>
                <w:sz w:val="20"/>
              </w:rPr>
              <w:t>Early career researcher (ECR)</w:t>
            </w:r>
          </w:p>
        </w:tc>
        <w:tc>
          <w:tcPr>
            <w:tcW w:w="4701" w:type="dxa"/>
            <w:tcBorders>
              <w:top w:val="single" w:sz="4" w:space="0" w:color="F59A28"/>
              <w:left w:val="nil"/>
              <w:bottom w:val="single" w:sz="4" w:space="0" w:color="F59A28"/>
              <w:right w:val="nil"/>
            </w:tcBorders>
          </w:tcPr>
          <w:p w:rsidR="00B82578" w:rsidRPr="000D3A5F" w:rsidRDefault="00B82578" w:rsidP="00D10FCC">
            <w:pPr>
              <w:pStyle w:val="TableParagraph"/>
              <w:spacing w:line="191" w:lineRule="auto"/>
              <w:ind w:left="248" w:right="81"/>
              <w:rPr>
                <w:rFonts w:ascii="Arial Unicode MS"/>
                <w:color w:val="1D1D1B"/>
                <w:spacing w:val="-1"/>
                <w:w w:val="105"/>
                <w:sz w:val="20"/>
              </w:rPr>
            </w:pPr>
            <w:r w:rsidRPr="000D3A5F">
              <w:rPr>
                <w:rFonts w:ascii="Arial Unicode MS"/>
                <w:color w:val="1D1D1B"/>
                <w:spacing w:val="-1"/>
                <w:w w:val="105"/>
                <w:sz w:val="20"/>
              </w:rPr>
              <w:t xml:space="preserve">Category A </w:t>
            </w:r>
            <w:r>
              <w:rPr>
                <w:rFonts w:ascii="Arial Unicode MS"/>
                <w:color w:val="1D1D1B"/>
                <w:spacing w:val="-1"/>
                <w:w w:val="105"/>
                <w:sz w:val="20"/>
              </w:rPr>
              <w:t>staff</w:t>
            </w:r>
            <w:r w:rsidRPr="000D3A5F">
              <w:rPr>
                <w:rFonts w:ascii="Arial Unicode MS"/>
                <w:color w:val="1D1D1B"/>
                <w:spacing w:val="-1"/>
                <w:w w:val="105"/>
                <w:sz w:val="20"/>
              </w:rPr>
              <w:t xml:space="preserve"> </w:t>
            </w:r>
            <w:r>
              <w:rPr>
                <w:rFonts w:ascii="Arial Unicode MS"/>
                <w:color w:val="1D1D1B"/>
                <w:spacing w:val="-1"/>
                <w:w w:val="105"/>
                <w:sz w:val="20"/>
              </w:rPr>
              <w:t>who</w:t>
            </w:r>
            <w:r w:rsidRPr="000D3A5F">
              <w:rPr>
                <w:rFonts w:ascii="Arial Unicode MS"/>
                <w:color w:val="1D1D1B"/>
                <w:spacing w:val="-1"/>
                <w:w w:val="105"/>
                <w:sz w:val="20"/>
              </w:rPr>
              <w:t xml:space="preserve"> </w:t>
            </w:r>
            <w:r>
              <w:rPr>
                <w:rFonts w:ascii="Arial Unicode MS"/>
                <w:color w:val="1D1D1B"/>
                <w:spacing w:val="-1"/>
                <w:w w:val="105"/>
                <w:sz w:val="20"/>
              </w:rPr>
              <w:t>started</w:t>
            </w:r>
            <w:r w:rsidRPr="000D3A5F">
              <w:rPr>
                <w:rFonts w:ascii="Arial Unicode MS"/>
                <w:color w:val="1D1D1B"/>
                <w:spacing w:val="-1"/>
                <w:w w:val="105"/>
                <w:sz w:val="20"/>
              </w:rPr>
              <w:t xml:space="preserve"> </w:t>
            </w:r>
            <w:r>
              <w:rPr>
                <w:rFonts w:ascii="Arial Unicode MS"/>
                <w:color w:val="1D1D1B"/>
                <w:spacing w:val="-1"/>
                <w:w w:val="105"/>
                <w:sz w:val="20"/>
              </w:rPr>
              <w:t>their</w:t>
            </w:r>
            <w:r w:rsidRPr="000D3A5F">
              <w:rPr>
                <w:rFonts w:ascii="Arial Unicode MS"/>
                <w:color w:val="1D1D1B"/>
                <w:spacing w:val="-1"/>
                <w:w w:val="105"/>
                <w:sz w:val="20"/>
              </w:rPr>
              <w:t xml:space="preserve"> </w:t>
            </w:r>
            <w:r>
              <w:rPr>
                <w:rFonts w:ascii="Arial Unicode MS"/>
                <w:color w:val="1D1D1B"/>
                <w:spacing w:val="-1"/>
                <w:w w:val="105"/>
                <w:sz w:val="20"/>
              </w:rPr>
              <w:t>careers</w:t>
            </w:r>
            <w:r w:rsidRPr="000D3A5F">
              <w:rPr>
                <w:rFonts w:ascii="Arial Unicode MS"/>
                <w:color w:val="1D1D1B"/>
                <w:spacing w:val="-1"/>
                <w:w w:val="105"/>
                <w:sz w:val="20"/>
              </w:rPr>
              <w:t xml:space="preserve"> as </w:t>
            </w:r>
            <w:r>
              <w:rPr>
                <w:rFonts w:ascii="Arial Unicode MS"/>
                <w:color w:val="1D1D1B"/>
                <w:spacing w:val="-1"/>
                <w:w w:val="105"/>
                <w:sz w:val="20"/>
              </w:rPr>
              <w:t>independent</w:t>
            </w:r>
            <w:r w:rsidRPr="000D3A5F">
              <w:rPr>
                <w:rFonts w:ascii="Arial Unicode MS"/>
                <w:color w:val="1D1D1B"/>
                <w:spacing w:val="-1"/>
                <w:w w:val="105"/>
                <w:sz w:val="20"/>
              </w:rPr>
              <w:t xml:space="preserve"> researchers </w:t>
            </w:r>
            <w:r>
              <w:rPr>
                <w:rFonts w:ascii="Arial Unicode MS"/>
                <w:color w:val="1D1D1B"/>
                <w:spacing w:val="-1"/>
                <w:w w:val="105"/>
                <w:sz w:val="20"/>
              </w:rPr>
              <w:t>on</w:t>
            </w:r>
            <w:r w:rsidRPr="000D3A5F">
              <w:rPr>
                <w:rFonts w:ascii="Arial Unicode MS"/>
                <w:color w:val="1D1D1B"/>
                <w:spacing w:val="-1"/>
                <w:w w:val="105"/>
                <w:sz w:val="20"/>
              </w:rPr>
              <w:t xml:space="preserve"> </w:t>
            </w:r>
            <w:r>
              <w:rPr>
                <w:rFonts w:ascii="Arial Unicode MS"/>
                <w:color w:val="1D1D1B"/>
                <w:spacing w:val="-1"/>
                <w:w w:val="105"/>
                <w:sz w:val="20"/>
              </w:rPr>
              <w:t>or</w:t>
            </w:r>
            <w:r w:rsidRPr="000D3A5F">
              <w:rPr>
                <w:rFonts w:ascii="Arial Unicode MS"/>
                <w:color w:val="1D1D1B"/>
                <w:spacing w:val="-1"/>
                <w:w w:val="105"/>
                <w:sz w:val="20"/>
              </w:rPr>
              <w:t xml:space="preserve"> after</w:t>
            </w:r>
          </w:p>
          <w:p w:rsidR="00B82578" w:rsidRPr="000D3A5F" w:rsidRDefault="00B82578" w:rsidP="00D10FCC">
            <w:pPr>
              <w:pStyle w:val="TableParagraph"/>
              <w:spacing w:line="191" w:lineRule="auto"/>
              <w:ind w:left="248" w:right="81"/>
              <w:rPr>
                <w:rFonts w:ascii="Arial Unicode MS"/>
                <w:color w:val="1D1D1B"/>
                <w:spacing w:val="-1"/>
                <w:w w:val="105"/>
                <w:sz w:val="20"/>
              </w:rPr>
            </w:pPr>
            <w:r w:rsidRPr="000D3A5F">
              <w:rPr>
                <w:rFonts w:ascii="Arial Unicode MS"/>
                <w:color w:val="1D1D1B"/>
                <w:spacing w:val="-1"/>
                <w:w w:val="105"/>
                <w:sz w:val="20"/>
              </w:rPr>
              <w:t xml:space="preserve">1 </w:t>
            </w:r>
            <w:r>
              <w:rPr>
                <w:rFonts w:ascii="Arial Unicode MS"/>
                <w:color w:val="1D1D1B"/>
                <w:spacing w:val="-1"/>
                <w:w w:val="105"/>
                <w:sz w:val="20"/>
              </w:rPr>
              <w:t>August</w:t>
            </w:r>
            <w:r w:rsidRPr="000D3A5F">
              <w:rPr>
                <w:rFonts w:ascii="Arial Unicode MS"/>
                <w:color w:val="1D1D1B"/>
                <w:spacing w:val="-1"/>
                <w:w w:val="105"/>
                <w:sz w:val="20"/>
              </w:rPr>
              <w:t xml:space="preserve"> 2016.</w:t>
            </w:r>
          </w:p>
        </w:tc>
      </w:tr>
      <w:tr w:rsidR="00B82578" w:rsidTr="00D10FCC">
        <w:trPr>
          <w:trHeight w:hRule="exact" w:val="1433"/>
        </w:trPr>
        <w:tc>
          <w:tcPr>
            <w:tcW w:w="2127" w:type="dxa"/>
            <w:tcBorders>
              <w:top w:val="single" w:sz="4" w:space="0" w:color="F59A28"/>
              <w:left w:val="nil"/>
              <w:bottom w:val="single" w:sz="4" w:space="0" w:color="F59A28"/>
              <w:right w:val="nil"/>
            </w:tcBorders>
          </w:tcPr>
          <w:p w:rsidR="00B82578" w:rsidRPr="000D3A5F" w:rsidRDefault="00B82578" w:rsidP="00D10FCC">
            <w:pPr>
              <w:pStyle w:val="TableParagraph"/>
              <w:spacing w:line="282" w:lineRule="exact"/>
              <w:ind w:left="79"/>
              <w:rPr>
                <w:rFonts w:ascii="Arial Unicode MS"/>
                <w:color w:val="1D1D1B"/>
                <w:spacing w:val="-1"/>
                <w:sz w:val="20"/>
              </w:rPr>
            </w:pPr>
            <w:r w:rsidRPr="000D3A5F">
              <w:rPr>
                <w:rFonts w:ascii="Arial Unicode MS"/>
                <w:color w:val="1D1D1B"/>
                <w:spacing w:val="-1"/>
                <w:sz w:val="20"/>
              </w:rPr>
              <w:t>Expert panels (main and sub-panels)</w:t>
            </w:r>
          </w:p>
        </w:tc>
        <w:tc>
          <w:tcPr>
            <w:tcW w:w="4701" w:type="dxa"/>
            <w:tcBorders>
              <w:top w:val="single" w:sz="4" w:space="0" w:color="F59A28"/>
              <w:left w:val="nil"/>
              <w:bottom w:val="single" w:sz="4" w:space="0" w:color="F59A28"/>
              <w:right w:val="nil"/>
            </w:tcBorders>
          </w:tcPr>
          <w:p w:rsidR="00B82578" w:rsidRPr="000D3A5F" w:rsidRDefault="00B82578" w:rsidP="00D10FCC">
            <w:pPr>
              <w:pStyle w:val="TableParagraph"/>
              <w:spacing w:line="191" w:lineRule="auto"/>
              <w:ind w:left="248" w:right="81"/>
              <w:rPr>
                <w:rFonts w:ascii="Arial Unicode MS"/>
                <w:color w:val="1D1D1B"/>
                <w:spacing w:val="-1"/>
                <w:w w:val="105"/>
                <w:sz w:val="20"/>
              </w:rPr>
            </w:pPr>
            <w:r>
              <w:rPr>
                <w:rFonts w:ascii="Arial Unicode MS"/>
                <w:color w:val="1D1D1B"/>
                <w:spacing w:val="-1"/>
                <w:w w:val="105"/>
                <w:sz w:val="20"/>
              </w:rPr>
              <w:t>In</w:t>
            </w:r>
            <w:r w:rsidRPr="000D3A5F">
              <w:rPr>
                <w:rFonts w:ascii="Arial Unicode MS"/>
                <w:color w:val="1D1D1B"/>
                <w:spacing w:val="-1"/>
                <w:w w:val="105"/>
                <w:sz w:val="20"/>
              </w:rPr>
              <w:t xml:space="preserve"> each </w:t>
            </w:r>
            <w:r>
              <w:rPr>
                <w:rFonts w:ascii="Arial Unicode MS"/>
                <w:color w:val="1D1D1B"/>
                <w:spacing w:val="-1"/>
                <w:w w:val="105"/>
                <w:sz w:val="20"/>
              </w:rPr>
              <w:t>of</w:t>
            </w:r>
            <w:r w:rsidRPr="000D3A5F">
              <w:rPr>
                <w:rFonts w:ascii="Arial Unicode MS"/>
                <w:color w:val="1D1D1B"/>
                <w:spacing w:val="-1"/>
                <w:w w:val="105"/>
                <w:sz w:val="20"/>
              </w:rPr>
              <w:t xml:space="preserve"> </w:t>
            </w:r>
            <w:r>
              <w:rPr>
                <w:rFonts w:ascii="Arial Unicode MS"/>
                <w:color w:val="1D1D1B"/>
                <w:spacing w:val="-1"/>
                <w:w w:val="105"/>
                <w:sz w:val="20"/>
              </w:rPr>
              <w:t>the</w:t>
            </w:r>
            <w:r w:rsidRPr="000D3A5F">
              <w:rPr>
                <w:rFonts w:ascii="Arial Unicode MS"/>
                <w:color w:val="1D1D1B"/>
                <w:spacing w:val="-1"/>
                <w:w w:val="105"/>
                <w:sz w:val="20"/>
              </w:rPr>
              <w:t xml:space="preserve"> 34 UOAs </w:t>
            </w:r>
            <w:r>
              <w:rPr>
                <w:rFonts w:ascii="Arial Unicode MS"/>
                <w:color w:val="1D1D1B"/>
                <w:spacing w:val="-1"/>
                <w:w w:val="105"/>
                <w:sz w:val="20"/>
              </w:rPr>
              <w:t>an</w:t>
            </w:r>
            <w:r w:rsidRPr="000D3A5F">
              <w:rPr>
                <w:rFonts w:ascii="Arial Unicode MS"/>
                <w:color w:val="1D1D1B"/>
                <w:spacing w:val="-1"/>
                <w:w w:val="105"/>
                <w:sz w:val="20"/>
              </w:rPr>
              <w:t xml:space="preserve"> </w:t>
            </w:r>
            <w:r>
              <w:rPr>
                <w:rFonts w:ascii="Arial Unicode MS"/>
                <w:color w:val="1D1D1B"/>
                <w:spacing w:val="-1"/>
                <w:w w:val="105"/>
                <w:sz w:val="20"/>
              </w:rPr>
              <w:t>expert</w:t>
            </w:r>
            <w:r w:rsidRPr="000D3A5F">
              <w:rPr>
                <w:rFonts w:ascii="Arial Unicode MS"/>
                <w:color w:val="1D1D1B"/>
                <w:spacing w:val="-1"/>
                <w:w w:val="105"/>
                <w:sz w:val="20"/>
              </w:rPr>
              <w:t xml:space="preserve"> sub-panel </w:t>
            </w:r>
            <w:r>
              <w:rPr>
                <w:rFonts w:ascii="Arial Unicode MS"/>
                <w:color w:val="1D1D1B"/>
                <w:spacing w:val="-1"/>
                <w:w w:val="105"/>
                <w:sz w:val="20"/>
              </w:rPr>
              <w:t>will</w:t>
            </w:r>
            <w:r w:rsidRPr="000D3A5F">
              <w:rPr>
                <w:rFonts w:ascii="Arial Unicode MS"/>
                <w:color w:val="1D1D1B"/>
                <w:spacing w:val="-1"/>
                <w:w w:val="105"/>
                <w:sz w:val="20"/>
              </w:rPr>
              <w:t xml:space="preserve"> conduct a </w:t>
            </w:r>
            <w:r>
              <w:rPr>
                <w:rFonts w:ascii="Arial Unicode MS"/>
                <w:color w:val="1D1D1B"/>
                <w:spacing w:val="-1"/>
                <w:w w:val="105"/>
                <w:sz w:val="20"/>
              </w:rPr>
              <w:t>detailed</w:t>
            </w:r>
            <w:r w:rsidRPr="000D3A5F">
              <w:rPr>
                <w:rFonts w:ascii="Arial Unicode MS"/>
                <w:color w:val="1D1D1B"/>
                <w:spacing w:val="-1"/>
                <w:w w:val="105"/>
                <w:sz w:val="20"/>
              </w:rPr>
              <w:t xml:space="preserve"> assessment </w:t>
            </w:r>
            <w:r>
              <w:rPr>
                <w:rFonts w:ascii="Arial Unicode MS"/>
                <w:color w:val="1D1D1B"/>
                <w:spacing w:val="-1"/>
                <w:w w:val="105"/>
                <w:sz w:val="20"/>
              </w:rPr>
              <w:t>of</w:t>
            </w:r>
            <w:r w:rsidRPr="000D3A5F">
              <w:rPr>
                <w:rFonts w:ascii="Arial Unicode MS"/>
                <w:color w:val="1D1D1B"/>
                <w:spacing w:val="-1"/>
                <w:w w:val="105"/>
                <w:sz w:val="20"/>
              </w:rPr>
              <w:t xml:space="preserve"> </w:t>
            </w:r>
            <w:r>
              <w:rPr>
                <w:rFonts w:ascii="Arial Unicode MS"/>
                <w:color w:val="1D1D1B"/>
                <w:spacing w:val="-1"/>
                <w:w w:val="105"/>
                <w:sz w:val="20"/>
              </w:rPr>
              <w:t>submissions.</w:t>
            </w:r>
            <w:r w:rsidRPr="000D3A5F">
              <w:rPr>
                <w:rFonts w:ascii="Arial Unicode MS"/>
                <w:color w:val="1D1D1B"/>
                <w:spacing w:val="-1"/>
                <w:w w:val="105"/>
                <w:sz w:val="20"/>
              </w:rPr>
              <w:t xml:space="preserve"> The</w:t>
            </w:r>
            <w:r>
              <w:rPr>
                <w:rFonts w:ascii="Arial Unicode MS"/>
                <w:color w:val="1D1D1B"/>
                <w:spacing w:val="-1"/>
                <w:w w:val="105"/>
                <w:sz w:val="20"/>
              </w:rPr>
              <w:t xml:space="preserve"> </w:t>
            </w:r>
            <w:r w:rsidRPr="000D3A5F">
              <w:rPr>
                <w:rFonts w:ascii="Arial Unicode MS"/>
                <w:color w:val="1D1D1B"/>
                <w:spacing w:val="-1"/>
                <w:w w:val="105"/>
                <w:sz w:val="20"/>
              </w:rPr>
              <w:t>sub-panels</w:t>
            </w:r>
            <w:r>
              <w:rPr>
                <w:rFonts w:ascii="Arial Unicode MS"/>
                <w:color w:val="1D1D1B"/>
                <w:spacing w:val="-1"/>
                <w:w w:val="105"/>
                <w:sz w:val="20"/>
              </w:rPr>
              <w:t xml:space="preserve"> will work under the leadership</w:t>
            </w:r>
            <w:r w:rsidRPr="000D3A5F">
              <w:rPr>
                <w:rFonts w:ascii="Arial Unicode MS"/>
                <w:color w:val="1D1D1B"/>
                <w:spacing w:val="-1"/>
                <w:w w:val="105"/>
                <w:sz w:val="20"/>
              </w:rPr>
              <w:t xml:space="preserve"> and</w:t>
            </w:r>
            <w:r>
              <w:rPr>
                <w:rFonts w:ascii="Arial Unicode MS"/>
                <w:color w:val="1D1D1B"/>
                <w:spacing w:val="-1"/>
                <w:w w:val="105"/>
                <w:sz w:val="20"/>
              </w:rPr>
              <w:t xml:space="preserve"> guidance of four </w:t>
            </w:r>
            <w:r w:rsidRPr="000D3A5F">
              <w:rPr>
                <w:rFonts w:ascii="Arial Unicode MS"/>
                <w:color w:val="1D1D1B"/>
                <w:spacing w:val="-1"/>
                <w:w w:val="105"/>
                <w:sz w:val="20"/>
              </w:rPr>
              <w:t>main</w:t>
            </w:r>
            <w:r>
              <w:rPr>
                <w:rFonts w:ascii="Arial Unicode MS"/>
                <w:color w:val="1D1D1B"/>
                <w:spacing w:val="-1"/>
                <w:w w:val="105"/>
                <w:sz w:val="20"/>
              </w:rPr>
              <w:t xml:space="preserve"> panels.</w:t>
            </w:r>
          </w:p>
        </w:tc>
      </w:tr>
      <w:tr w:rsidR="00B82578" w:rsidTr="00D10FCC">
        <w:trPr>
          <w:trHeight w:hRule="exact" w:val="1433"/>
        </w:trPr>
        <w:tc>
          <w:tcPr>
            <w:tcW w:w="2127" w:type="dxa"/>
            <w:tcBorders>
              <w:top w:val="single" w:sz="4" w:space="0" w:color="F59A28"/>
              <w:left w:val="nil"/>
              <w:bottom w:val="single" w:sz="4" w:space="0" w:color="F59A28"/>
              <w:right w:val="nil"/>
            </w:tcBorders>
          </w:tcPr>
          <w:p w:rsidR="00B82578" w:rsidRPr="000D3A5F" w:rsidRDefault="00B82578" w:rsidP="00D10FCC">
            <w:pPr>
              <w:pStyle w:val="TableParagraph"/>
              <w:spacing w:line="282" w:lineRule="exact"/>
              <w:ind w:left="79"/>
              <w:rPr>
                <w:rFonts w:ascii="Arial Unicode MS"/>
                <w:color w:val="1D1D1B"/>
                <w:spacing w:val="-1"/>
                <w:sz w:val="20"/>
              </w:rPr>
            </w:pPr>
            <w:r w:rsidRPr="000D3A5F">
              <w:rPr>
                <w:rFonts w:ascii="Arial Unicode MS"/>
                <w:color w:val="1D1D1B"/>
                <w:spacing w:val="-1"/>
                <w:sz w:val="20"/>
              </w:rPr>
              <w:t>Impact</w:t>
            </w:r>
          </w:p>
        </w:tc>
        <w:tc>
          <w:tcPr>
            <w:tcW w:w="4701" w:type="dxa"/>
            <w:tcBorders>
              <w:top w:val="single" w:sz="4" w:space="0" w:color="F59A28"/>
              <w:left w:val="nil"/>
              <w:bottom w:val="single" w:sz="4" w:space="0" w:color="F59A28"/>
              <w:right w:val="nil"/>
            </w:tcBorders>
          </w:tcPr>
          <w:p w:rsidR="00B82578" w:rsidRPr="000D3A5F" w:rsidRDefault="00B82578" w:rsidP="00D10FCC">
            <w:pPr>
              <w:pStyle w:val="TableParagraph"/>
              <w:spacing w:line="191" w:lineRule="auto"/>
              <w:ind w:left="248" w:right="81"/>
              <w:rPr>
                <w:rFonts w:ascii="Arial Unicode MS"/>
                <w:color w:val="1D1D1B"/>
                <w:spacing w:val="-1"/>
                <w:w w:val="105"/>
                <w:sz w:val="20"/>
              </w:rPr>
            </w:pPr>
            <w:r w:rsidRPr="000D3A5F">
              <w:rPr>
                <w:rFonts w:ascii="Arial Unicode MS"/>
                <w:color w:val="1D1D1B"/>
                <w:spacing w:val="-1"/>
                <w:w w:val="105"/>
                <w:sz w:val="20"/>
              </w:rPr>
              <w:t>An effect on, change or benefit to the economy, society, culture, public policy or services, health, the environment or quality of life, beyond academia.</w:t>
            </w:r>
          </w:p>
        </w:tc>
      </w:tr>
      <w:tr w:rsidR="00B82578" w:rsidTr="00D10FCC">
        <w:trPr>
          <w:trHeight w:hRule="exact" w:val="1433"/>
        </w:trPr>
        <w:tc>
          <w:tcPr>
            <w:tcW w:w="2127" w:type="dxa"/>
            <w:tcBorders>
              <w:top w:val="single" w:sz="4" w:space="0" w:color="F59A28"/>
              <w:left w:val="nil"/>
              <w:bottom w:val="single" w:sz="4" w:space="0" w:color="F59A28"/>
              <w:right w:val="nil"/>
            </w:tcBorders>
          </w:tcPr>
          <w:p w:rsidR="00B82578" w:rsidRPr="000D3A5F" w:rsidRDefault="00B82578" w:rsidP="00D10FCC">
            <w:pPr>
              <w:pStyle w:val="TableParagraph"/>
              <w:spacing w:line="282" w:lineRule="exact"/>
              <w:ind w:left="79"/>
              <w:rPr>
                <w:rFonts w:ascii="Arial Unicode MS"/>
                <w:color w:val="1D1D1B"/>
                <w:spacing w:val="-1"/>
                <w:sz w:val="20"/>
              </w:rPr>
            </w:pPr>
            <w:r w:rsidRPr="000D3A5F">
              <w:rPr>
                <w:rFonts w:ascii="Arial Unicode MS"/>
                <w:color w:val="1D1D1B"/>
                <w:spacing w:val="-1"/>
                <w:sz w:val="20"/>
              </w:rPr>
              <w:t>Independent researcher</w:t>
            </w:r>
          </w:p>
        </w:tc>
        <w:tc>
          <w:tcPr>
            <w:tcW w:w="4701" w:type="dxa"/>
            <w:tcBorders>
              <w:top w:val="single" w:sz="4" w:space="0" w:color="F59A28"/>
              <w:left w:val="nil"/>
              <w:bottom w:val="single" w:sz="4" w:space="0" w:color="F59A28"/>
              <w:right w:val="nil"/>
            </w:tcBorders>
          </w:tcPr>
          <w:p w:rsidR="00B82578" w:rsidRPr="000D3A5F" w:rsidRDefault="00B82578" w:rsidP="00D10FCC">
            <w:pPr>
              <w:pStyle w:val="TableParagraph"/>
              <w:spacing w:line="191" w:lineRule="auto"/>
              <w:ind w:left="248" w:right="81"/>
              <w:rPr>
                <w:rFonts w:ascii="Arial Unicode MS"/>
                <w:color w:val="1D1D1B"/>
                <w:spacing w:val="-1"/>
                <w:w w:val="105"/>
                <w:sz w:val="20"/>
              </w:rPr>
            </w:pPr>
            <w:r w:rsidRPr="000D3A5F">
              <w:rPr>
                <w:rFonts w:ascii="Arial Unicode MS"/>
                <w:color w:val="1D1D1B"/>
                <w:spacing w:val="-1"/>
                <w:w w:val="105"/>
                <w:sz w:val="20"/>
              </w:rPr>
              <w:t>Independent researchers undertake self- directed research, rather than carrying out another individual</w:t>
            </w:r>
            <w:r w:rsidRPr="000D3A5F">
              <w:rPr>
                <w:rFonts w:ascii="Arial Unicode MS"/>
                <w:color w:val="1D1D1B"/>
                <w:spacing w:val="-1"/>
                <w:w w:val="105"/>
                <w:sz w:val="20"/>
              </w:rPr>
              <w:t>’</w:t>
            </w:r>
            <w:r w:rsidRPr="000D3A5F">
              <w:rPr>
                <w:rFonts w:ascii="Arial Unicode MS"/>
                <w:color w:val="1D1D1B"/>
                <w:spacing w:val="-1"/>
                <w:w w:val="105"/>
                <w:sz w:val="20"/>
              </w:rPr>
              <w:t xml:space="preserve">s research </w:t>
            </w:r>
            <w:proofErr w:type="spellStart"/>
            <w:r w:rsidRPr="000D3A5F">
              <w:rPr>
                <w:rFonts w:ascii="Arial Unicode MS"/>
                <w:color w:val="1D1D1B"/>
                <w:spacing w:val="-1"/>
                <w:w w:val="105"/>
                <w:sz w:val="20"/>
              </w:rPr>
              <w:t>programme</w:t>
            </w:r>
            <w:proofErr w:type="spellEnd"/>
            <w:r w:rsidRPr="000D3A5F">
              <w:rPr>
                <w:rFonts w:ascii="Arial Unicode MS"/>
                <w:color w:val="1D1D1B"/>
                <w:spacing w:val="-1"/>
                <w:w w:val="105"/>
                <w:sz w:val="20"/>
              </w:rPr>
              <w:t>.</w:t>
            </w:r>
          </w:p>
        </w:tc>
      </w:tr>
      <w:tr w:rsidR="00B82578" w:rsidTr="00D10FCC">
        <w:trPr>
          <w:trHeight w:hRule="exact" w:val="1433"/>
        </w:trPr>
        <w:tc>
          <w:tcPr>
            <w:tcW w:w="2127" w:type="dxa"/>
            <w:tcBorders>
              <w:top w:val="single" w:sz="4" w:space="0" w:color="F59A28"/>
              <w:left w:val="nil"/>
              <w:bottom w:val="single" w:sz="4" w:space="0" w:color="F59A28"/>
              <w:right w:val="nil"/>
            </w:tcBorders>
          </w:tcPr>
          <w:p w:rsidR="00B82578" w:rsidRPr="000D3A5F" w:rsidRDefault="00B82578" w:rsidP="00D10FCC">
            <w:pPr>
              <w:pStyle w:val="TableParagraph"/>
              <w:spacing w:line="282" w:lineRule="exact"/>
              <w:ind w:left="79"/>
              <w:rPr>
                <w:rFonts w:ascii="Arial Unicode MS"/>
                <w:color w:val="1D1D1B"/>
                <w:spacing w:val="-1"/>
                <w:sz w:val="20"/>
              </w:rPr>
            </w:pPr>
            <w:r w:rsidRPr="000D3A5F">
              <w:rPr>
                <w:rFonts w:ascii="Arial Unicode MS"/>
                <w:color w:val="1D1D1B"/>
                <w:spacing w:val="-1"/>
                <w:sz w:val="20"/>
              </w:rPr>
              <w:t>Interdisciplinary research</w:t>
            </w:r>
          </w:p>
        </w:tc>
        <w:tc>
          <w:tcPr>
            <w:tcW w:w="4701" w:type="dxa"/>
            <w:tcBorders>
              <w:top w:val="single" w:sz="4" w:space="0" w:color="F59A28"/>
              <w:left w:val="nil"/>
              <w:bottom w:val="single" w:sz="4" w:space="0" w:color="F59A28"/>
              <w:right w:val="nil"/>
            </w:tcBorders>
          </w:tcPr>
          <w:p w:rsidR="00B82578" w:rsidRPr="000D3A5F" w:rsidRDefault="00B82578" w:rsidP="00D10FCC">
            <w:pPr>
              <w:pStyle w:val="TableParagraph"/>
              <w:spacing w:line="191" w:lineRule="auto"/>
              <w:ind w:left="248" w:right="81"/>
              <w:rPr>
                <w:rFonts w:ascii="Arial Unicode MS"/>
                <w:color w:val="1D1D1B"/>
                <w:spacing w:val="-1"/>
                <w:w w:val="105"/>
                <w:sz w:val="20"/>
              </w:rPr>
            </w:pPr>
            <w:r w:rsidRPr="000D3A5F">
              <w:rPr>
                <w:rFonts w:ascii="Arial Unicode MS"/>
                <w:color w:val="1D1D1B"/>
                <w:spacing w:val="-1"/>
                <w:w w:val="105"/>
                <w:sz w:val="20"/>
              </w:rPr>
              <w:t>For the purposes of the REF, interdisciplinary research is understood to achieve outcomes (including new approaches) that could not</w:t>
            </w:r>
          </w:p>
          <w:p w:rsidR="00B82578" w:rsidRPr="000D3A5F" w:rsidRDefault="00B82578" w:rsidP="00D10FCC">
            <w:pPr>
              <w:pStyle w:val="TableParagraph"/>
              <w:spacing w:line="191" w:lineRule="auto"/>
              <w:ind w:left="248" w:right="81"/>
              <w:rPr>
                <w:rFonts w:ascii="Arial Unicode MS"/>
                <w:color w:val="1D1D1B"/>
                <w:spacing w:val="-1"/>
                <w:w w:val="105"/>
                <w:sz w:val="20"/>
              </w:rPr>
            </w:pPr>
            <w:proofErr w:type="gramStart"/>
            <w:r>
              <w:rPr>
                <w:rFonts w:ascii="Arial Unicode MS"/>
                <w:color w:val="1D1D1B"/>
                <w:spacing w:val="-1"/>
                <w:w w:val="105"/>
                <w:sz w:val="20"/>
              </w:rPr>
              <w:t>be</w:t>
            </w:r>
            <w:proofErr w:type="gramEnd"/>
            <w:r w:rsidRPr="000D3A5F">
              <w:rPr>
                <w:rFonts w:ascii="Arial Unicode MS"/>
                <w:color w:val="1D1D1B"/>
                <w:spacing w:val="-1"/>
                <w:w w:val="105"/>
                <w:sz w:val="20"/>
              </w:rPr>
              <w:t xml:space="preserve"> achieved </w:t>
            </w:r>
            <w:r>
              <w:rPr>
                <w:rFonts w:ascii="Arial Unicode MS"/>
                <w:color w:val="1D1D1B"/>
                <w:spacing w:val="-1"/>
                <w:w w:val="105"/>
                <w:sz w:val="20"/>
              </w:rPr>
              <w:t>within</w:t>
            </w:r>
            <w:r w:rsidRPr="000D3A5F">
              <w:rPr>
                <w:rFonts w:ascii="Arial Unicode MS"/>
                <w:color w:val="1D1D1B"/>
                <w:spacing w:val="-1"/>
                <w:w w:val="105"/>
                <w:sz w:val="20"/>
              </w:rPr>
              <w:t xml:space="preserve"> </w:t>
            </w:r>
            <w:r>
              <w:rPr>
                <w:rFonts w:ascii="Arial Unicode MS"/>
                <w:color w:val="1D1D1B"/>
                <w:spacing w:val="-1"/>
                <w:w w:val="105"/>
                <w:sz w:val="20"/>
              </w:rPr>
              <w:t>the</w:t>
            </w:r>
            <w:r w:rsidRPr="000D3A5F">
              <w:rPr>
                <w:rFonts w:ascii="Arial Unicode MS"/>
                <w:color w:val="1D1D1B"/>
                <w:spacing w:val="-1"/>
                <w:w w:val="105"/>
                <w:sz w:val="20"/>
              </w:rPr>
              <w:t xml:space="preserve"> </w:t>
            </w:r>
            <w:r>
              <w:rPr>
                <w:rFonts w:ascii="Arial Unicode MS"/>
                <w:color w:val="1D1D1B"/>
                <w:spacing w:val="-1"/>
                <w:w w:val="105"/>
                <w:sz w:val="20"/>
              </w:rPr>
              <w:t>framework</w:t>
            </w:r>
            <w:r w:rsidRPr="000D3A5F">
              <w:rPr>
                <w:rFonts w:ascii="Arial Unicode MS"/>
                <w:color w:val="1D1D1B"/>
                <w:spacing w:val="-1"/>
                <w:w w:val="105"/>
                <w:sz w:val="20"/>
              </w:rPr>
              <w:t xml:space="preserve"> </w:t>
            </w:r>
            <w:r>
              <w:rPr>
                <w:rFonts w:ascii="Arial Unicode MS"/>
                <w:color w:val="1D1D1B"/>
                <w:spacing w:val="-1"/>
                <w:w w:val="105"/>
                <w:sz w:val="20"/>
              </w:rPr>
              <w:t>of</w:t>
            </w:r>
            <w:r w:rsidRPr="000D3A5F">
              <w:rPr>
                <w:rFonts w:ascii="Arial Unicode MS"/>
                <w:color w:val="1D1D1B"/>
                <w:spacing w:val="-1"/>
                <w:w w:val="105"/>
                <w:sz w:val="20"/>
              </w:rPr>
              <w:t xml:space="preserve"> a </w:t>
            </w:r>
            <w:r>
              <w:rPr>
                <w:rFonts w:ascii="Arial Unicode MS"/>
                <w:color w:val="1D1D1B"/>
                <w:spacing w:val="-1"/>
                <w:w w:val="105"/>
                <w:sz w:val="20"/>
              </w:rPr>
              <w:t>single</w:t>
            </w:r>
            <w:r w:rsidRPr="000D3A5F">
              <w:rPr>
                <w:rFonts w:ascii="Arial Unicode MS"/>
                <w:color w:val="1D1D1B"/>
                <w:spacing w:val="-1"/>
                <w:w w:val="105"/>
                <w:sz w:val="20"/>
              </w:rPr>
              <w:t xml:space="preserve"> </w:t>
            </w:r>
            <w:r>
              <w:rPr>
                <w:rFonts w:ascii="Arial Unicode MS"/>
                <w:color w:val="1D1D1B"/>
                <w:spacing w:val="-1"/>
                <w:w w:val="105"/>
                <w:sz w:val="20"/>
              </w:rPr>
              <w:t>discipline.</w:t>
            </w:r>
            <w:r w:rsidRPr="000D3A5F">
              <w:rPr>
                <w:rFonts w:ascii="Arial Unicode MS"/>
                <w:color w:val="1D1D1B"/>
                <w:spacing w:val="-1"/>
                <w:w w:val="105"/>
                <w:sz w:val="20"/>
              </w:rPr>
              <w:t xml:space="preserve"> </w:t>
            </w:r>
            <w:r>
              <w:rPr>
                <w:rFonts w:ascii="Arial Unicode MS"/>
                <w:color w:val="1D1D1B"/>
                <w:spacing w:val="-1"/>
                <w:w w:val="105"/>
                <w:sz w:val="20"/>
              </w:rPr>
              <w:t>Interdisciplinary</w:t>
            </w:r>
            <w:r w:rsidRPr="000D3A5F">
              <w:rPr>
                <w:rFonts w:ascii="Arial Unicode MS"/>
                <w:color w:val="1D1D1B"/>
                <w:spacing w:val="-1"/>
                <w:w w:val="105"/>
                <w:sz w:val="20"/>
              </w:rPr>
              <w:t xml:space="preserve"> research </w:t>
            </w:r>
            <w:r>
              <w:rPr>
                <w:rFonts w:ascii="Arial Unicode MS"/>
                <w:color w:val="1D1D1B"/>
                <w:spacing w:val="-1"/>
                <w:w w:val="105"/>
                <w:sz w:val="20"/>
              </w:rPr>
              <w:t>features</w:t>
            </w:r>
            <w:r w:rsidRPr="000D3A5F">
              <w:rPr>
                <w:rFonts w:ascii="Arial Unicode MS"/>
                <w:color w:val="1D1D1B"/>
                <w:spacing w:val="-1"/>
                <w:w w:val="105"/>
                <w:sz w:val="20"/>
              </w:rPr>
              <w:t xml:space="preserve"> </w:t>
            </w:r>
            <w:r>
              <w:rPr>
                <w:rFonts w:ascii="Arial Unicode MS"/>
                <w:color w:val="1D1D1B"/>
                <w:spacing w:val="-1"/>
                <w:w w:val="105"/>
                <w:sz w:val="20"/>
              </w:rPr>
              <w:t>significant</w:t>
            </w:r>
            <w:r w:rsidRPr="000D3A5F">
              <w:rPr>
                <w:rFonts w:ascii="Arial Unicode MS"/>
                <w:color w:val="1D1D1B"/>
                <w:spacing w:val="-1"/>
                <w:w w:val="105"/>
                <w:sz w:val="20"/>
              </w:rPr>
              <w:t xml:space="preserve"> </w:t>
            </w:r>
            <w:r>
              <w:rPr>
                <w:rFonts w:ascii="Arial Unicode MS"/>
                <w:color w:val="1D1D1B"/>
                <w:spacing w:val="-1"/>
                <w:w w:val="105"/>
                <w:sz w:val="20"/>
              </w:rPr>
              <w:t>interaction</w:t>
            </w:r>
            <w:r w:rsidRPr="000D3A5F">
              <w:rPr>
                <w:rFonts w:ascii="Arial Unicode MS"/>
                <w:color w:val="1D1D1B"/>
                <w:spacing w:val="-1"/>
                <w:w w:val="105"/>
                <w:sz w:val="20"/>
              </w:rPr>
              <w:t xml:space="preserve"> </w:t>
            </w:r>
            <w:r>
              <w:rPr>
                <w:rFonts w:ascii="Arial Unicode MS"/>
                <w:color w:val="1D1D1B"/>
                <w:spacing w:val="-1"/>
                <w:w w:val="105"/>
                <w:sz w:val="20"/>
              </w:rPr>
              <w:t>between</w:t>
            </w:r>
            <w:r w:rsidRPr="000D3A5F">
              <w:rPr>
                <w:rFonts w:ascii="Arial Unicode MS"/>
                <w:color w:val="1D1D1B"/>
                <w:spacing w:val="-1"/>
                <w:w w:val="105"/>
                <w:sz w:val="20"/>
              </w:rPr>
              <w:t xml:space="preserve"> </w:t>
            </w:r>
            <w:r>
              <w:rPr>
                <w:rFonts w:ascii="Arial Unicode MS"/>
                <w:color w:val="1D1D1B"/>
                <w:spacing w:val="-1"/>
                <w:w w:val="105"/>
                <w:sz w:val="20"/>
              </w:rPr>
              <w:t>two</w:t>
            </w:r>
            <w:r w:rsidRPr="000D3A5F">
              <w:rPr>
                <w:rFonts w:ascii="Arial Unicode MS"/>
                <w:color w:val="1D1D1B"/>
                <w:spacing w:val="-1"/>
                <w:w w:val="105"/>
                <w:sz w:val="20"/>
              </w:rPr>
              <w:t xml:space="preserve"> </w:t>
            </w:r>
            <w:r>
              <w:rPr>
                <w:rFonts w:ascii="Arial Unicode MS"/>
                <w:color w:val="1D1D1B"/>
                <w:spacing w:val="-1"/>
                <w:w w:val="105"/>
                <w:sz w:val="20"/>
              </w:rPr>
              <w:t>or</w:t>
            </w:r>
            <w:r w:rsidRPr="000D3A5F">
              <w:rPr>
                <w:rFonts w:ascii="Arial Unicode MS"/>
                <w:color w:val="1D1D1B"/>
                <w:spacing w:val="-1"/>
                <w:w w:val="105"/>
                <w:sz w:val="20"/>
              </w:rPr>
              <w:t xml:space="preserve"> </w:t>
            </w:r>
            <w:r>
              <w:rPr>
                <w:rFonts w:ascii="Arial Unicode MS"/>
                <w:color w:val="1D1D1B"/>
                <w:spacing w:val="-1"/>
                <w:w w:val="105"/>
                <w:sz w:val="20"/>
              </w:rPr>
              <w:t>more</w:t>
            </w:r>
            <w:r w:rsidRPr="000D3A5F">
              <w:rPr>
                <w:rFonts w:ascii="Arial Unicode MS"/>
                <w:color w:val="1D1D1B"/>
                <w:spacing w:val="-1"/>
                <w:w w:val="105"/>
                <w:sz w:val="20"/>
              </w:rPr>
              <w:t xml:space="preserve"> </w:t>
            </w:r>
            <w:r>
              <w:rPr>
                <w:rFonts w:ascii="Arial Unicode MS"/>
                <w:color w:val="1D1D1B"/>
                <w:spacing w:val="-1"/>
                <w:w w:val="105"/>
                <w:sz w:val="20"/>
              </w:rPr>
              <w:t>disciplines and/or</w:t>
            </w:r>
            <w:r w:rsidRPr="000D3A5F">
              <w:rPr>
                <w:rFonts w:ascii="Arial Unicode MS"/>
                <w:color w:val="1D1D1B"/>
                <w:spacing w:val="-1"/>
                <w:w w:val="105"/>
                <w:sz w:val="20"/>
              </w:rPr>
              <w:t xml:space="preserve"> </w:t>
            </w:r>
            <w:r>
              <w:rPr>
                <w:rFonts w:ascii="Arial Unicode MS"/>
                <w:color w:val="1D1D1B"/>
                <w:spacing w:val="-1"/>
                <w:w w:val="105"/>
                <w:sz w:val="20"/>
              </w:rPr>
              <w:t>moves</w:t>
            </w:r>
            <w:r w:rsidRPr="000D3A5F">
              <w:rPr>
                <w:rFonts w:ascii="Arial Unicode MS"/>
                <w:color w:val="1D1D1B"/>
                <w:spacing w:val="-1"/>
                <w:w w:val="105"/>
                <w:sz w:val="20"/>
              </w:rPr>
              <w:t xml:space="preserve"> </w:t>
            </w:r>
            <w:r>
              <w:rPr>
                <w:rFonts w:ascii="Arial Unicode MS"/>
                <w:color w:val="1D1D1B"/>
                <w:spacing w:val="-1"/>
                <w:w w:val="105"/>
                <w:sz w:val="20"/>
              </w:rPr>
              <w:t>beyond</w:t>
            </w:r>
            <w:r w:rsidRPr="000D3A5F">
              <w:rPr>
                <w:rFonts w:ascii="Arial Unicode MS"/>
                <w:color w:val="1D1D1B"/>
                <w:spacing w:val="-1"/>
                <w:w w:val="105"/>
                <w:sz w:val="20"/>
              </w:rPr>
              <w:t xml:space="preserve"> </w:t>
            </w:r>
            <w:r>
              <w:rPr>
                <w:rFonts w:ascii="Arial Unicode MS"/>
                <w:color w:val="1D1D1B"/>
                <w:spacing w:val="-1"/>
                <w:w w:val="105"/>
                <w:sz w:val="20"/>
              </w:rPr>
              <w:t>established</w:t>
            </w:r>
            <w:r w:rsidRPr="000D3A5F">
              <w:rPr>
                <w:rFonts w:ascii="Arial Unicode MS"/>
                <w:color w:val="1D1D1B"/>
                <w:spacing w:val="-1"/>
                <w:w w:val="105"/>
                <w:sz w:val="20"/>
              </w:rPr>
              <w:t xml:space="preserve"> </w:t>
            </w:r>
            <w:r>
              <w:rPr>
                <w:rFonts w:ascii="Arial Unicode MS"/>
                <w:color w:val="1D1D1B"/>
                <w:spacing w:val="-1"/>
                <w:w w:val="105"/>
                <w:sz w:val="20"/>
              </w:rPr>
              <w:t>disciplinary</w:t>
            </w:r>
            <w:r w:rsidRPr="000D3A5F">
              <w:rPr>
                <w:rFonts w:ascii="Arial Unicode MS"/>
                <w:color w:val="1D1D1B"/>
                <w:spacing w:val="-1"/>
                <w:w w:val="105"/>
                <w:sz w:val="20"/>
              </w:rPr>
              <w:t xml:space="preserve"> </w:t>
            </w:r>
            <w:r>
              <w:rPr>
                <w:rFonts w:ascii="Arial Unicode MS"/>
                <w:color w:val="1D1D1B"/>
                <w:spacing w:val="-1"/>
                <w:w w:val="105"/>
                <w:sz w:val="20"/>
              </w:rPr>
              <w:t>foundations</w:t>
            </w:r>
            <w:r w:rsidRPr="000D3A5F">
              <w:rPr>
                <w:rFonts w:ascii="Arial Unicode MS"/>
                <w:color w:val="1D1D1B"/>
                <w:spacing w:val="-1"/>
                <w:w w:val="105"/>
                <w:sz w:val="20"/>
              </w:rPr>
              <w:t xml:space="preserve"> </w:t>
            </w:r>
            <w:r>
              <w:rPr>
                <w:rFonts w:ascii="Arial Unicode MS"/>
                <w:color w:val="1D1D1B"/>
                <w:spacing w:val="-1"/>
                <w:w w:val="105"/>
                <w:sz w:val="20"/>
              </w:rPr>
              <w:t>in</w:t>
            </w:r>
            <w:r w:rsidRPr="000D3A5F">
              <w:rPr>
                <w:rFonts w:ascii="Arial Unicode MS"/>
                <w:color w:val="1D1D1B"/>
                <w:spacing w:val="-1"/>
                <w:w w:val="105"/>
                <w:sz w:val="20"/>
              </w:rPr>
              <w:t xml:space="preserve"> applying </w:t>
            </w:r>
            <w:r>
              <w:rPr>
                <w:rFonts w:ascii="Arial Unicode MS"/>
                <w:color w:val="1D1D1B"/>
                <w:spacing w:val="-1"/>
                <w:w w:val="105"/>
                <w:sz w:val="20"/>
              </w:rPr>
              <w:t>or</w:t>
            </w:r>
            <w:r w:rsidRPr="000D3A5F">
              <w:rPr>
                <w:rFonts w:ascii="Arial Unicode MS"/>
                <w:color w:val="1D1D1B"/>
                <w:spacing w:val="-1"/>
                <w:w w:val="105"/>
                <w:sz w:val="20"/>
              </w:rPr>
              <w:t xml:space="preserve"> </w:t>
            </w:r>
            <w:r>
              <w:rPr>
                <w:rFonts w:ascii="Arial Unicode MS"/>
                <w:color w:val="1D1D1B"/>
                <w:spacing w:val="-1"/>
                <w:w w:val="105"/>
                <w:sz w:val="20"/>
              </w:rPr>
              <w:t>integrating</w:t>
            </w:r>
            <w:r w:rsidRPr="000D3A5F">
              <w:rPr>
                <w:rFonts w:ascii="Arial Unicode MS"/>
                <w:color w:val="1D1D1B"/>
                <w:spacing w:val="-1"/>
                <w:w w:val="105"/>
                <w:sz w:val="20"/>
              </w:rPr>
              <w:t xml:space="preserve"> research approaches </w:t>
            </w:r>
            <w:r>
              <w:rPr>
                <w:rFonts w:ascii="Arial Unicode MS"/>
                <w:color w:val="1D1D1B"/>
                <w:spacing w:val="-1"/>
                <w:w w:val="105"/>
                <w:sz w:val="20"/>
              </w:rPr>
              <w:t>from</w:t>
            </w:r>
          </w:p>
          <w:p w:rsidR="00B82578" w:rsidRPr="000D3A5F" w:rsidRDefault="00B82578" w:rsidP="00D10FCC">
            <w:pPr>
              <w:pStyle w:val="TableParagraph"/>
              <w:spacing w:line="191" w:lineRule="auto"/>
              <w:ind w:left="248" w:right="81"/>
              <w:rPr>
                <w:rFonts w:ascii="Arial Unicode MS"/>
                <w:color w:val="1D1D1B"/>
                <w:spacing w:val="-1"/>
                <w:w w:val="105"/>
                <w:sz w:val="20"/>
              </w:rPr>
            </w:pPr>
            <w:proofErr w:type="gramStart"/>
            <w:r>
              <w:rPr>
                <w:rFonts w:ascii="Arial Unicode MS"/>
                <w:color w:val="1D1D1B"/>
                <w:spacing w:val="-1"/>
                <w:w w:val="105"/>
                <w:sz w:val="20"/>
              </w:rPr>
              <w:t>other</w:t>
            </w:r>
            <w:proofErr w:type="gramEnd"/>
            <w:r w:rsidRPr="000D3A5F">
              <w:rPr>
                <w:rFonts w:ascii="Arial Unicode MS"/>
                <w:color w:val="1D1D1B"/>
                <w:spacing w:val="-1"/>
                <w:w w:val="105"/>
                <w:sz w:val="20"/>
              </w:rPr>
              <w:t xml:space="preserve"> </w:t>
            </w:r>
            <w:r>
              <w:rPr>
                <w:rFonts w:ascii="Arial Unicode MS"/>
                <w:color w:val="1D1D1B"/>
                <w:spacing w:val="-1"/>
                <w:w w:val="105"/>
                <w:sz w:val="20"/>
              </w:rPr>
              <w:t>disciplines.</w:t>
            </w:r>
          </w:p>
        </w:tc>
      </w:tr>
      <w:tr w:rsidR="00B82578" w:rsidTr="00D10FCC">
        <w:trPr>
          <w:trHeight w:hRule="exact" w:val="1433"/>
        </w:trPr>
        <w:tc>
          <w:tcPr>
            <w:tcW w:w="2127" w:type="dxa"/>
            <w:tcBorders>
              <w:top w:val="single" w:sz="4" w:space="0" w:color="F59A28"/>
              <w:left w:val="nil"/>
              <w:bottom w:val="single" w:sz="4" w:space="0" w:color="F59A28"/>
              <w:right w:val="nil"/>
            </w:tcBorders>
          </w:tcPr>
          <w:p w:rsidR="00B82578" w:rsidRPr="000D3A5F" w:rsidRDefault="00B82578" w:rsidP="00D10FCC">
            <w:pPr>
              <w:pStyle w:val="TableParagraph"/>
              <w:spacing w:line="282" w:lineRule="exact"/>
              <w:ind w:left="79"/>
              <w:rPr>
                <w:rFonts w:ascii="Arial Unicode MS"/>
                <w:color w:val="1D1D1B"/>
                <w:spacing w:val="-1"/>
                <w:sz w:val="20"/>
              </w:rPr>
            </w:pPr>
            <w:bookmarkStart w:id="0" w:name="_Hlk112071197"/>
            <w:r w:rsidRPr="000D3A5F">
              <w:rPr>
                <w:rFonts w:ascii="Arial Unicode MS"/>
                <w:color w:val="1D1D1B"/>
                <w:spacing w:val="-1"/>
                <w:sz w:val="20"/>
              </w:rPr>
              <w:lastRenderedPageBreak/>
              <w:t>Output</w:t>
            </w:r>
          </w:p>
        </w:tc>
        <w:tc>
          <w:tcPr>
            <w:tcW w:w="4701" w:type="dxa"/>
            <w:tcBorders>
              <w:top w:val="single" w:sz="4" w:space="0" w:color="F59A28"/>
              <w:left w:val="nil"/>
              <w:bottom w:val="single" w:sz="4" w:space="0" w:color="F59A28"/>
              <w:right w:val="nil"/>
            </w:tcBorders>
          </w:tcPr>
          <w:p w:rsidR="00B82578" w:rsidRPr="000D3A5F" w:rsidRDefault="00B82578" w:rsidP="00D10FCC">
            <w:pPr>
              <w:pStyle w:val="TableParagraph"/>
              <w:spacing w:line="191" w:lineRule="auto"/>
              <w:ind w:left="248" w:right="81"/>
              <w:rPr>
                <w:rFonts w:ascii="Arial Unicode MS"/>
                <w:color w:val="1D1D1B"/>
                <w:spacing w:val="-1"/>
                <w:w w:val="105"/>
                <w:sz w:val="20"/>
              </w:rPr>
            </w:pPr>
            <w:r w:rsidRPr="000D3A5F">
              <w:rPr>
                <w:rFonts w:ascii="Arial Unicode MS"/>
                <w:color w:val="1D1D1B"/>
                <w:spacing w:val="-1"/>
                <w:w w:val="105"/>
                <w:sz w:val="20"/>
              </w:rPr>
              <w:t xml:space="preserve">The </w:t>
            </w:r>
            <w:r>
              <w:rPr>
                <w:rFonts w:ascii="Arial Unicode MS"/>
                <w:color w:val="1D1D1B"/>
                <w:spacing w:val="-1"/>
                <w:w w:val="105"/>
                <w:sz w:val="20"/>
              </w:rPr>
              <w:t>product</w:t>
            </w:r>
            <w:r w:rsidRPr="000D3A5F">
              <w:rPr>
                <w:rFonts w:ascii="Arial Unicode MS"/>
                <w:color w:val="1D1D1B"/>
                <w:spacing w:val="-1"/>
                <w:w w:val="105"/>
                <w:sz w:val="20"/>
              </w:rPr>
              <w:t xml:space="preserve"> </w:t>
            </w:r>
            <w:r>
              <w:rPr>
                <w:rFonts w:ascii="Arial Unicode MS"/>
                <w:color w:val="1D1D1B"/>
                <w:spacing w:val="-1"/>
                <w:w w:val="105"/>
                <w:sz w:val="20"/>
              </w:rPr>
              <w:t>of</w:t>
            </w:r>
            <w:r w:rsidRPr="000D3A5F">
              <w:rPr>
                <w:rFonts w:ascii="Arial Unicode MS"/>
                <w:color w:val="1D1D1B"/>
                <w:spacing w:val="-1"/>
                <w:w w:val="105"/>
                <w:sz w:val="20"/>
              </w:rPr>
              <w:t xml:space="preserve"> </w:t>
            </w:r>
            <w:r>
              <w:rPr>
                <w:rFonts w:ascii="Arial Unicode MS"/>
                <w:color w:val="1D1D1B"/>
                <w:spacing w:val="-1"/>
                <w:w w:val="105"/>
                <w:sz w:val="20"/>
              </w:rPr>
              <w:t>research,</w:t>
            </w:r>
            <w:r w:rsidRPr="000D3A5F">
              <w:rPr>
                <w:rFonts w:ascii="Arial Unicode MS"/>
                <w:color w:val="1D1D1B"/>
                <w:spacing w:val="-1"/>
                <w:w w:val="105"/>
                <w:sz w:val="20"/>
              </w:rPr>
              <w:t xml:space="preserve"> as </w:t>
            </w:r>
            <w:r>
              <w:rPr>
                <w:rFonts w:ascii="Arial Unicode MS"/>
                <w:color w:val="1D1D1B"/>
                <w:spacing w:val="-1"/>
                <w:w w:val="105"/>
                <w:sz w:val="20"/>
              </w:rPr>
              <w:t>defined</w:t>
            </w:r>
            <w:r w:rsidRPr="000D3A5F">
              <w:rPr>
                <w:rFonts w:ascii="Arial Unicode MS"/>
                <w:color w:val="1D1D1B"/>
                <w:spacing w:val="-1"/>
                <w:w w:val="105"/>
                <w:sz w:val="20"/>
              </w:rPr>
              <w:t xml:space="preserve"> </w:t>
            </w:r>
            <w:r>
              <w:rPr>
                <w:rFonts w:ascii="Arial Unicode MS"/>
                <w:color w:val="1D1D1B"/>
                <w:spacing w:val="-1"/>
                <w:w w:val="105"/>
                <w:sz w:val="20"/>
              </w:rPr>
              <w:t>in</w:t>
            </w:r>
            <w:r w:rsidRPr="000D3A5F">
              <w:rPr>
                <w:rFonts w:ascii="Arial Unicode MS"/>
                <w:color w:val="1D1D1B"/>
                <w:spacing w:val="-1"/>
                <w:w w:val="105"/>
                <w:sz w:val="20"/>
              </w:rPr>
              <w:t xml:space="preserve"> </w:t>
            </w:r>
            <w:r>
              <w:rPr>
                <w:rFonts w:ascii="Arial Unicode MS"/>
                <w:color w:val="1D1D1B"/>
                <w:spacing w:val="-1"/>
                <w:w w:val="105"/>
                <w:sz w:val="20"/>
              </w:rPr>
              <w:t>the</w:t>
            </w:r>
            <w:r w:rsidRPr="000D3A5F">
              <w:rPr>
                <w:rFonts w:ascii="Arial Unicode MS"/>
                <w:color w:val="1D1D1B"/>
                <w:spacing w:val="-1"/>
                <w:w w:val="105"/>
                <w:sz w:val="20"/>
              </w:rPr>
              <w:t xml:space="preserve"> REF. An </w:t>
            </w:r>
            <w:r>
              <w:rPr>
                <w:rFonts w:ascii="Arial Unicode MS"/>
                <w:color w:val="1D1D1B"/>
                <w:spacing w:val="-1"/>
                <w:w w:val="105"/>
                <w:sz w:val="20"/>
              </w:rPr>
              <w:t>underpinning</w:t>
            </w:r>
            <w:r w:rsidRPr="000D3A5F">
              <w:rPr>
                <w:rFonts w:ascii="Arial Unicode MS"/>
                <w:color w:val="1D1D1B"/>
                <w:spacing w:val="-1"/>
                <w:w w:val="105"/>
                <w:sz w:val="20"/>
              </w:rPr>
              <w:t xml:space="preserve"> </w:t>
            </w:r>
            <w:r>
              <w:rPr>
                <w:rFonts w:ascii="Arial Unicode MS"/>
                <w:color w:val="1D1D1B"/>
                <w:spacing w:val="-1"/>
                <w:w w:val="105"/>
                <w:sz w:val="20"/>
              </w:rPr>
              <w:t>principle</w:t>
            </w:r>
            <w:r w:rsidRPr="000D3A5F">
              <w:rPr>
                <w:rFonts w:ascii="Arial Unicode MS"/>
                <w:color w:val="1D1D1B"/>
                <w:spacing w:val="-1"/>
                <w:w w:val="105"/>
                <w:sz w:val="20"/>
              </w:rPr>
              <w:t xml:space="preserve"> </w:t>
            </w:r>
            <w:r>
              <w:rPr>
                <w:rFonts w:ascii="Arial Unicode MS"/>
                <w:color w:val="1D1D1B"/>
                <w:spacing w:val="-1"/>
                <w:w w:val="105"/>
                <w:sz w:val="20"/>
              </w:rPr>
              <w:t>of</w:t>
            </w:r>
            <w:r w:rsidRPr="000D3A5F">
              <w:rPr>
                <w:rFonts w:ascii="Arial Unicode MS"/>
                <w:color w:val="1D1D1B"/>
                <w:spacing w:val="-1"/>
                <w:w w:val="105"/>
                <w:sz w:val="20"/>
              </w:rPr>
              <w:t xml:space="preserve"> </w:t>
            </w:r>
            <w:r>
              <w:rPr>
                <w:rFonts w:ascii="Arial Unicode MS"/>
                <w:color w:val="1D1D1B"/>
                <w:spacing w:val="-1"/>
                <w:w w:val="105"/>
                <w:sz w:val="20"/>
              </w:rPr>
              <w:t>the</w:t>
            </w:r>
            <w:r w:rsidRPr="000D3A5F">
              <w:rPr>
                <w:rFonts w:ascii="Arial Unicode MS"/>
                <w:color w:val="1D1D1B"/>
                <w:spacing w:val="-1"/>
                <w:w w:val="105"/>
                <w:sz w:val="20"/>
              </w:rPr>
              <w:t xml:space="preserve"> REF is </w:t>
            </w:r>
            <w:r>
              <w:rPr>
                <w:rFonts w:ascii="Arial Unicode MS"/>
                <w:color w:val="1D1D1B"/>
                <w:spacing w:val="-1"/>
                <w:w w:val="105"/>
                <w:sz w:val="20"/>
              </w:rPr>
              <w:t>that</w:t>
            </w:r>
            <w:r w:rsidRPr="000D3A5F">
              <w:rPr>
                <w:rFonts w:ascii="Arial Unicode MS"/>
                <w:color w:val="1D1D1B"/>
                <w:spacing w:val="-1"/>
                <w:w w:val="105"/>
                <w:sz w:val="20"/>
              </w:rPr>
              <w:t xml:space="preserve"> all </w:t>
            </w:r>
            <w:r>
              <w:rPr>
                <w:rFonts w:ascii="Arial Unicode MS"/>
                <w:color w:val="1D1D1B"/>
                <w:spacing w:val="-1"/>
                <w:w w:val="105"/>
                <w:sz w:val="20"/>
              </w:rPr>
              <w:t>forms</w:t>
            </w:r>
            <w:r w:rsidRPr="000D3A5F">
              <w:rPr>
                <w:rFonts w:ascii="Arial Unicode MS"/>
                <w:color w:val="1D1D1B"/>
                <w:spacing w:val="-1"/>
                <w:w w:val="105"/>
                <w:sz w:val="20"/>
              </w:rPr>
              <w:t xml:space="preserve"> </w:t>
            </w:r>
            <w:r>
              <w:rPr>
                <w:rFonts w:ascii="Arial Unicode MS"/>
                <w:color w:val="1D1D1B"/>
                <w:spacing w:val="-1"/>
                <w:w w:val="105"/>
                <w:sz w:val="20"/>
              </w:rPr>
              <w:t>of</w:t>
            </w:r>
            <w:r w:rsidRPr="000D3A5F">
              <w:rPr>
                <w:rFonts w:ascii="Arial Unicode MS"/>
                <w:color w:val="1D1D1B"/>
                <w:spacing w:val="-1"/>
                <w:w w:val="105"/>
                <w:sz w:val="20"/>
              </w:rPr>
              <w:t xml:space="preserve"> research </w:t>
            </w:r>
            <w:r>
              <w:rPr>
                <w:rFonts w:ascii="Arial Unicode MS"/>
                <w:color w:val="1D1D1B"/>
                <w:spacing w:val="-1"/>
                <w:w w:val="105"/>
                <w:sz w:val="20"/>
              </w:rPr>
              <w:t>output</w:t>
            </w:r>
            <w:r w:rsidRPr="000D3A5F">
              <w:rPr>
                <w:rFonts w:ascii="Arial Unicode MS"/>
                <w:color w:val="1D1D1B"/>
                <w:spacing w:val="-1"/>
                <w:w w:val="105"/>
                <w:sz w:val="20"/>
              </w:rPr>
              <w:t xml:space="preserve"> </w:t>
            </w:r>
            <w:r>
              <w:rPr>
                <w:rFonts w:ascii="Arial Unicode MS"/>
                <w:color w:val="1D1D1B"/>
                <w:spacing w:val="-1"/>
                <w:w w:val="105"/>
                <w:sz w:val="20"/>
              </w:rPr>
              <w:t>will</w:t>
            </w:r>
            <w:r w:rsidRPr="000D3A5F">
              <w:rPr>
                <w:rFonts w:ascii="Arial Unicode MS"/>
                <w:color w:val="1D1D1B"/>
                <w:spacing w:val="-1"/>
                <w:w w:val="105"/>
                <w:sz w:val="20"/>
              </w:rPr>
              <w:t xml:space="preserve"> </w:t>
            </w:r>
            <w:r>
              <w:rPr>
                <w:rFonts w:ascii="Arial Unicode MS"/>
                <w:color w:val="1D1D1B"/>
                <w:spacing w:val="-1"/>
                <w:w w:val="105"/>
                <w:sz w:val="20"/>
              </w:rPr>
              <w:t>be</w:t>
            </w:r>
            <w:r w:rsidRPr="000D3A5F">
              <w:rPr>
                <w:rFonts w:ascii="Arial Unicode MS"/>
                <w:color w:val="1D1D1B"/>
                <w:spacing w:val="-1"/>
                <w:w w:val="105"/>
                <w:sz w:val="20"/>
              </w:rPr>
              <w:t xml:space="preserve"> assessed </w:t>
            </w:r>
            <w:r>
              <w:rPr>
                <w:rFonts w:ascii="Arial Unicode MS"/>
                <w:color w:val="1D1D1B"/>
                <w:spacing w:val="-1"/>
                <w:w w:val="105"/>
                <w:sz w:val="20"/>
              </w:rPr>
              <w:t>on</w:t>
            </w:r>
            <w:r w:rsidRPr="000D3A5F">
              <w:rPr>
                <w:rFonts w:ascii="Arial Unicode MS"/>
                <w:color w:val="1D1D1B"/>
                <w:spacing w:val="-1"/>
                <w:w w:val="105"/>
                <w:sz w:val="20"/>
              </w:rPr>
              <w:t xml:space="preserve"> a </w:t>
            </w:r>
            <w:r>
              <w:rPr>
                <w:rFonts w:ascii="Arial Unicode MS"/>
                <w:color w:val="1D1D1B"/>
                <w:spacing w:val="-1"/>
                <w:w w:val="105"/>
                <w:sz w:val="20"/>
              </w:rPr>
              <w:t>fair</w:t>
            </w:r>
            <w:r w:rsidRPr="000D3A5F">
              <w:rPr>
                <w:rFonts w:ascii="Arial Unicode MS"/>
                <w:color w:val="1D1D1B"/>
                <w:spacing w:val="-1"/>
                <w:w w:val="105"/>
                <w:sz w:val="20"/>
              </w:rPr>
              <w:t xml:space="preserve"> and </w:t>
            </w:r>
            <w:r>
              <w:rPr>
                <w:rFonts w:ascii="Arial Unicode MS"/>
                <w:color w:val="1D1D1B"/>
                <w:spacing w:val="-1"/>
                <w:w w:val="105"/>
                <w:sz w:val="20"/>
              </w:rPr>
              <w:t>equal</w:t>
            </w:r>
            <w:r w:rsidRPr="000D3A5F">
              <w:rPr>
                <w:rFonts w:ascii="Arial Unicode MS"/>
                <w:color w:val="1D1D1B"/>
                <w:spacing w:val="-1"/>
                <w:w w:val="105"/>
                <w:sz w:val="20"/>
              </w:rPr>
              <w:t xml:space="preserve"> basis.</w:t>
            </w:r>
          </w:p>
        </w:tc>
      </w:tr>
      <w:bookmarkEnd w:id="0"/>
      <w:tr w:rsidR="00B82578" w:rsidTr="00D10FCC">
        <w:trPr>
          <w:trHeight w:hRule="exact" w:val="1433"/>
        </w:trPr>
        <w:tc>
          <w:tcPr>
            <w:tcW w:w="2127" w:type="dxa"/>
            <w:tcBorders>
              <w:top w:val="single" w:sz="4" w:space="0" w:color="F59A28"/>
              <w:left w:val="nil"/>
              <w:bottom w:val="single" w:sz="4" w:space="0" w:color="F59A28"/>
              <w:right w:val="nil"/>
            </w:tcBorders>
          </w:tcPr>
          <w:p w:rsidR="00B82578" w:rsidRPr="000D3A5F" w:rsidRDefault="00B82578" w:rsidP="00D10FCC">
            <w:pPr>
              <w:pStyle w:val="TableParagraph"/>
              <w:spacing w:line="282" w:lineRule="exact"/>
              <w:ind w:left="79"/>
              <w:rPr>
                <w:rFonts w:ascii="Arial Unicode MS"/>
                <w:color w:val="1D1D1B"/>
                <w:spacing w:val="-1"/>
                <w:sz w:val="20"/>
              </w:rPr>
            </w:pPr>
            <w:r w:rsidRPr="000D3A5F">
              <w:rPr>
                <w:rFonts w:ascii="Arial Unicode MS"/>
                <w:color w:val="1D1D1B"/>
                <w:spacing w:val="-1"/>
                <w:sz w:val="20"/>
              </w:rPr>
              <w:t>Research</w:t>
            </w:r>
          </w:p>
        </w:tc>
        <w:tc>
          <w:tcPr>
            <w:tcW w:w="4701" w:type="dxa"/>
            <w:tcBorders>
              <w:top w:val="single" w:sz="4" w:space="0" w:color="F59A28"/>
              <w:left w:val="nil"/>
              <w:bottom w:val="single" w:sz="4" w:space="0" w:color="F59A28"/>
              <w:right w:val="nil"/>
            </w:tcBorders>
          </w:tcPr>
          <w:p w:rsidR="00B82578" w:rsidRPr="000D3A5F" w:rsidRDefault="00B82578" w:rsidP="00D10FCC">
            <w:pPr>
              <w:pStyle w:val="TableParagraph"/>
              <w:spacing w:line="191" w:lineRule="auto"/>
              <w:ind w:left="248" w:right="81"/>
              <w:rPr>
                <w:rFonts w:ascii="Arial Unicode MS"/>
                <w:color w:val="1D1D1B"/>
                <w:spacing w:val="-1"/>
                <w:w w:val="105"/>
                <w:sz w:val="20"/>
              </w:rPr>
            </w:pPr>
            <w:r w:rsidRPr="000D3A5F">
              <w:rPr>
                <w:rFonts w:ascii="Arial Unicode MS"/>
                <w:color w:val="1D1D1B"/>
                <w:spacing w:val="-1"/>
                <w:w w:val="105"/>
                <w:sz w:val="20"/>
              </w:rPr>
              <w:t xml:space="preserve">For the purposes of the REF, research is defined as </w:t>
            </w:r>
            <w:r w:rsidRPr="000D3A5F">
              <w:rPr>
                <w:rFonts w:ascii="Arial Unicode MS"/>
                <w:color w:val="1D1D1B"/>
                <w:spacing w:val="-1"/>
                <w:w w:val="105"/>
                <w:sz w:val="20"/>
              </w:rPr>
              <w:t>‘</w:t>
            </w:r>
            <w:r w:rsidRPr="000D3A5F">
              <w:rPr>
                <w:rFonts w:ascii="Arial Unicode MS"/>
                <w:color w:val="1D1D1B"/>
                <w:spacing w:val="-1"/>
                <w:w w:val="105"/>
                <w:sz w:val="20"/>
              </w:rPr>
              <w:t>a process of investigation leading to new insights, effectively shared</w:t>
            </w:r>
            <w:r w:rsidRPr="000D3A5F">
              <w:rPr>
                <w:rFonts w:ascii="Arial Unicode MS"/>
                <w:color w:val="1D1D1B"/>
                <w:spacing w:val="-1"/>
                <w:w w:val="105"/>
                <w:sz w:val="20"/>
              </w:rPr>
              <w:t>’</w:t>
            </w:r>
            <w:r w:rsidRPr="000D3A5F">
              <w:rPr>
                <w:rFonts w:ascii="Arial Unicode MS"/>
                <w:color w:val="1D1D1B"/>
                <w:spacing w:val="-1"/>
                <w:w w:val="105"/>
                <w:sz w:val="20"/>
              </w:rPr>
              <w:t>.</w:t>
            </w:r>
          </w:p>
        </w:tc>
      </w:tr>
      <w:tr w:rsidR="00B82578" w:rsidTr="00D10FCC">
        <w:trPr>
          <w:trHeight w:hRule="exact" w:val="1433"/>
        </w:trPr>
        <w:tc>
          <w:tcPr>
            <w:tcW w:w="2127" w:type="dxa"/>
            <w:tcBorders>
              <w:top w:val="single" w:sz="4" w:space="0" w:color="F59A28"/>
              <w:left w:val="nil"/>
              <w:bottom w:val="single" w:sz="4" w:space="0" w:color="F59A28"/>
              <w:right w:val="nil"/>
            </w:tcBorders>
          </w:tcPr>
          <w:p w:rsidR="00B82578" w:rsidRPr="000D3A5F" w:rsidRDefault="00B82578" w:rsidP="00D10FCC">
            <w:pPr>
              <w:pStyle w:val="TableParagraph"/>
              <w:spacing w:line="282" w:lineRule="exact"/>
              <w:ind w:left="79"/>
              <w:rPr>
                <w:rFonts w:ascii="Arial Unicode MS"/>
                <w:color w:val="1D1D1B"/>
                <w:spacing w:val="-1"/>
                <w:sz w:val="20"/>
              </w:rPr>
            </w:pPr>
            <w:r w:rsidRPr="000D3A5F">
              <w:rPr>
                <w:rFonts w:ascii="Arial Unicode MS"/>
                <w:color w:val="1D1D1B"/>
                <w:spacing w:val="-1"/>
                <w:sz w:val="20"/>
              </w:rPr>
              <w:t>Research assistant</w:t>
            </w:r>
          </w:p>
        </w:tc>
        <w:tc>
          <w:tcPr>
            <w:tcW w:w="4701" w:type="dxa"/>
            <w:tcBorders>
              <w:top w:val="single" w:sz="4" w:space="0" w:color="F59A28"/>
              <w:left w:val="nil"/>
              <w:bottom w:val="single" w:sz="4" w:space="0" w:color="F59A28"/>
              <w:right w:val="nil"/>
            </w:tcBorders>
          </w:tcPr>
          <w:p w:rsidR="00B82578" w:rsidRPr="000D3A5F" w:rsidRDefault="00B82578" w:rsidP="00D10FCC">
            <w:pPr>
              <w:pStyle w:val="TableParagraph"/>
              <w:spacing w:line="191" w:lineRule="auto"/>
              <w:ind w:left="248" w:right="81"/>
              <w:rPr>
                <w:rFonts w:ascii="Arial Unicode MS"/>
                <w:color w:val="1D1D1B"/>
                <w:spacing w:val="-1"/>
                <w:w w:val="105"/>
                <w:sz w:val="20"/>
              </w:rPr>
            </w:pPr>
            <w:r w:rsidRPr="000D3A5F">
              <w:rPr>
                <w:rFonts w:ascii="Arial Unicode MS"/>
                <w:color w:val="1D1D1B"/>
                <w:spacing w:val="-1"/>
                <w:w w:val="105"/>
                <w:sz w:val="20"/>
              </w:rPr>
              <w:t xml:space="preserve">Academic staff whose primary employment function is </w:t>
            </w:r>
            <w:r w:rsidRPr="000D3A5F">
              <w:rPr>
                <w:rFonts w:ascii="Arial Unicode MS"/>
                <w:color w:val="1D1D1B"/>
                <w:spacing w:val="-1"/>
                <w:w w:val="105"/>
                <w:sz w:val="20"/>
              </w:rPr>
              <w:t>‘</w:t>
            </w:r>
            <w:r w:rsidRPr="000D3A5F">
              <w:rPr>
                <w:rFonts w:ascii="Arial Unicode MS"/>
                <w:color w:val="1D1D1B"/>
                <w:spacing w:val="-1"/>
                <w:w w:val="105"/>
                <w:sz w:val="20"/>
              </w:rPr>
              <w:t>research only</w:t>
            </w:r>
            <w:r w:rsidRPr="000D3A5F">
              <w:rPr>
                <w:rFonts w:ascii="Arial Unicode MS"/>
                <w:color w:val="1D1D1B"/>
                <w:spacing w:val="-1"/>
                <w:w w:val="105"/>
                <w:sz w:val="20"/>
              </w:rPr>
              <w:t>’</w:t>
            </w:r>
            <w:r w:rsidRPr="000D3A5F">
              <w:rPr>
                <w:rFonts w:ascii="Arial Unicode MS"/>
                <w:color w:val="1D1D1B"/>
                <w:spacing w:val="-1"/>
                <w:w w:val="105"/>
                <w:sz w:val="20"/>
              </w:rPr>
              <w:t xml:space="preserve"> and who are employed to carry out another individual</w:t>
            </w:r>
            <w:r w:rsidRPr="000D3A5F">
              <w:rPr>
                <w:rFonts w:ascii="Arial Unicode MS"/>
                <w:color w:val="1D1D1B"/>
                <w:spacing w:val="-1"/>
                <w:w w:val="105"/>
                <w:sz w:val="20"/>
              </w:rPr>
              <w:t>’</w:t>
            </w:r>
            <w:r w:rsidRPr="000D3A5F">
              <w:rPr>
                <w:rFonts w:ascii="Arial Unicode MS"/>
                <w:color w:val="1D1D1B"/>
                <w:spacing w:val="-1"/>
                <w:w w:val="105"/>
                <w:sz w:val="20"/>
              </w:rPr>
              <w:t xml:space="preserve">s research </w:t>
            </w:r>
            <w:proofErr w:type="spellStart"/>
            <w:r w:rsidRPr="000D3A5F">
              <w:rPr>
                <w:rFonts w:ascii="Arial Unicode MS"/>
                <w:color w:val="1D1D1B"/>
                <w:spacing w:val="-1"/>
                <w:w w:val="105"/>
                <w:sz w:val="20"/>
              </w:rPr>
              <w:t>programme</w:t>
            </w:r>
            <w:proofErr w:type="spellEnd"/>
            <w:r w:rsidRPr="000D3A5F">
              <w:rPr>
                <w:rFonts w:ascii="Arial Unicode MS"/>
                <w:color w:val="1D1D1B"/>
                <w:spacing w:val="-1"/>
                <w:w w:val="105"/>
                <w:sz w:val="20"/>
              </w:rPr>
              <w:t xml:space="preserve"> rather than as independent researchers in their own right.</w:t>
            </w:r>
          </w:p>
        </w:tc>
      </w:tr>
      <w:tr w:rsidR="00B82578" w:rsidTr="00D10FCC">
        <w:trPr>
          <w:trHeight w:hRule="exact" w:val="1433"/>
        </w:trPr>
        <w:tc>
          <w:tcPr>
            <w:tcW w:w="2127" w:type="dxa"/>
            <w:tcBorders>
              <w:top w:val="single" w:sz="4" w:space="0" w:color="F59A28"/>
              <w:left w:val="nil"/>
              <w:bottom w:val="single" w:sz="4" w:space="0" w:color="F59A28"/>
              <w:right w:val="nil"/>
            </w:tcBorders>
          </w:tcPr>
          <w:p w:rsidR="00B82578" w:rsidRPr="000D3A5F" w:rsidRDefault="00B82578" w:rsidP="00D10FCC">
            <w:pPr>
              <w:pStyle w:val="TableParagraph"/>
              <w:spacing w:line="282" w:lineRule="exact"/>
              <w:ind w:left="79"/>
              <w:rPr>
                <w:rFonts w:ascii="Arial Unicode MS"/>
                <w:color w:val="1D1D1B"/>
                <w:spacing w:val="-1"/>
                <w:sz w:val="20"/>
              </w:rPr>
            </w:pPr>
            <w:r w:rsidRPr="000D3A5F">
              <w:rPr>
                <w:rFonts w:ascii="Arial Unicode MS"/>
                <w:color w:val="1D1D1B"/>
                <w:spacing w:val="-1"/>
                <w:sz w:val="20"/>
              </w:rPr>
              <w:t>Quality profile/ sub-profile</w:t>
            </w:r>
          </w:p>
        </w:tc>
        <w:tc>
          <w:tcPr>
            <w:tcW w:w="4701" w:type="dxa"/>
            <w:tcBorders>
              <w:top w:val="single" w:sz="4" w:space="0" w:color="F59A28"/>
              <w:left w:val="nil"/>
              <w:bottom w:val="single" w:sz="4" w:space="0" w:color="F59A28"/>
              <w:right w:val="nil"/>
            </w:tcBorders>
          </w:tcPr>
          <w:p w:rsidR="00B82578" w:rsidRPr="000D3A5F" w:rsidRDefault="00B82578" w:rsidP="00D10FCC">
            <w:pPr>
              <w:pStyle w:val="TableParagraph"/>
              <w:spacing w:line="191" w:lineRule="auto"/>
              <w:ind w:left="248" w:right="81"/>
              <w:rPr>
                <w:rFonts w:ascii="Arial Unicode MS"/>
                <w:color w:val="1D1D1B"/>
                <w:spacing w:val="-1"/>
                <w:w w:val="105"/>
                <w:sz w:val="20"/>
              </w:rPr>
            </w:pPr>
            <w:r w:rsidRPr="000D3A5F">
              <w:rPr>
                <w:rFonts w:ascii="Arial Unicode MS"/>
                <w:color w:val="1D1D1B"/>
                <w:spacing w:val="-1"/>
                <w:w w:val="105"/>
                <w:sz w:val="20"/>
              </w:rPr>
              <w:t>The overall quality profile for the REF comprises of the scores for the three sub- profiles: outputs (60 per cent), impact (25 per cent), and environment (15 per cent).</w:t>
            </w:r>
          </w:p>
        </w:tc>
      </w:tr>
      <w:tr w:rsidR="00B82578" w:rsidTr="00D10FCC">
        <w:trPr>
          <w:trHeight w:hRule="exact" w:val="1433"/>
        </w:trPr>
        <w:tc>
          <w:tcPr>
            <w:tcW w:w="2127" w:type="dxa"/>
            <w:tcBorders>
              <w:top w:val="single" w:sz="4" w:space="0" w:color="F59A28"/>
              <w:left w:val="nil"/>
              <w:bottom w:val="single" w:sz="4" w:space="0" w:color="F59A28"/>
              <w:right w:val="nil"/>
            </w:tcBorders>
          </w:tcPr>
          <w:p w:rsidR="00B82578" w:rsidRPr="000D3A5F" w:rsidRDefault="00B82578" w:rsidP="00D10FCC">
            <w:pPr>
              <w:pStyle w:val="TableParagraph"/>
              <w:spacing w:line="282" w:lineRule="exact"/>
              <w:ind w:left="79"/>
              <w:rPr>
                <w:rFonts w:ascii="Arial Unicode MS"/>
                <w:color w:val="1D1D1B"/>
                <w:spacing w:val="-1"/>
                <w:sz w:val="20"/>
              </w:rPr>
            </w:pPr>
            <w:r w:rsidRPr="000D3A5F">
              <w:rPr>
                <w:rFonts w:ascii="Arial Unicode MS"/>
                <w:color w:val="1D1D1B"/>
                <w:spacing w:val="-1"/>
                <w:sz w:val="20"/>
              </w:rPr>
              <w:t>Starred level definitions</w:t>
            </w:r>
          </w:p>
        </w:tc>
        <w:tc>
          <w:tcPr>
            <w:tcW w:w="4701" w:type="dxa"/>
            <w:tcBorders>
              <w:top w:val="single" w:sz="4" w:space="0" w:color="F59A28"/>
              <w:left w:val="nil"/>
              <w:bottom w:val="single" w:sz="4" w:space="0" w:color="F59A28"/>
              <w:right w:val="nil"/>
            </w:tcBorders>
          </w:tcPr>
          <w:p w:rsidR="00B82578" w:rsidRPr="000D3A5F" w:rsidRDefault="00B82578" w:rsidP="00D10FCC">
            <w:pPr>
              <w:pStyle w:val="TableParagraph"/>
              <w:spacing w:line="191" w:lineRule="auto"/>
              <w:ind w:left="248" w:right="81"/>
              <w:rPr>
                <w:rFonts w:ascii="Arial Unicode MS"/>
                <w:color w:val="1D1D1B"/>
                <w:spacing w:val="-1"/>
                <w:w w:val="105"/>
                <w:sz w:val="20"/>
              </w:rPr>
            </w:pPr>
            <w:r w:rsidRPr="000D3A5F">
              <w:rPr>
                <w:rFonts w:ascii="Arial Unicode MS"/>
                <w:color w:val="1D1D1B"/>
                <w:spacing w:val="-1"/>
                <w:w w:val="105"/>
                <w:sz w:val="20"/>
              </w:rPr>
              <w:t xml:space="preserve">Each of the three elements of the assessment </w:t>
            </w:r>
            <w:r w:rsidRPr="000D3A5F">
              <w:rPr>
                <w:rFonts w:ascii="Arial Unicode MS"/>
                <w:color w:val="1D1D1B"/>
                <w:spacing w:val="-1"/>
                <w:w w:val="105"/>
                <w:sz w:val="20"/>
              </w:rPr>
              <w:t>–</w:t>
            </w:r>
            <w:r w:rsidRPr="000D3A5F">
              <w:rPr>
                <w:rFonts w:ascii="Arial Unicode MS"/>
                <w:color w:val="1D1D1B"/>
                <w:spacing w:val="-1"/>
                <w:w w:val="105"/>
                <w:sz w:val="20"/>
              </w:rPr>
              <w:t xml:space="preserve"> outputs, impact and environment </w:t>
            </w:r>
            <w:r w:rsidRPr="000D3A5F">
              <w:rPr>
                <w:rFonts w:ascii="Arial Unicode MS"/>
                <w:color w:val="1D1D1B"/>
                <w:spacing w:val="-1"/>
                <w:w w:val="105"/>
                <w:sz w:val="20"/>
              </w:rPr>
              <w:t>–</w:t>
            </w:r>
            <w:r w:rsidRPr="000D3A5F">
              <w:rPr>
                <w:rFonts w:ascii="Arial Unicode MS"/>
                <w:color w:val="1D1D1B"/>
                <w:spacing w:val="-1"/>
                <w:w w:val="105"/>
                <w:sz w:val="20"/>
              </w:rPr>
              <w:t xml:space="preserve"> will receive a sub-profile, showing the proportion of the submission that meets each of four starred quality levels.</w:t>
            </w:r>
          </w:p>
        </w:tc>
      </w:tr>
      <w:tr w:rsidR="00B82578" w:rsidTr="00D10FCC">
        <w:trPr>
          <w:trHeight w:hRule="exact" w:val="1433"/>
        </w:trPr>
        <w:tc>
          <w:tcPr>
            <w:tcW w:w="2127" w:type="dxa"/>
            <w:tcBorders>
              <w:top w:val="single" w:sz="4" w:space="0" w:color="F59A28"/>
              <w:left w:val="nil"/>
              <w:bottom w:val="single" w:sz="4" w:space="0" w:color="F59A28"/>
              <w:right w:val="nil"/>
            </w:tcBorders>
          </w:tcPr>
          <w:p w:rsidR="00B82578" w:rsidRPr="000D3A5F" w:rsidRDefault="00B82578" w:rsidP="00D10FCC">
            <w:pPr>
              <w:pStyle w:val="TableParagraph"/>
              <w:spacing w:line="282" w:lineRule="exact"/>
              <w:ind w:left="79"/>
              <w:rPr>
                <w:rFonts w:ascii="Arial Unicode MS"/>
                <w:color w:val="1D1D1B"/>
                <w:spacing w:val="-1"/>
                <w:sz w:val="20"/>
              </w:rPr>
            </w:pPr>
            <w:r w:rsidRPr="000D3A5F">
              <w:rPr>
                <w:rFonts w:ascii="Arial Unicode MS"/>
                <w:color w:val="1D1D1B"/>
                <w:spacing w:val="-1"/>
                <w:sz w:val="20"/>
              </w:rPr>
              <w:t>Submission</w:t>
            </w:r>
          </w:p>
        </w:tc>
        <w:tc>
          <w:tcPr>
            <w:tcW w:w="4701" w:type="dxa"/>
            <w:tcBorders>
              <w:top w:val="single" w:sz="4" w:space="0" w:color="F59A28"/>
              <w:left w:val="nil"/>
              <w:bottom w:val="single" w:sz="4" w:space="0" w:color="F59A28"/>
              <w:right w:val="nil"/>
            </w:tcBorders>
          </w:tcPr>
          <w:p w:rsidR="00B82578" w:rsidRPr="000D3A5F" w:rsidRDefault="00B82578" w:rsidP="00D10FCC">
            <w:pPr>
              <w:pStyle w:val="TableParagraph"/>
              <w:spacing w:line="191" w:lineRule="auto"/>
              <w:ind w:left="248" w:right="81"/>
              <w:rPr>
                <w:rFonts w:ascii="Arial Unicode MS"/>
                <w:color w:val="1D1D1B"/>
                <w:spacing w:val="-1"/>
                <w:w w:val="105"/>
                <w:sz w:val="20"/>
              </w:rPr>
            </w:pPr>
            <w:r w:rsidRPr="000D3A5F">
              <w:rPr>
                <w:rFonts w:ascii="Arial Unicode MS"/>
                <w:color w:val="1D1D1B"/>
                <w:spacing w:val="-1"/>
                <w:w w:val="105"/>
                <w:sz w:val="20"/>
              </w:rPr>
              <w:t xml:space="preserve">A submission comprises a complete set </w:t>
            </w:r>
            <w:r>
              <w:rPr>
                <w:rFonts w:ascii="Arial Unicode MS"/>
                <w:color w:val="1D1D1B"/>
                <w:spacing w:val="-1"/>
                <w:w w:val="105"/>
                <w:sz w:val="20"/>
              </w:rPr>
              <w:t>of</w:t>
            </w:r>
            <w:r w:rsidRPr="000D3A5F">
              <w:rPr>
                <w:rFonts w:ascii="Arial Unicode MS"/>
                <w:color w:val="1D1D1B"/>
                <w:spacing w:val="-1"/>
                <w:w w:val="105"/>
                <w:sz w:val="20"/>
              </w:rPr>
              <w:t xml:space="preserve"> </w:t>
            </w:r>
            <w:r>
              <w:rPr>
                <w:rFonts w:ascii="Arial Unicode MS"/>
                <w:color w:val="1D1D1B"/>
                <w:spacing w:val="-1"/>
                <w:w w:val="105"/>
                <w:sz w:val="20"/>
              </w:rPr>
              <w:t>data</w:t>
            </w:r>
            <w:r w:rsidRPr="000D3A5F">
              <w:rPr>
                <w:rFonts w:ascii="Arial Unicode MS"/>
                <w:color w:val="1D1D1B"/>
                <w:spacing w:val="-1"/>
                <w:w w:val="105"/>
                <w:sz w:val="20"/>
              </w:rPr>
              <w:t xml:space="preserve"> </w:t>
            </w:r>
            <w:r>
              <w:rPr>
                <w:rFonts w:ascii="Arial Unicode MS"/>
                <w:color w:val="1D1D1B"/>
                <w:spacing w:val="-1"/>
                <w:w w:val="105"/>
                <w:sz w:val="20"/>
              </w:rPr>
              <w:t>about</w:t>
            </w:r>
            <w:r w:rsidRPr="000D3A5F">
              <w:rPr>
                <w:rFonts w:ascii="Arial Unicode MS"/>
                <w:color w:val="1D1D1B"/>
                <w:spacing w:val="-1"/>
                <w:w w:val="105"/>
                <w:sz w:val="20"/>
              </w:rPr>
              <w:t xml:space="preserve"> </w:t>
            </w:r>
            <w:r>
              <w:rPr>
                <w:rFonts w:ascii="Arial Unicode MS"/>
                <w:color w:val="1D1D1B"/>
                <w:spacing w:val="-1"/>
                <w:w w:val="105"/>
                <w:sz w:val="20"/>
              </w:rPr>
              <w:t>staff,</w:t>
            </w:r>
            <w:r w:rsidRPr="000D3A5F">
              <w:rPr>
                <w:rFonts w:ascii="Arial Unicode MS"/>
                <w:color w:val="1D1D1B"/>
                <w:spacing w:val="-1"/>
                <w:w w:val="105"/>
                <w:sz w:val="20"/>
              </w:rPr>
              <w:t xml:space="preserve"> </w:t>
            </w:r>
            <w:r>
              <w:rPr>
                <w:rFonts w:ascii="Arial Unicode MS"/>
                <w:color w:val="1D1D1B"/>
                <w:spacing w:val="-1"/>
                <w:w w:val="105"/>
                <w:sz w:val="20"/>
              </w:rPr>
              <w:t>outputs,</w:t>
            </w:r>
            <w:r w:rsidRPr="000D3A5F">
              <w:rPr>
                <w:rFonts w:ascii="Arial Unicode MS"/>
                <w:color w:val="1D1D1B"/>
                <w:spacing w:val="-1"/>
                <w:w w:val="105"/>
                <w:sz w:val="20"/>
              </w:rPr>
              <w:t xml:space="preserve"> </w:t>
            </w:r>
            <w:r>
              <w:rPr>
                <w:rFonts w:ascii="Arial Unicode MS"/>
                <w:color w:val="1D1D1B"/>
                <w:spacing w:val="-1"/>
                <w:w w:val="105"/>
                <w:sz w:val="20"/>
              </w:rPr>
              <w:t>impact</w:t>
            </w:r>
            <w:r w:rsidRPr="000D3A5F">
              <w:rPr>
                <w:rFonts w:ascii="Arial Unicode MS"/>
                <w:color w:val="1D1D1B"/>
                <w:spacing w:val="-1"/>
                <w:w w:val="105"/>
                <w:sz w:val="20"/>
              </w:rPr>
              <w:t xml:space="preserve"> </w:t>
            </w:r>
            <w:r>
              <w:rPr>
                <w:rFonts w:ascii="Arial Unicode MS"/>
                <w:color w:val="1D1D1B"/>
                <w:spacing w:val="-1"/>
                <w:w w:val="105"/>
                <w:sz w:val="20"/>
              </w:rPr>
              <w:t>and</w:t>
            </w:r>
            <w:r w:rsidRPr="000D3A5F">
              <w:rPr>
                <w:rFonts w:ascii="Arial Unicode MS"/>
                <w:color w:val="1D1D1B"/>
                <w:spacing w:val="-1"/>
                <w:w w:val="105"/>
                <w:sz w:val="20"/>
              </w:rPr>
              <w:t xml:space="preserve"> </w:t>
            </w:r>
            <w:r>
              <w:rPr>
                <w:rFonts w:ascii="Arial Unicode MS"/>
                <w:color w:val="1D1D1B"/>
                <w:spacing w:val="-1"/>
                <w:w w:val="105"/>
                <w:sz w:val="20"/>
              </w:rPr>
              <w:t>the</w:t>
            </w:r>
            <w:r w:rsidRPr="000D3A5F">
              <w:rPr>
                <w:rFonts w:ascii="Arial Unicode MS"/>
                <w:color w:val="1D1D1B"/>
                <w:spacing w:val="-1"/>
                <w:w w:val="105"/>
                <w:sz w:val="20"/>
              </w:rPr>
              <w:t xml:space="preserve"> </w:t>
            </w:r>
            <w:r>
              <w:rPr>
                <w:rFonts w:ascii="Arial Unicode MS"/>
                <w:color w:val="1D1D1B"/>
                <w:spacing w:val="-1"/>
                <w:w w:val="105"/>
                <w:sz w:val="20"/>
              </w:rPr>
              <w:t>research</w:t>
            </w:r>
            <w:r w:rsidRPr="000D3A5F">
              <w:rPr>
                <w:rFonts w:ascii="Arial Unicode MS"/>
                <w:color w:val="1D1D1B"/>
                <w:spacing w:val="-1"/>
                <w:w w:val="105"/>
                <w:sz w:val="20"/>
              </w:rPr>
              <w:t xml:space="preserve"> </w:t>
            </w:r>
            <w:r>
              <w:rPr>
                <w:rFonts w:ascii="Arial Unicode MS"/>
                <w:color w:val="1D1D1B"/>
                <w:spacing w:val="-1"/>
                <w:w w:val="105"/>
                <w:sz w:val="20"/>
              </w:rPr>
              <w:t xml:space="preserve">environment, </w:t>
            </w:r>
            <w:r w:rsidRPr="000D3A5F">
              <w:rPr>
                <w:rFonts w:ascii="Arial Unicode MS"/>
                <w:color w:val="1D1D1B"/>
                <w:spacing w:val="-1"/>
                <w:w w:val="105"/>
                <w:sz w:val="20"/>
              </w:rPr>
              <w:t xml:space="preserve">returned </w:t>
            </w:r>
            <w:r>
              <w:rPr>
                <w:rFonts w:ascii="Arial Unicode MS"/>
                <w:color w:val="1D1D1B"/>
                <w:spacing w:val="-1"/>
                <w:w w:val="105"/>
                <w:sz w:val="20"/>
              </w:rPr>
              <w:t>by</w:t>
            </w:r>
            <w:r w:rsidRPr="000D3A5F">
              <w:rPr>
                <w:rFonts w:ascii="Arial Unicode MS"/>
                <w:color w:val="1D1D1B"/>
                <w:spacing w:val="-1"/>
                <w:w w:val="105"/>
                <w:sz w:val="20"/>
              </w:rPr>
              <w:t xml:space="preserve"> </w:t>
            </w:r>
            <w:r>
              <w:rPr>
                <w:rFonts w:ascii="Arial Unicode MS"/>
                <w:color w:val="1D1D1B"/>
                <w:spacing w:val="-1"/>
                <w:w w:val="105"/>
                <w:sz w:val="20"/>
              </w:rPr>
              <w:t>an</w:t>
            </w:r>
            <w:r w:rsidRPr="000D3A5F">
              <w:rPr>
                <w:rFonts w:ascii="Arial Unicode MS"/>
                <w:color w:val="1D1D1B"/>
                <w:spacing w:val="-1"/>
                <w:w w:val="105"/>
                <w:sz w:val="20"/>
              </w:rPr>
              <w:t xml:space="preserve"> HEI </w:t>
            </w:r>
            <w:r>
              <w:rPr>
                <w:rFonts w:ascii="Arial Unicode MS"/>
                <w:color w:val="1D1D1B"/>
                <w:spacing w:val="-1"/>
                <w:w w:val="105"/>
                <w:sz w:val="20"/>
              </w:rPr>
              <w:t xml:space="preserve">in </w:t>
            </w:r>
            <w:r w:rsidRPr="000D3A5F">
              <w:rPr>
                <w:rFonts w:ascii="Arial Unicode MS"/>
                <w:color w:val="1D1D1B"/>
                <w:spacing w:val="-1"/>
                <w:w w:val="105"/>
                <w:sz w:val="20"/>
              </w:rPr>
              <w:t xml:space="preserve">any </w:t>
            </w:r>
            <w:r>
              <w:rPr>
                <w:rFonts w:ascii="Arial Unicode MS"/>
                <w:color w:val="1D1D1B"/>
                <w:spacing w:val="-1"/>
                <w:w w:val="105"/>
                <w:sz w:val="20"/>
              </w:rPr>
              <w:t>of</w:t>
            </w:r>
            <w:r w:rsidRPr="000D3A5F">
              <w:rPr>
                <w:rFonts w:ascii="Arial Unicode MS"/>
                <w:color w:val="1D1D1B"/>
                <w:spacing w:val="-1"/>
                <w:w w:val="105"/>
                <w:sz w:val="20"/>
              </w:rPr>
              <w:t xml:space="preserve"> </w:t>
            </w:r>
            <w:r>
              <w:rPr>
                <w:rFonts w:ascii="Arial Unicode MS"/>
                <w:color w:val="1D1D1B"/>
                <w:spacing w:val="-1"/>
                <w:w w:val="105"/>
                <w:sz w:val="20"/>
              </w:rPr>
              <w:t>the</w:t>
            </w:r>
            <w:r w:rsidRPr="000D3A5F">
              <w:rPr>
                <w:rFonts w:ascii="Arial Unicode MS"/>
                <w:color w:val="1D1D1B"/>
                <w:spacing w:val="-1"/>
                <w:w w:val="105"/>
                <w:sz w:val="20"/>
              </w:rPr>
              <w:t xml:space="preserve"> 34 UOAs.</w:t>
            </w:r>
          </w:p>
        </w:tc>
      </w:tr>
      <w:tr w:rsidR="00B82578" w:rsidTr="00D10FCC">
        <w:trPr>
          <w:trHeight w:hRule="exact" w:val="1433"/>
        </w:trPr>
        <w:tc>
          <w:tcPr>
            <w:tcW w:w="2127" w:type="dxa"/>
            <w:tcBorders>
              <w:top w:val="single" w:sz="4" w:space="0" w:color="F59A28"/>
              <w:left w:val="nil"/>
              <w:bottom w:val="single" w:sz="4" w:space="0" w:color="F59A28"/>
              <w:right w:val="nil"/>
            </w:tcBorders>
          </w:tcPr>
          <w:p w:rsidR="00B82578" w:rsidRPr="000D3A5F" w:rsidRDefault="00B82578" w:rsidP="00D10FCC">
            <w:pPr>
              <w:pStyle w:val="TableParagraph"/>
              <w:spacing w:line="282" w:lineRule="exact"/>
              <w:ind w:left="79"/>
              <w:rPr>
                <w:rFonts w:ascii="Arial Unicode MS"/>
                <w:color w:val="1D1D1B"/>
                <w:spacing w:val="-1"/>
                <w:sz w:val="20"/>
              </w:rPr>
            </w:pPr>
            <w:r w:rsidRPr="000D3A5F">
              <w:rPr>
                <w:rFonts w:ascii="Arial Unicode MS"/>
                <w:color w:val="1D1D1B"/>
                <w:spacing w:val="-1"/>
                <w:sz w:val="20"/>
              </w:rPr>
              <w:t>Submitted unit</w:t>
            </w:r>
          </w:p>
        </w:tc>
        <w:tc>
          <w:tcPr>
            <w:tcW w:w="4701" w:type="dxa"/>
            <w:tcBorders>
              <w:top w:val="single" w:sz="4" w:space="0" w:color="F59A28"/>
              <w:left w:val="nil"/>
              <w:bottom w:val="single" w:sz="4" w:space="0" w:color="F59A28"/>
              <w:right w:val="nil"/>
            </w:tcBorders>
          </w:tcPr>
          <w:p w:rsidR="00B82578" w:rsidRPr="000D3A5F" w:rsidRDefault="00B82578" w:rsidP="00D10FCC">
            <w:pPr>
              <w:pStyle w:val="TableParagraph"/>
              <w:spacing w:line="191" w:lineRule="auto"/>
              <w:ind w:left="248" w:right="81"/>
              <w:rPr>
                <w:rFonts w:ascii="Arial Unicode MS"/>
                <w:color w:val="1D1D1B"/>
                <w:spacing w:val="-1"/>
                <w:w w:val="105"/>
                <w:sz w:val="20"/>
              </w:rPr>
            </w:pPr>
            <w:r w:rsidRPr="000D3A5F">
              <w:rPr>
                <w:rFonts w:ascii="Arial Unicode MS"/>
                <w:color w:val="1D1D1B"/>
                <w:spacing w:val="-1"/>
                <w:w w:val="105"/>
                <w:sz w:val="20"/>
              </w:rPr>
              <w:t>A group or groups of staff identified by the HEI as working primarily within the remit of a UOA and included in a submission, along with evidence of the research produced during the publication period, examples of impact underpinned by research in the unit, and the structures and environment that support research and its impact.</w:t>
            </w:r>
          </w:p>
        </w:tc>
      </w:tr>
      <w:tr w:rsidR="00B82578" w:rsidTr="00D10FCC">
        <w:trPr>
          <w:trHeight w:hRule="exact" w:val="1433"/>
        </w:trPr>
        <w:tc>
          <w:tcPr>
            <w:tcW w:w="2127" w:type="dxa"/>
            <w:tcBorders>
              <w:top w:val="single" w:sz="4" w:space="0" w:color="F59A28"/>
              <w:left w:val="nil"/>
              <w:bottom w:val="single" w:sz="4" w:space="0" w:color="F59A28"/>
              <w:right w:val="nil"/>
            </w:tcBorders>
          </w:tcPr>
          <w:p w:rsidR="00B82578" w:rsidRPr="000D3A5F" w:rsidRDefault="00B82578" w:rsidP="00D10FCC">
            <w:pPr>
              <w:pStyle w:val="TableParagraph"/>
              <w:spacing w:line="282" w:lineRule="exact"/>
              <w:ind w:left="79"/>
              <w:rPr>
                <w:rFonts w:ascii="Arial Unicode MS"/>
                <w:color w:val="1D1D1B"/>
                <w:spacing w:val="-1"/>
                <w:sz w:val="20"/>
              </w:rPr>
            </w:pPr>
            <w:r w:rsidRPr="000D3A5F">
              <w:rPr>
                <w:rFonts w:ascii="Arial Unicode MS"/>
                <w:color w:val="1D1D1B"/>
                <w:spacing w:val="-1"/>
                <w:sz w:val="20"/>
              </w:rPr>
              <w:t>Unit of Assessment</w:t>
            </w:r>
          </w:p>
        </w:tc>
        <w:tc>
          <w:tcPr>
            <w:tcW w:w="4701" w:type="dxa"/>
            <w:tcBorders>
              <w:top w:val="single" w:sz="4" w:space="0" w:color="F59A28"/>
              <w:left w:val="nil"/>
              <w:bottom w:val="single" w:sz="4" w:space="0" w:color="F59A28"/>
              <w:right w:val="nil"/>
            </w:tcBorders>
          </w:tcPr>
          <w:p w:rsidR="00B82578" w:rsidRPr="000D3A5F" w:rsidRDefault="00B82578" w:rsidP="00D10FCC">
            <w:pPr>
              <w:pStyle w:val="TableParagraph"/>
              <w:spacing w:line="191" w:lineRule="auto"/>
              <w:ind w:left="248" w:right="81"/>
              <w:rPr>
                <w:rFonts w:ascii="Arial Unicode MS"/>
                <w:color w:val="1D1D1B"/>
                <w:spacing w:val="-1"/>
                <w:w w:val="105"/>
                <w:sz w:val="20"/>
              </w:rPr>
            </w:pPr>
            <w:r w:rsidRPr="000D3A5F">
              <w:rPr>
                <w:rFonts w:ascii="Arial Unicode MS"/>
                <w:color w:val="1D1D1B"/>
                <w:spacing w:val="-1"/>
                <w:w w:val="105"/>
                <w:sz w:val="20"/>
              </w:rPr>
              <w:t xml:space="preserve">Submissions in REF 2021 will be made in 34 discipline-based </w:t>
            </w:r>
            <w:r w:rsidRPr="000D3A5F">
              <w:rPr>
                <w:rFonts w:ascii="Arial Unicode MS"/>
                <w:color w:val="1D1D1B"/>
                <w:spacing w:val="-1"/>
                <w:w w:val="105"/>
                <w:sz w:val="20"/>
              </w:rPr>
              <w:t>‘</w:t>
            </w:r>
            <w:r w:rsidRPr="000D3A5F">
              <w:rPr>
                <w:rFonts w:ascii="Arial Unicode MS"/>
                <w:color w:val="1D1D1B"/>
                <w:spacing w:val="-1"/>
                <w:w w:val="105"/>
                <w:sz w:val="20"/>
              </w:rPr>
              <w:t>units of assessment</w:t>
            </w:r>
            <w:r w:rsidRPr="000D3A5F">
              <w:rPr>
                <w:rFonts w:ascii="Arial Unicode MS"/>
                <w:color w:val="1D1D1B"/>
                <w:spacing w:val="-1"/>
                <w:w w:val="105"/>
                <w:sz w:val="20"/>
              </w:rPr>
              <w:t>’</w:t>
            </w:r>
            <w:r w:rsidRPr="000D3A5F">
              <w:rPr>
                <w:rFonts w:ascii="Arial Unicode MS"/>
                <w:color w:val="1D1D1B"/>
                <w:spacing w:val="-1"/>
                <w:w w:val="105"/>
                <w:sz w:val="20"/>
              </w:rPr>
              <w:t>. There is an expert sub-panel for each UOA.</w:t>
            </w:r>
          </w:p>
        </w:tc>
      </w:tr>
    </w:tbl>
    <w:p w:rsidR="0072354D" w:rsidRDefault="00B82578">
      <w:bookmarkStart w:id="1" w:name="_GoBack"/>
      <w:bookmarkEnd w:id="1"/>
    </w:p>
    <w:sectPr w:rsidR="007235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altName w:val="Arial"/>
    <w:panose1 w:val="020B0604020202020204"/>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F36CD"/>
    <w:multiLevelType w:val="hybridMultilevel"/>
    <w:tmpl w:val="1DE09C7C"/>
    <w:lvl w:ilvl="0" w:tplc="D996F40E">
      <w:start w:val="1"/>
      <w:numFmt w:val="bullet"/>
      <w:lvlText w:val="•"/>
      <w:lvlJc w:val="left"/>
      <w:pPr>
        <w:ind w:left="418" w:hanging="170"/>
      </w:pPr>
      <w:rPr>
        <w:rFonts w:ascii="Arial Unicode MS" w:eastAsia="Arial Unicode MS" w:hAnsi="Arial Unicode MS" w:hint="default"/>
        <w:color w:val="1D1D1B"/>
        <w:w w:val="107"/>
        <w:sz w:val="20"/>
        <w:szCs w:val="20"/>
      </w:rPr>
    </w:lvl>
    <w:lvl w:ilvl="1" w:tplc="63566FA8">
      <w:start w:val="1"/>
      <w:numFmt w:val="bullet"/>
      <w:lvlText w:val="•"/>
      <w:lvlJc w:val="left"/>
      <w:pPr>
        <w:ind w:left="847" w:hanging="170"/>
      </w:pPr>
      <w:rPr>
        <w:rFonts w:hint="default"/>
      </w:rPr>
    </w:lvl>
    <w:lvl w:ilvl="2" w:tplc="1A58E89C">
      <w:start w:val="1"/>
      <w:numFmt w:val="bullet"/>
      <w:lvlText w:val="•"/>
      <w:lvlJc w:val="left"/>
      <w:pPr>
        <w:ind w:left="1275" w:hanging="170"/>
      </w:pPr>
      <w:rPr>
        <w:rFonts w:hint="default"/>
      </w:rPr>
    </w:lvl>
    <w:lvl w:ilvl="3" w:tplc="53AC610A">
      <w:start w:val="1"/>
      <w:numFmt w:val="bullet"/>
      <w:lvlText w:val="•"/>
      <w:lvlJc w:val="left"/>
      <w:pPr>
        <w:ind w:left="1703" w:hanging="170"/>
      </w:pPr>
      <w:rPr>
        <w:rFonts w:hint="default"/>
      </w:rPr>
    </w:lvl>
    <w:lvl w:ilvl="4" w:tplc="1BF85604">
      <w:start w:val="1"/>
      <w:numFmt w:val="bullet"/>
      <w:lvlText w:val="•"/>
      <w:lvlJc w:val="left"/>
      <w:pPr>
        <w:ind w:left="2131" w:hanging="170"/>
      </w:pPr>
      <w:rPr>
        <w:rFonts w:hint="default"/>
      </w:rPr>
    </w:lvl>
    <w:lvl w:ilvl="5" w:tplc="5EF8B134">
      <w:start w:val="1"/>
      <w:numFmt w:val="bullet"/>
      <w:lvlText w:val="•"/>
      <w:lvlJc w:val="left"/>
      <w:pPr>
        <w:ind w:left="2559" w:hanging="170"/>
      </w:pPr>
      <w:rPr>
        <w:rFonts w:hint="default"/>
      </w:rPr>
    </w:lvl>
    <w:lvl w:ilvl="6" w:tplc="94CE458A">
      <w:start w:val="1"/>
      <w:numFmt w:val="bullet"/>
      <w:lvlText w:val="•"/>
      <w:lvlJc w:val="left"/>
      <w:pPr>
        <w:ind w:left="2988" w:hanging="170"/>
      </w:pPr>
      <w:rPr>
        <w:rFonts w:hint="default"/>
      </w:rPr>
    </w:lvl>
    <w:lvl w:ilvl="7" w:tplc="11DEDA36">
      <w:start w:val="1"/>
      <w:numFmt w:val="bullet"/>
      <w:lvlText w:val="•"/>
      <w:lvlJc w:val="left"/>
      <w:pPr>
        <w:ind w:left="3416" w:hanging="170"/>
      </w:pPr>
      <w:rPr>
        <w:rFonts w:hint="default"/>
      </w:rPr>
    </w:lvl>
    <w:lvl w:ilvl="8" w:tplc="D28E17E8">
      <w:start w:val="1"/>
      <w:numFmt w:val="bullet"/>
      <w:lvlText w:val="•"/>
      <w:lvlJc w:val="left"/>
      <w:pPr>
        <w:ind w:left="3844" w:hanging="17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578"/>
    <w:rsid w:val="00165B43"/>
    <w:rsid w:val="00B82578"/>
    <w:rsid w:val="00D51F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BE8A79-B7CF-4710-86DE-23CE6319C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5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B82578"/>
    <w:pPr>
      <w:widowControl w:val="0"/>
      <w:spacing w:after="0" w:line="240" w:lineRule="auto"/>
    </w:pPr>
    <w:rPr>
      <w:lang w:val="en-US"/>
    </w:rPr>
  </w:style>
  <w:style w:type="paragraph" w:customStyle="1" w:styleId="TableParagraph">
    <w:name w:val="Table Paragraph"/>
    <w:basedOn w:val="Normal"/>
    <w:uiPriority w:val="1"/>
    <w:qFormat/>
    <w:rsid w:val="00B82578"/>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B52379C17D0C478A54E679A05BF02F" ma:contentTypeVersion="64" ma:contentTypeDescription="Create a new document." ma:contentTypeScope="" ma:versionID="60e668db793304d2e8b0d533bff2ef56">
  <xsd:schema xmlns:xsd="http://www.w3.org/2001/XMLSchema" xmlns:xs="http://www.w3.org/2001/XMLSchema" xmlns:p="http://schemas.microsoft.com/office/2006/metadata/properties" xmlns:ns1="http://schemas.microsoft.com/sharepoint/v3" xmlns:ns2="bb28dcf0-6583-49ba-818a-f06c35ca2650" targetNamespace="http://schemas.microsoft.com/office/2006/metadata/properties" ma:root="true" ma:fieldsID="e7d24bd65ef21d51db5052443e46558e" ns1:_="" ns2:_="">
    <xsd:import namespace="http://schemas.microsoft.com/sharepoint/v3"/>
    <xsd:import namespace="bb28dcf0-6583-49ba-818a-f06c35ca265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28dcf0-6583-49ba-818a-f06c35ca265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C6DCE4B-4AE1-4F5B-9A35-48520D92C082}"/>
</file>

<file path=customXml/itemProps2.xml><?xml version="1.0" encoding="utf-8"?>
<ds:datastoreItem xmlns:ds="http://schemas.openxmlformats.org/officeDocument/2006/customXml" ds:itemID="{AB32CDB0-FAC9-449A-A695-9280B43D1C14}"/>
</file>

<file path=customXml/itemProps3.xml><?xml version="1.0" encoding="utf-8"?>
<ds:datastoreItem xmlns:ds="http://schemas.openxmlformats.org/officeDocument/2006/customXml" ds:itemID="{2F17F732-B135-4EF4-B06B-1A47C21EB0BC}"/>
</file>

<file path=docProps/app.xml><?xml version="1.0" encoding="utf-8"?>
<Properties xmlns="http://schemas.openxmlformats.org/officeDocument/2006/extended-properties" xmlns:vt="http://schemas.openxmlformats.org/officeDocument/2006/docPropsVTypes">
  <Template>Normal.dotm</Template>
  <TotalTime>1</TotalTime>
  <Pages>2</Pages>
  <Words>513</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Lambie, Elaine</dc:creator>
  <cp:keywords/>
  <dc:description/>
  <cp:lastModifiedBy>Lambie, Elaine</cp:lastModifiedBy>
  <cp:revision>1</cp:revision>
  <dcterms:created xsi:type="dcterms:W3CDTF">2022-09-05T14:12:00Z</dcterms:created>
  <dcterms:modified xsi:type="dcterms:W3CDTF">2022-09-05T14:13:00Z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0x01010048B52379C17D0C478A54E679A05BF02F</vt:lpwstr>
  </property>
  <property fmtid="{D5CDD505-2E9C-101B-9397-08002B2CF9AE}" pid="3" name="URL">
    <vt:lpwstr/>
  </property>
</Properties>
</file>