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2C" w:rsidRPr="00050E2C" w:rsidRDefault="00050E2C" w:rsidP="00050E2C">
      <w:pPr>
        <w:spacing w:before="100" w:beforeAutospacing="1" w:after="100" w:afterAutospacing="1"/>
        <w:outlineLvl w:val="0"/>
        <w:rPr>
          <w:rFonts w:ascii="Tahoma" w:eastAsia="Times New Roman" w:hAnsi="Tahoma" w:cs="Tahoma"/>
          <w:color w:val="BA122B"/>
          <w:kern w:val="36"/>
          <w:sz w:val="32"/>
          <w:szCs w:val="32"/>
          <w:lang w:eastAsia="en-GB"/>
        </w:rPr>
      </w:pPr>
      <w:r w:rsidRPr="00050E2C">
        <w:rPr>
          <w:rFonts w:ascii="Tahoma" w:eastAsia="Times New Roman" w:hAnsi="Tahoma" w:cs="Tahoma"/>
          <w:color w:val="BA122B"/>
          <w:kern w:val="36"/>
          <w:sz w:val="32"/>
          <w:szCs w:val="32"/>
          <w:lang w:eastAsia="en-GB"/>
        </w:rPr>
        <w:t>Employment Law Changes - April 2014</w:t>
      </w:r>
    </w:p>
    <w:p w:rsidR="00050E2C" w:rsidRPr="00050E2C" w:rsidRDefault="00050E2C" w:rsidP="00050E2C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32"/>
          <w:szCs w:val="32"/>
          <w:lang w:eastAsia="en-GB"/>
        </w:rPr>
      </w:pPr>
      <w:r w:rsidRPr="00050E2C">
        <w:rPr>
          <w:rFonts w:ascii="Tahoma" w:eastAsia="Times New Roman" w:hAnsi="Tahoma" w:cs="Tahoma"/>
          <w:color w:val="666666"/>
          <w:sz w:val="32"/>
          <w:szCs w:val="32"/>
          <w:lang w:eastAsia="en-GB"/>
        </w:rPr>
        <w:t xml:space="preserve">Several changes in employment law have taken place in April 2014, summarised below. </w:t>
      </w:r>
    </w:p>
    <w:p w:rsidR="00050E2C" w:rsidRPr="00050E2C" w:rsidRDefault="00050E2C" w:rsidP="00050E2C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BA122B"/>
          <w:sz w:val="16"/>
          <w:szCs w:val="16"/>
          <w:lang w:eastAsia="en-GB"/>
        </w:rPr>
      </w:pPr>
      <w:r w:rsidRPr="00050E2C">
        <w:rPr>
          <w:rFonts w:ascii="Tahoma" w:eastAsia="Times New Roman" w:hAnsi="Tahoma" w:cs="Tahoma"/>
          <w:b/>
          <w:bCs/>
          <w:color w:val="BA122B"/>
          <w:sz w:val="16"/>
          <w:szCs w:val="16"/>
          <w:lang w:eastAsia="en-GB"/>
        </w:rPr>
        <w:t>6 April 2014 - Statutory Payment Changes</w:t>
      </w:r>
    </w:p>
    <w:p w:rsidR="00050E2C" w:rsidRPr="00050E2C" w:rsidRDefault="00050E2C" w:rsidP="00050E2C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18"/>
          <w:szCs w:val="18"/>
          <w:lang w:eastAsia="en-GB"/>
        </w:rPr>
      </w:pPr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>Statutory Maternity Pay - now £138.18 per week</w:t>
      </w:r>
    </w:p>
    <w:p w:rsidR="00050E2C" w:rsidRPr="00050E2C" w:rsidRDefault="00050E2C" w:rsidP="00050E2C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18"/>
          <w:szCs w:val="18"/>
          <w:lang w:eastAsia="en-GB"/>
        </w:rPr>
      </w:pPr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>Statutory Paternity Pay - now £138.18 per week</w:t>
      </w:r>
    </w:p>
    <w:p w:rsidR="00050E2C" w:rsidRPr="00050E2C" w:rsidRDefault="00050E2C" w:rsidP="00050E2C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18"/>
          <w:szCs w:val="18"/>
          <w:lang w:eastAsia="en-GB"/>
        </w:rPr>
      </w:pPr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>Statutory Adoption Pay - now £138.18 per week</w:t>
      </w:r>
    </w:p>
    <w:p w:rsidR="00050E2C" w:rsidRPr="00050E2C" w:rsidRDefault="00050E2C" w:rsidP="00050E2C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18"/>
          <w:szCs w:val="18"/>
          <w:lang w:eastAsia="en-GB"/>
        </w:rPr>
      </w:pPr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>Statutory Sick Pay - £87.55 per week</w:t>
      </w:r>
    </w:p>
    <w:p w:rsidR="00050E2C" w:rsidRPr="00050E2C" w:rsidRDefault="00050E2C" w:rsidP="00050E2C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BA122B"/>
          <w:sz w:val="16"/>
          <w:szCs w:val="16"/>
          <w:lang w:eastAsia="en-GB"/>
        </w:rPr>
      </w:pPr>
      <w:r w:rsidRPr="00050E2C">
        <w:rPr>
          <w:rFonts w:ascii="Tahoma" w:eastAsia="Times New Roman" w:hAnsi="Tahoma" w:cs="Tahoma"/>
          <w:b/>
          <w:bCs/>
          <w:color w:val="BA122B"/>
          <w:sz w:val="16"/>
          <w:szCs w:val="16"/>
          <w:lang w:eastAsia="en-GB"/>
        </w:rPr>
        <w:t xml:space="preserve">Early </w:t>
      </w:r>
      <w:proofErr w:type="spellStart"/>
      <w:r w:rsidRPr="00050E2C">
        <w:rPr>
          <w:rFonts w:ascii="Tahoma" w:eastAsia="Times New Roman" w:hAnsi="Tahoma" w:cs="Tahoma"/>
          <w:b/>
          <w:bCs/>
          <w:color w:val="BA122B"/>
          <w:sz w:val="16"/>
          <w:szCs w:val="16"/>
          <w:lang w:eastAsia="en-GB"/>
        </w:rPr>
        <w:t>Concilliation</w:t>
      </w:r>
      <w:proofErr w:type="spellEnd"/>
    </w:p>
    <w:p w:rsidR="00050E2C" w:rsidRPr="00050E2C" w:rsidRDefault="00050E2C" w:rsidP="00050E2C">
      <w:pPr>
        <w:spacing w:before="100" w:beforeAutospacing="1" w:after="100" w:afterAutospacing="1"/>
        <w:rPr>
          <w:rFonts w:ascii="Tahoma" w:eastAsia="Times New Roman" w:hAnsi="Tahoma" w:cs="Tahoma"/>
          <w:color w:val="666666"/>
          <w:sz w:val="18"/>
          <w:szCs w:val="18"/>
          <w:lang w:eastAsia="en-GB"/>
        </w:rPr>
      </w:pPr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 xml:space="preserve">The new system of Early Conciliation through </w:t>
      </w:r>
      <w:proofErr w:type="spellStart"/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>Acas</w:t>
      </w:r>
      <w:proofErr w:type="spellEnd"/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 xml:space="preserve"> will come into effect from 6 April 2014, and will be mandatory from 6 May 2014. This requires someone who wants to bring a tribunal claim to contact </w:t>
      </w:r>
      <w:proofErr w:type="spellStart"/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>Acas</w:t>
      </w:r>
      <w:proofErr w:type="spellEnd"/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 xml:space="preserve"> in the first instance to see if the case can be settled "out of court". While there is no requirement for employers to engage in the Early Conciliation process, as </w:t>
      </w:r>
      <w:proofErr w:type="spellStart"/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>Acas</w:t>
      </w:r>
      <w:proofErr w:type="spellEnd"/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 xml:space="preserve"> points out in a publicity leaflet, an employer can spend an average of 4 days on employment tribunal proceedings, whereas they can spend less than a day on </w:t>
      </w:r>
      <w:proofErr w:type="spellStart"/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>Acas</w:t>
      </w:r>
      <w:proofErr w:type="spellEnd"/>
      <w:r w:rsidRPr="00050E2C">
        <w:rPr>
          <w:rFonts w:ascii="Tahoma" w:eastAsia="Times New Roman" w:hAnsi="Tahoma" w:cs="Tahoma"/>
          <w:color w:val="666666"/>
          <w:sz w:val="18"/>
          <w:szCs w:val="18"/>
          <w:lang w:eastAsia="en-GB"/>
        </w:rPr>
        <w:t xml:space="preserve"> conciliation. It is also possible for an employer to initiate the Early Conciliation process if the employer thinks an employment tribunal claim could result from a workplace situation.</w:t>
      </w:r>
    </w:p>
    <w:p w:rsidR="00416AF7" w:rsidRDefault="00416AF7">
      <w:bookmarkStart w:id="0" w:name="_GoBack"/>
      <w:bookmarkEnd w:id="0"/>
    </w:p>
    <w:sectPr w:rsidR="00416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2C"/>
    <w:rsid w:val="00050E2C"/>
    <w:rsid w:val="004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E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BA122B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50E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BA122B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E2C"/>
    <w:rPr>
      <w:rFonts w:ascii="Times New Roman" w:eastAsia="Times New Roman" w:hAnsi="Times New Roman" w:cs="Times New Roman"/>
      <w:b/>
      <w:bCs/>
      <w:color w:val="BA122B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0E2C"/>
    <w:rPr>
      <w:rFonts w:ascii="Times New Roman" w:eastAsia="Times New Roman" w:hAnsi="Times New Roman" w:cs="Times New Roman"/>
      <w:b/>
      <w:bCs/>
      <w:color w:val="BA122B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0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ms-rteelement-h1">
    <w:name w:val="ms-rteelement-h1"/>
    <w:basedOn w:val="Normal"/>
    <w:rsid w:val="00050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E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BA122B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50E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BA122B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E2C"/>
    <w:rPr>
      <w:rFonts w:ascii="Times New Roman" w:eastAsia="Times New Roman" w:hAnsi="Times New Roman" w:cs="Times New Roman"/>
      <w:b/>
      <w:bCs/>
      <w:color w:val="BA122B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0E2C"/>
    <w:rPr>
      <w:rFonts w:ascii="Times New Roman" w:eastAsia="Times New Roman" w:hAnsi="Times New Roman" w:cs="Times New Roman"/>
      <w:b/>
      <w:bCs/>
      <w:color w:val="BA122B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0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ms-rteelement-h1">
    <w:name w:val="ms-rteelement-h1"/>
    <w:basedOn w:val="Normal"/>
    <w:rsid w:val="00050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7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21067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6" w:space="4" w:color="CCCCCC"/>
                                                    <w:left w:val="single" w:sz="6" w:space="4" w:color="CCCCCC"/>
                                                    <w:bottom w:val="single" w:sz="6" w:space="4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4248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11341760B324281A24E817649B315" ma:contentTypeVersion="71" ma:contentTypeDescription="Create a new document." ma:contentTypeScope="" ma:versionID="83fbe9d8076563188610b54e2b1d0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28e501f4ccc2ce858327944eb606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9B616-7A2B-4A2D-9D12-0465C38CB9B6}"/>
</file>

<file path=customXml/itemProps2.xml><?xml version="1.0" encoding="utf-8"?>
<ds:datastoreItem xmlns:ds="http://schemas.openxmlformats.org/officeDocument/2006/customXml" ds:itemID="{69DE483C-793D-44DA-AEC4-379B19DBB321}"/>
</file>

<file path=customXml/itemProps3.xml><?xml version="1.0" encoding="utf-8"?>
<ds:datastoreItem xmlns:ds="http://schemas.openxmlformats.org/officeDocument/2006/customXml" ds:itemID="{72670380-F8CC-4F15-8648-C4B5EC1E1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Fitzpatrick, Shona</dc:creator>
  <cp:lastModifiedBy>Fitzpatrick, Shona</cp:lastModifiedBy>
  <cp:revision>1</cp:revision>
  <dcterms:created xsi:type="dcterms:W3CDTF">2014-04-16T12:06:00Z</dcterms:created>
  <dcterms:modified xsi:type="dcterms:W3CDTF">2014-04-16T12:07:00Z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0x01010035911341760B324281A24E817649B315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