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868" w:rsidRPr="00133155" w:rsidRDefault="00EB6868" w:rsidP="00B5462C">
      <w:pPr>
        <w:pStyle w:val="Heading2"/>
        <w:rPr>
          <w:rFonts w:ascii="Arial" w:hAnsi="Arial" w:cs="Arial"/>
          <w:b w:val="0"/>
          <w:color w:val="248452"/>
          <w:sz w:val="36"/>
          <w:szCs w:val="36"/>
          <w:lang w:val="en-GB"/>
        </w:rPr>
      </w:pPr>
      <w:r w:rsidRPr="00133155">
        <w:rPr>
          <w:rFonts w:ascii="Arial" w:hAnsi="Arial" w:cs="Arial"/>
          <w:color w:val="248452"/>
          <w:sz w:val="36"/>
          <w:szCs w:val="36"/>
          <w:lang w:val="en-GB"/>
        </w:rPr>
        <w:t>Green Gown Awards 2012</w:t>
      </w:r>
    </w:p>
    <w:p w:rsidR="00B96985" w:rsidRPr="00A73864" w:rsidRDefault="00B96985" w:rsidP="00B96985">
      <w:pPr>
        <w:spacing w:after="0"/>
        <w:rPr>
          <w:rFonts w:ascii="Arial" w:hAnsi="Arial" w:cs="Arial"/>
          <w:color w:val="248452"/>
          <w:sz w:val="28"/>
          <w:szCs w:val="28"/>
          <w:lang w:val="en-GB"/>
        </w:rPr>
      </w:pPr>
      <w:r w:rsidRPr="00A73864">
        <w:rPr>
          <w:rFonts w:ascii="Arial" w:hAnsi="Arial" w:cs="Arial"/>
          <w:color w:val="248452"/>
          <w:sz w:val="28"/>
          <w:szCs w:val="28"/>
          <w:lang w:val="en-GB"/>
        </w:rPr>
        <w:t xml:space="preserve"> </w:t>
      </w:r>
    </w:p>
    <w:p w:rsidR="00B96985" w:rsidRPr="00EB6868" w:rsidRDefault="00B96985" w:rsidP="00B96985">
      <w:pPr>
        <w:spacing w:after="0"/>
        <w:rPr>
          <w:rFonts w:ascii="Arial" w:hAnsi="Arial" w:cs="Arial"/>
          <w:bCs/>
          <w:iCs/>
          <w:color w:val="248452"/>
          <w:sz w:val="28"/>
          <w:szCs w:val="28"/>
          <w:lang w:val="en-GB"/>
        </w:rPr>
      </w:pPr>
      <w:r w:rsidRPr="00EB6868">
        <w:rPr>
          <w:rFonts w:ascii="Arial" w:hAnsi="Arial" w:cs="Arial"/>
          <w:bCs/>
          <w:iCs/>
          <w:color w:val="248452"/>
          <w:sz w:val="28"/>
          <w:szCs w:val="28"/>
          <w:lang w:val="en-GB"/>
        </w:rPr>
        <w:t xml:space="preserve">Stage </w:t>
      </w:r>
      <w:r w:rsidR="00044D4C" w:rsidRPr="00EB6868">
        <w:rPr>
          <w:rFonts w:ascii="Arial" w:hAnsi="Arial" w:cs="Arial"/>
          <w:bCs/>
          <w:iCs/>
          <w:color w:val="248452"/>
          <w:sz w:val="28"/>
          <w:szCs w:val="28"/>
          <w:lang w:val="en-GB"/>
        </w:rPr>
        <w:t>2</w:t>
      </w:r>
      <w:r w:rsidR="00EB6868" w:rsidRPr="00EB6868">
        <w:rPr>
          <w:rFonts w:ascii="Arial" w:hAnsi="Arial" w:cs="Arial"/>
          <w:bCs/>
          <w:iCs/>
          <w:color w:val="248452"/>
          <w:sz w:val="28"/>
          <w:szCs w:val="28"/>
          <w:lang w:val="en-GB"/>
        </w:rPr>
        <w:t xml:space="preserve"> a</w:t>
      </w:r>
      <w:r w:rsidRPr="00EB6868">
        <w:rPr>
          <w:rFonts w:ascii="Arial" w:hAnsi="Arial" w:cs="Arial"/>
          <w:bCs/>
          <w:iCs/>
          <w:color w:val="248452"/>
          <w:sz w:val="28"/>
          <w:szCs w:val="28"/>
          <w:lang w:val="en-GB"/>
        </w:rPr>
        <w:t>pplication</w:t>
      </w:r>
      <w:r w:rsidR="00A73864" w:rsidRPr="00EB6868">
        <w:rPr>
          <w:rFonts w:ascii="Arial" w:hAnsi="Arial" w:cs="Arial"/>
          <w:bCs/>
          <w:iCs/>
          <w:color w:val="248452"/>
          <w:sz w:val="28"/>
          <w:szCs w:val="28"/>
          <w:lang w:val="en-GB"/>
        </w:rPr>
        <w:t xml:space="preserve"> </w:t>
      </w:r>
      <w:r w:rsidR="00EB6868" w:rsidRPr="00EB6868">
        <w:rPr>
          <w:rFonts w:ascii="Arial" w:hAnsi="Arial" w:cs="Arial"/>
          <w:bCs/>
          <w:iCs/>
          <w:color w:val="248452"/>
          <w:sz w:val="28"/>
          <w:szCs w:val="28"/>
          <w:lang w:val="en-GB"/>
        </w:rPr>
        <w:t>f</w:t>
      </w:r>
      <w:r w:rsidR="00A73864" w:rsidRPr="00EB6868">
        <w:rPr>
          <w:rFonts w:ascii="Arial" w:hAnsi="Arial" w:cs="Arial"/>
          <w:bCs/>
          <w:iCs/>
          <w:color w:val="248452"/>
          <w:sz w:val="28"/>
          <w:szCs w:val="28"/>
          <w:lang w:val="en-GB"/>
        </w:rPr>
        <w:t>orm</w:t>
      </w:r>
      <w:r w:rsidRPr="00EB6868">
        <w:rPr>
          <w:rFonts w:ascii="Arial" w:hAnsi="Arial" w:cs="Arial"/>
          <w:bCs/>
          <w:iCs/>
          <w:color w:val="248452"/>
          <w:sz w:val="28"/>
          <w:szCs w:val="28"/>
          <w:lang w:val="en-GB"/>
        </w:rPr>
        <w:t xml:space="preserve"> </w:t>
      </w:r>
      <w:r w:rsidRPr="00B96985">
        <w:rPr>
          <w:rFonts w:ascii="Arial" w:hAnsi="Arial" w:cs="Arial"/>
          <w:b/>
          <w:bCs/>
          <w:sz w:val="22"/>
          <w:szCs w:val="22"/>
          <w:lang w:val="en-GB"/>
        </w:rPr>
        <w:tab/>
      </w:r>
    </w:p>
    <w:p w:rsidR="00B96985" w:rsidRDefault="00B96985" w:rsidP="00B96985">
      <w:pPr>
        <w:spacing w:after="0"/>
        <w:rPr>
          <w:rFonts w:ascii="Arial" w:hAnsi="Arial" w:cs="Arial"/>
          <w:bCs/>
          <w:sz w:val="22"/>
          <w:szCs w:val="22"/>
          <w:lang w:val="en-GB"/>
        </w:rPr>
      </w:pPr>
      <w:r w:rsidRPr="00B96985">
        <w:rPr>
          <w:rFonts w:ascii="Arial" w:hAnsi="Arial" w:cs="Arial"/>
          <w:bCs/>
          <w:sz w:val="22"/>
          <w:szCs w:val="22"/>
          <w:lang w:val="en-GB"/>
        </w:rPr>
        <w:t>Plea</w:t>
      </w:r>
      <w:r w:rsidR="007E14EE">
        <w:rPr>
          <w:rFonts w:ascii="Arial" w:hAnsi="Arial" w:cs="Arial"/>
          <w:bCs/>
          <w:sz w:val="22"/>
          <w:szCs w:val="22"/>
          <w:lang w:val="en-GB"/>
        </w:rPr>
        <w:t>se read the guidance notes for S</w:t>
      </w:r>
      <w:r w:rsidRPr="00B96985">
        <w:rPr>
          <w:rFonts w:ascii="Arial" w:hAnsi="Arial" w:cs="Arial"/>
          <w:bCs/>
          <w:sz w:val="22"/>
          <w:szCs w:val="22"/>
          <w:lang w:val="en-GB"/>
        </w:rPr>
        <w:t xml:space="preserve">tage </w:t>
      </w:r>
      <w:r w:rsidR="00044D4C">
        <w:rPr>
          <w:rFonts w:ascii="Arial" w:hAnsi="Arial" w:cs="Arial"/>
          <w:bCs/>
          <w:sz w:val="22"/>
          <w:szCs w:val="22"/>
          <w:lang w:val="en-GB"/>
        </w:rPr>
        <w:t>2</w:t>
      </w:r>
      <w:r w:rsidRPr="00B96985">
        <w:rPr>
          <w:rFonts w:ascii="Arial" w:hAnsi="Arial" w:cs="Arial"/>
          <w:bCs/>
          <w:sz w:val="22"/>
          <w:szCs w:val="22"/>
          <w:lang w:val="en-GB"/>
        </w:rPr>
        <w:t xml:space="preserve"> applicants on the Green Gown Awards website </w:t>
      </w:r>
      <w:hyperlink r:id="rId8" w:history="1">
        <w:r w:rsidR="0057626A" w:rsidRPr="00E228FF">
          <w:rPr>
            <w:rStyle w:val="Hyperlink"/>
            <w:rFonts w:ascii="Arial" w:hAnsi="Arial" w:cs="Arial"/>
            <w:bCs/>
            <w:sz w:val="22"/>
            <w:szCs w:val="22"/>
          </w:rPr>
          <w:t>www.greengownawards.org.uk</w:t>
        </w:r>
      </w:hyperlink>
      <w:r w:rsidR="0057626A">
        <w:rPr>
          <w:rFonts w:ascii="Arial" w:hAnsi="Arial" w:cs="Arial"/>
          <w:bCs/>
          <w:sz w:val="22"/>
          <w:szCs w:val="22"/>
        </w:rPr>
        <w:t xml:space="preserve"> </w:t>
      </w:r>
      <w:r w:rsidRPr="00B96985">
        <w:rPr>
          <w:rFonts w:ascii="Arial" w:hAnsi="Arial" w:cs="Arial"/>
          <w:bCs/>
          <w:sz w:val="22"/>
          <w:szCs w:val="22"/>
          <w:lang w:val="en-GB"/>
        </w:rPr>
        <w:t>before completing</w:t>
      </w:r>
      <w:r w:rsidR="00A73864">
        <w:rPr>
          <w:rFonts w:ascii="Arial" w:hAnsi="Arial" w:cs="Arial"/>
          <w:bCs/>
          <w:sz w:val="22"/>
          <w:szCs w:val="22"/>
          <w:lang w:val="en-GB"/>
        </w:rPr>
        <w:t>.</w:t>
      </w:r>
      <w:r w:rsidR="00044D4C">
        <w:rPr>
          <w:rFonts w:ascii="Arial" w:hAnsi="Arial" w:cs="Arial"/>
          <w:bCs/>
          <w:sz w:val="22"/>
          <w:szCs w:val="22"/>
          <w:lang w:val="en-GB"/>
        </w:rPr>
        <w:t xml:space="preserve"> The length for the application</w:t>
      </w:r>
      <w:r w:rsidR="00F909BA">
        <w:rPr>
          <w:rFonts w:ascii="Arial" w:hAnsi="Arial" w:cs="Arial"/>
          <w:bCs/>
          <w:sz w:val="22"/>
          <w:szCs w:val="22"/>
          <w:lang w:val="en-GB"/>
        </w:rPr>
        <w:t xml:space="preserve"> is</w:t>
      </w:r>
      <w:r w:rsidR="00044D4C">
        <w:rPr>
          <w:rFonts w:ascii="Arial" w:hAnsi="Arial" w:cs="Arial"/>
          <w:bCs/>
          <w:sz w:val="22"/>
          <w:szCs w:val="22"/>
          <w:lang w:val="en-GB"/>
        </w:rPr>
        <w:t xml:space="preserve"> </w:t>
      </w:r>
      <w:r w:rsidR="00F909BA">
        <w:rPr>
          <w:rFonts w:ascii="Arial" w:hAnsi="Arial" w:cs="Arial"/>
          <w:bCs/>
          <w:sz w:val="22"/>
          <w:szCs w:val="22"/>
          <w:lang w:val="en-GB"/>
        </w:rPr>
        <w:t>4-6</w:t>
      </w:r>
      <w:r w:rsidR="00044D4C">
        <w:rPr>
          <w:rFonts w:ascii="Arial" w:hAnsi="Arial" w:cs="Arial"/>
          <w:bCs/>
          <w:sz w:val="22"/>
          <w:szCs w:val="22"/>
          <w:lang w:val="en-GB"/>
        </w:rPr>
        <w:t xml:space="preserve"> pages</w:t>
      </w:r>
      <w:r w:rsidR="00C96B90">
        <w:rPr>
          <w:rFonts w:ascii="Arial" w:hAnsi="Arial" w:cs="Arial"/>
          <w:bCs/>
          <w:sz w:val="22"/>
          <w:szCs w:val="22"/>
          <w:lang w:val="en-GB"/>
        </w:rPr>
        <w:t xml:space="preserve"> (maximum), plus this cover page</w:t>
      </w:r>
      <w:r w:rsidR="00044D4C">
        <w:rPr>
          <w:rFonts w:ascii="Arial" w:hAnsi="Arial" w:cs="Arial"/>
          <w:bCs/>
          <w:sz w:val="22"/>
          <w:szCs w:val="22"/>
          <w:lang w:val="en-GB"/>
        </w:rPr>
        <w:t xml:space="preserve">. </w:t>
      </w:r>
      <w:r w:rsidR="00F909BA">
        <w:rPr>
          <w:rFonts w:ascii="Arial" w:hAnsi="Arial" w:cs="Arial"/>
          <w:bCs/>
          <w:sz w:val="22"/>
          <w:szCs w:val="22"/>
          <w:lang w:val="en-GB"/>
        </w:rPr>
        <w:t>Any applications submitted exceeding the limit will not be considered.</w:t>
      </w:r>
      <w:r w:rsidR="007E14EE">
        <w:rPr>
          <w:rFonts w:ascii="Arial" w:hAnsi="Arial" w:cs="Arial"/>
          <w:bCs/>
          <w:sz w:val="22"/>
          <w:szCs w:val="22"/>
          <w:lang w:val="en-GB"/>
        </w:rPr>
        <w:t xml:space="preserve"> All applications must be submitted in Word format – PDFs will not be accepted.</w:t>
      </w:r>
    </w:p>
    <w:p w:rsidR="00A73864" w:rsidRPr="00B96985" w:rsidRDefault="00A73864" w:rsidP="00B96985">
      <w:pPr>
        <w:spacing w:after="0"/>
        <w:rPr>
          <w:rFonts w:ascii="Arial" w:hAnsi="Arial" w:cs="Arial"/>
          <w:sz w:val="22"/>
          <w:szCs w:val="22"/>
          <w:lang w:val="en-GB"/>
        </w:rPr>
      </w:pPr>
    </w:p>
    <w:p w:rsidR="00040F01" w:rsidRPr="007C0948" w:rsidRDefault="00040F01" w:rsidP="00040F01">
      <w:pPr>
        <w:spacing w:after="0"/>
        <w:rPr>
          <w:rFonts w:ascii="Arial" w:hAnsi="Arial" w:cs="Arial"/>
          <w:b/>
          <w:color w:val="A6A6A6"/>
          <w:sz w:val="22"/>
          <w:szCs w:val="22"/>
          <w:lang w:val="en-GB"/>
        </w:rPr>
      </w:pPr>
      <w:r w:rsidRPr="007C0948">
        <w:rPr>
          <w:rFonts w:ascii="Arial" w:hAnsi="Arial" w:cs="Arial"/>
          <w:b/>
          <w:color w:val="A6A6A6"/>
          <w:sz w:val="22"/>
          <w:szCs w:val="22"/>
          <w:lang w:val="en-GB"/>
        </w:rPr>
        <w:t>INTERNAL</w:t>
      </w:r>
      <w:r w:rsidR="007C0948" w:rsidRPr="007C0948">
        <w:rPr>
          <w:rFonts w:ascii="Arial" w:hAnsi="Arial" w:cs="Arial"/>
          <w:b/>
          <w:color w:val="A6A6A6"/>
          <w:sz w:val="22"/>
          <w:szCs w:val="22"/>
          <w:lang w:val="en-GB"/>
        </w:rPr>
        <w:t xml:space="preserve"> USE</w:t>
      </w:r>
      <w:r w:rsidRPr="007C0948">
        <w:rPr>
          <w:rFonts w:ascii="Arial" w:hAnsi="Arial" w:cs="Arial"/>
          <w:b/>
          <w:color w:val="A6A6A6"/>
          <w:sz w:val="22"/>
          <w:szCs w:val="22"/>
          <w:lang w:val="en-GB"/>
        </w:rPr>
        <w:t xml:space="preserve"> ONLY</w:t>
      </w:r>
    </w:p>
    <w:tbl>
      <w:tblPr>
        <w:tblW w:w="960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pct5" w:color="auto" w:fill="FFFFFF"/>
        <w:tblLayout w:type="fixed"/>
        <w:tblLook w:val="0000"/>
      </w:tblPr>
      <w:tblGrid>
        <w:gridCol w:w="3402"/>
        <w:gridCol w:w="6204"/>
      </w:tblGrid>
      <w:tr w:rsidR="00040F01" w:rsidRPr="007C0948" w:rsidTr="00701BED">
        <w:trPr>
          <w:trHeight w:val="374"/>
        </w:trPr>
        <w:tc>
          <w:tcPr>
            <w:tcW w:w="3402" w:type="dxa"/>
            <w:shd w:val="pct5" w:color="auto" w:fill="FFFFFF"/>
          </w:tcPr>
          <w:p w:rsidR="00040F01" w:rsidRPr="007C0948" w:rsidRDefault="00040F01" w:rsidP="00040F01">
            <w:pPr>
              <w:spacing w:after="0"/>
              <w:rPr>
                <w:rFonts w:ascii="Arial" w:hAnsi="Arial" w:cs="Arial"/>
                <w:color w:val="A6A6A6"/>
                <w:sz w:val="22"/>
                <w:szCs w:val="22"/>
                <w:lang w:val="en-GB"/>
              </w:rPr>
            </w:pPr>
            <w:r w:rsidRPr="007C0948">
              <w:rPr>
                <w:rFonts w:ascii="Arial" w:hAnsi="Arial" w:cs="Arial"/>
                <w:color w:val="A6A6A6"/>
                <w:sz w:val="22"/>
                <w:szCs w:val="22"/>
                <w:lang w:val="en-GB"/>
              </w:rPr>
              <w:t xml:space="preserve">Internal reference number </w:t>
            </w:r>
          </w:p>
        </w:tc>
        <w:tc>
          <w:tcPr>
            <w:tcW w:w="6204" w:type="dxa"/>
            <w:shd w:val="pct5" w:color="auto" w:fill="FFFFFF"/>
          </w:tcPr>
          <w:p w:rsidR="00040F01" w:rsidRPr="007C0948" w:rsidRDefault="00040F01" w:rsidP="001D72BD">
            <w:pPr>
              <w:spacing w:after="0"/>
              <w:rPr>
                <w:rFonts w:ascii="Arial" w:hAnsi="Arial" w:cs="Arial"/>
                <w:color w:val="A6A6A6"/>
                <w:sz w:val="22"/>
                <w:szCs w:val="22"/>
                <w:lang w:val="en-GB"/>
              </w:rPr>
            </w:pPr>
          </w:p>
        </w:tc>
      </w:tr>
    </w:tbl>
    <w:p w:rsidR="00040F01" w:rsidRDefault="00040F01" w:rsidP="00A73864">
      <w:pPr>
        <w:spacing w:after="0"/>
        <w:rPr>
          <w:rFonts w:ascii="Arial" w:hAnsi="Arial" w:cs="Arial"/>
          <w:b/>
          <w:sz w:val="22"/>
          <w:szCs w:val="22"/>
          <w:lang w:val="en-GB"/>
        </w:rPr>
      </w:pPr>
    </w:p>
    <w:p w:rsidR="00B96985" w:rsidRPr="00B96985" w:rsidRDefault="00B96985" w:rsidP="00A73864">
      <w:pPr>
        <w:spacing w:after="0"/>
        <w:rPr>
          <w:rFonts w:ascii="Arial" w:hAnsi="Arial" w:cs="Arial"/>
          <w:b/>
          <w:sz w:val="22"/>
          <w:szCs w:val="22"/>
          <w:lang w:val="en-GB"/>
        </w:rPr>
      </w:pPr>
      <w:r w:rsidRPr="00B96985">
        <w:rPr>
          <w:rFonts w:ascii="Arial" w:hAnsi="Arial" w:cs="Arial"/>
          <w:b/>
          <w:sz w:val="22"/>
          <w:szCs w:val="22"/>
          <w:lang w:val="en-GB"/>
        </w:rPr>
        <w:t>GENERAL INFORMATION</w:t>
      </w:r>
    </w:p>
    <w:tbl>
      <w:tblPr>
        <w:tblW w:w="9606" w:type="dxa"/>
        <w:tblInd w:w="108" w:type="dxa"/>
        <w:tblBorders>
          <w:top w:val="double" w:sz="4" w:space="0" w:color="006600"/>
          <w:left w:val="double" w:sz="4" w:space="0" w:color="006600"/>
          <w:bottom w:val="double" w:sz="4" w:space="0" w:color="006600"/>
          <w:right w:val="double" w:sz="4" w:space="0" w:color="006600"/>
          <w:insideH w:val="single" w:sz="6" w:space="0" w:color="006600"/>
          <w:insideV w:val="single" w:sz="6" w:space="0" w:color="006600"/>
        </w:tblBorders>
        <w:tblLayout w:type="fixed"/>
        <w:tblLook w:val="0000"/>
      </w:tblPr>
      <w:tblGrid>
        <w:gridCol w:w="3402"/>
        <w:gridCol w:w="6204"/>
      </w:tblGrid>
      <w:tr w:rsidR="00B96985" w:rsidRPr="00B96985" w:rsidTr="00C90AAE">
        <w:tc>
          <w:tcPr>
            <w:tcW w:w="3402" w:type="dxa"/>
            <w:shd w:val="pct10" w:color="auto" w:fill="FFFFFF"/>
            <w:vAlign w:val="center"/>
          </w:tcPr>
          <w:p w:rsidR="00B96985" w:rsidRPr="00B96985" w:rsidRDefault="00B96985" w:rsidP="000869B7">
            <w:pPr>
              <w:spacing w:after="0"/>
              <w:rPr>
                <w:rFonts w:ascii="Arial" w:hAnsi="Arial" w:cs="Arial"/>
                <w:b/>
                <w:sz w:val="22"/>
                <w:szCs w:val="22"/>
                <w:lang w:val="en-GB"/>
              </w:rPr>
            </w:pPr>
            <w:r w:rsidRPr="00B96985">
              <w:rPr>
                <w:rFonts w:ascii="Arial" w:hAnsi="Arial" w:cs="Arial"/>
                <w:b/>
                <w:sz w:val="22"/>
                <w:szCs w:val="22"/>
                <w:lang w:val="en-GB"/>
              </w:rPr>
              <w:t xml:space="preserve">Organisation </w:t>
            </w:r>
            <w:r w:rsidR="000869B7" w:rsidRPr="00C96B90">
              <w:rPr>
                <w:rFonts w:ascii="Arial" w:hAnsi="Arial" w:cs="Arial"/>
                <w:sz w:val="18"/>
                <w:szCs w:val="18"/>
                <w:lang w:val="en-GB"/>
              </w:rPr>
              <w:t>(name written exactly as it should appear in communications)</w:t>
            </w:r>
          </w:p>
        </w:tc>
        <w:tc>
          <w:tcPr>
            <w:tcW w:w="6204" w:type="dxa"/>
            <w:shd w:val="pct10" w:color="auto" w:fill="FFFFFF"/>
          </w:tcPr>
          <w:p w:rsidR="00B96985" w:rsidRPr="00B96985" w:rsidRDefault="00596ECE" w:rsidP="00B96985">
            <w:pPr>
              <w:spacing w:after="0"/>
              <w:rPr>
                <w:rFonts w:ascii="Arial" w:hAnsi="Arial" w:cs="Arial"/>
                <w:sz w:val="22"/>
                <w:szCs w:val="22"/>
                <w:lang w:val="en-GB"/>
              </w:rPr>
            </w:pPr>
            <w:r>
              <w:rPr>
                <w:rFonts w:ascii="Arial" w:hAnsi="Arial" w:cs="Arial"/>
                <w:sz w:val="22"/>
                <w:szCs w:val="22"/>
                <w:lang w:val="en-GB"/>
              </w:rPr>
              <w:t>Edinburgh Napier University</w:t>
            </w:r>
          </w:p>
        </w:tc>
      </w:tr>
      <w:tr w:rsidR="00C96B90" w:rsidRPr="00B96985" w:rsidTr="00C90AAE">
        <w:tc>
          <w:tcPr>
            <w:tcW w:w="3402" w:type="dxa"/>
            <w:shd w:val="pct10" w:color="auto" w:fill="FFFFFF"/>
            <w:vAlign w:val="center"/>
          </w:tcPr>
          <w:p w:rsidR="00C96B90" w:rsidRPr="00B96985" w:rsidRDefault="00C96B90" w:rsidP="00B96985">
            <w:pPr>
              <w:spacing w:after="0"/>
              <w:rPr>
                <w:rFonts w:ascii="Arial" w:hAnsi="Arial" w:cs="Arial"/>
                <w:b/>
                <w:bCs/>
                <w:sz w:val="22"/>
                <w:szCs w:val="22"/>
                <w:lang w:val="en-GB"/>
              </w:rPr>
            </w:pPr>
            <w:r w:rsidRPr="00B96985">
              <w:rPr>
                <w:rFonts w:ascii="Arial" w:hAnsi="Arial" w:cs="Arial"/>
                <w:b/>
                <w:bCs/>
                <w:sz w:val="22"/>
                <w:szCs w:val="22"/>
                <w:lang w:val="en-GB"/>
              </w:rPr>
              <w:t>Category being entered</w:t>
            </w:r>
          </w:p>
        </w:tc>
        <w:tc>
          <w:tcPr>
            <w:tcW w:w="6204" w:type="dxa"/>
            <w:shd w:val="pct10" w:color="auto" w:fill="FFFFFF"/>
          </w:tcPr>
          <w:p w:rsidR="00C96B90" w:rsidRPr="00B96985" w:rsidRDefault="00596ECE" w:rsidP="00B96985">
            <w:pPr>
              <w:spacing w:after="0"/>
              <w:rPr>
                <w:rFonts w:ascii="Arial" w:hAnsi="Arial" w:cs="Arial"/>
                <w:sz w:val="22"/>
                <w:szCs w:val="22"/>
                <w:lang w:val="en-GB"/>
              </w:rPr>
            </w:pPr>
            <w:r>
              <w:rPr>
                <w:rFonts w:ascii="Arial" w:hAnsi="Arial" w:cs="Arial"/>
                <w:sz w:val="22"/>
                <w:szCs w:val="22"/>
                <w:lang w:val="en-GB"/>
              </w:rPr>
              <w:t>Carbon Reduction</w:t>
            </w:r>
          </w:p>
        </w:tc>
      </w:tr>
      <w:tr w:rsidR="00B96985" w:rsidRPr="00B96985" w:rsidTr="00C90AAE">
        <w:tc>
          <w:tcPr>
            <w:tcW w:w="3402" w:type="dxa"/>
            <w:shd w:val="pct10" w:color="auto" w:fill="FFFFFF"/>
            <w:vAlign w:val="center"/>
          </w:tcPr>
          <w:p w:rsidR="00B96985" w:rsidRPr="00B96985" w:rsidRDefault="00B96985" w:rsidP="00B96985">
            <w:pPr>
              <w:spacing w:after="0"/>
              <w:rPr>
                <w:rFonts w:ascii="Arial" w:hAnsi="Arial" w:cs="Arial"/>
                <w:b/>
                <w:bCs/>
                <w:sz w:val="22"/>
                <w:szCs w:val="22"/>
                <w:lang w:val="en-GB"/>
              </w:rPr>
            </w:pPr>
            <w:r w:rsidRPr="00B96985">
              <w:rPr>
                <w:rFonts w:ascii="Arial" w:hAnsi="Arial" w:cs="Arial"/>
                <w:b/>
                <w:bCs/>
                <w:sz w:val="22"/>
                <w:szCs w:val="22"/>
                <w:lang w:val="en-GB"/>
              </w:rPr>
              <w:t>Contact name</w:t>
            </w:r>
          </w:p>
        </w:tc>
        <w:tc>
          <w:tcPr>
            <w:tcW w:w="6204" w:type="dxa"/>
            <w:shd w:val="pct10" w:color="auto" w:fill="FFFFFF"/>
          </w:tcPr>
          <w:p w:rsidR="00B96985" w:rsidRPr="00B96985" w:rsidRDefault="00596ECE" w:rsidP="00B96985">
            <w:pPr>
              <w:spacing w:after="0"/>
              <w:rPr>
                <w:rFonts w:ascii="Arial" w:hAnsi="Arial" w:cs="Arial"/>
                <w:sz w:val="22"/>
                <w:szCs w:val="22"/>
                <w:lang w:val="en-GB"/>
              </w:rPr>
            </w:pPr>
            <w:r>
              <w:rPr>
                <w:rFonts w:ascii="Arial" w:hAnsi="Arial" w:cs="Arial"/>
                <w:sz w:val="22"/>
                <w:szCs w:val="22"/>
                <w:lang w:val="en-GB"/>
              </w:rPr>
              <w:t>Jamie Pearson</w:t>
            </w:r>
          </w:p>
        </w:tc>
      </w:tr>
      <w:tr w:rsidR="00B96985" w:rsidRPr="00B96985" w:rsidTr="00C90AAE">
        <w:tc>
          <w:tcPr>
            <w:tcW w:w="3402" w:type="dxa"/>
            <w:shd w:val="pct10" w:color="auto" w:fill="FFFFFF"/>
            <w:vAlign w:val="center"/>
          </w:tcPr>
          <w:p w:rsidR="00B96985" w:rsidRPr="00B96985" w:rsidRDefault="00B96985" w:rsidP="00B96985">
            <w:pPr>
              <w:spacing w:after="0"/>
              <w:rPr>
                <w:rFonts w:ascii="Arial" w:hAnsi="Arial" w:cs="Arial"/>
                <w:b/>
                <w:bCs/>
                <w:sz w:val="22"/>
                <w:szCs w:val="22"/>
                <w:lang w:val="en-GB"/>
              </w:rPr>
            </w:pPr>
            <w:r w:rsidRPr="00B96985">
              <w:rPr>
                <w:rFonts w:ascii="Arial" w:hAnsi="Arial" w:cs="Arial"/>
                <w:b/>
                <w:bCs/>
                <w:sz w:val="22"/>
                <w:szCs w:val="22"/>
                <w:lang w:val="en-GB"/>
              </w:rPr>
              <w:t>Position</w:t>
            </w:r>
          </w:p>
        </w:tc>
        <w:tc>
          <w:tcPr>
            <w:tcW w:w="6204" w:type="dxa"/>
            <w:shd w:val="pct10" w:color="auto" w:fill="FFFFFF"/>
          </w:tcPr>
          <w:p w:rsidR="00B96985" w:rsidRPr="00B96985" w:rsidRDefault="00596ECE" w:rsidP="00B96985">
            <w:pPr>
              <w:spacing w:after="0"/>
              <w:rPr>
                <w:rFonts w:ascii="Arial" w:hAnsi="Arial" w:cs="Arial"/>
                <w:sz w:val="22"/>
                <w:szCs w:val="22"/>
                <w:lang w:val="en-GB"/>
              </w:rPr>
            </w:pPr>
            <w:r>
              <w:rPr>
                <w:rFonts w:ascii="Arial" w:hAnsi="Arial" w:cs="Arial"/>
                <w:sz w:val="22"/>
                <w:szCs w:val="22"/>
                <w:lang w:val="en-GB"/>
              </w:rPr>
              <w:t>Sustainability / Environmental Advisor</w:t>
            </w:r>
          </w:p>
        </w:tc>
      </w:tr>
      <w:tr w:rsidR="00B96985" w:rsidRPr="00B96985" w:rsidTr="00C90AAE">
        <w:tc>
          <w:tcPr>
            <w:tcW w:w="3402" w:type="dxa"/>
            <w:shd w:val="pct10" w:color="auto" w:fill="FFFFFF"/>
            <w:vAlign w:val="center"/>
          </w:tcPr>
          <w:p w:rsidR="00B96985" w:rsidRDefault="00B96985" w:rsidP="00B96985">
            <w:pPr>
              <w:spacing w:after="0"/>
              <w:rPr>
                <w:rFonts w:ascii="Arial" w:hAnsi="Arial" w:cs="Arial"/>
                <w:b/>
                <w:bCs/>
                <w:sz w:val="22"/>
                <w:szCs w:val="22"/>
                <w:lang w:val="en-GB"/>
              </w:rPr>
            </w:pPr>
            <w:r w:rsidRPr="00B96985">
              <w:rPr>
                <w:rFonts w:ascii="Arial" w:hAnsi="Arial" w:cs="Arial"/>
                <w:b/>
                <w:bCs/>
                <w:sz w:val="22"/>
                <w:szCs w:val="22"/>
                <w:lang w:val="en-GB"/>
              </w:rPr>
              <w:t>Phone No.</w:t>
            </w:r>
            <w:r w:rsidR="007E14EE">
              <w:rPr>
                <w:rFonts w:ascii="Arial" w:hAnsi="Arial" w:cs="Arial"/>
                <w:b/>
                <w:bCs/>
                <w:sz w:val="22"/>
                <w:szCs w:val="22"/>
                <w:lang w:val="en-GB"/>
              </w:rPr>
              <w:t xml:space="preserve"> (desk and</w:t>
            </w:r>
            <w:r w:rsidR="00E155C0">
              <w:rPr>
                <w:rFonts w:ascii="Arial" w:hAnsi="Arial" w:cs="Arial"/>
                <w:b/>
                <w:bCs/>
                <w:sz w:val="22"/>
                <w:szCs w:val="22"/>
                <w:lang w:val="en-GB"/>
              </w:rPr>
              <w:t xml:space="preserve"> mobile)</w:t>
            </w:r>
          </w:p>
          <w:p w:rsidR="00C96B90" w:rsidRPr="00C96B90" w:rsidRDefault="00C96B90" w:rsidP="00636842">
            <w:pPr>
              <w:spacing w:after="0"/>
              <w:rPr>
                <w:rFonts w:ascii="Arial" w:hAnsi="Arial" w:cs="Arial"/>
                <w:bCs/>
                <w:sz w:val="18"/>
                <w:szCs w:val="18"/>
                <w:lang w:val="en-GB"/>
              </w:rPr>
            </w:pPr>
            <w:r>
              <w:rPr>
                <w:rFonts w:ascii="Arial" w:hAnsi="Arial" w:cs="Arial"/>
                <w:bCs/>
                <w:sz w:val="18"/>
                <w:szCs w:val="18"/>
                <w:lang w:val="en-GB"/>
              </w:rPr>
              <w:t xml:space="preserve">The judging day is </w:t>
            </w:r>
            <w:r w:rsidR="00636842">
              <w:rPr>
                <w:rFonts w:ascii="Arial" w:hAnsi="Arial" w:cs="Arial"/>
                <w:bCs/>
                <w:sz w:val="18"/>
                <w:szCs w:val="18"/>
                <w:lang w:val="en-GB"/>
              </w:rPr>
              <w:t>Tuesday 2</w:t>
            </w:r>
            <w:r>
              <w:rPr>
                <w:rFonts w:ascii="Arial" w:hAnsi="Arial" w:cs="Arial"/>
                <w:bCs/>
                <w:sz w:val="18"/>
                <w:szCs w:val="18"/>
                <w:lang w:val="en-GB"/>
              </w:rPr>
              <w:t xml:space="preserve"> October. Please ensure that the number provided is accessible to the judges for any queries on this day.</w:t>
            </w:r>
          </w:p>
        </w:tc>
        <w:tc>
          <w:tcPr>
            <w:tcW w:w="6204" w:type="dxa"/>
            <w:shd w:val="pct10" w:color="auto" w:fill="FFFFFF"/>
          </w:tcPr>
          <w:p w:rsidR="00B96985" w:rsidRPr="00B96985" w:rsidRDefault="00596ECE" w:rsidP="00E3054D">
            <w:pPr>
              <w:spacing w:after="0"/>
              <w:rPr>
                <w:rFonts w:ascii="Arial" w:hAnsi="Arial" w:cs="Arial"/>
                <w:sz w:val="22"/>
                <w:szCs w:val="22"/>
                <w:lang w:val="en-GB"/>
              </w:rPr>
            </w:pPr>
            <w:r>
              <w:rPr>
                <w:rFonts w:ascii="Arial" w:hAnsi="Arial" w:cs="Arial"/>
                <w:sz w:val="22"/>
                <w:szCs w:val="22"/>
                <w:lang w:val="en-GB"/>
              </w:rPr>
              <w:t xml:space="preserve">0131 455 3747.  </w:t>
            </w:r>
            <w:r w:rsidR="00E3054D">
              <w:rPr>
                <w:rFonts w:ascii="Arial" w:hAnsi="Arial" w:cs="Arial"/>
                <w:sz w:val="22"/>
                <w:szCs w:val="22"/>
                <w:lang w:val="en-GB"/>
              </w:rPr>
              <w:t>07780700525.</w:t>
            </w:r>
          </w:p>
        </w:tc>
      </w:tr>
      <w:tr w:rsidR="00B96985" w:rsidRPr="00B96985" w:rsidTr="00C90AAE">
        <w:tc>
          <w:tcPr>
            <w:tcW w:w="3402" w:type="dxa"/>
            <w:shd w:val="pct10" w:color="auto" w:fill="FFFFFF"/>
            <w:vAlign w:val="center"/>
          </w:tcPr>
          <w:p w:rsidR="00B96985" w:rsidRPr="00B96985" w:rsidRDefault="00636842" w:rsidP="00B96985">
            <w:pPr>
              <w:spacing w:after="0"/>
              <w:rPr>
                <w:rFonts w:ascii="Arial" w:hAnsi="Arial" w:cs="Arial"/>
                <w:b/>
                <w:bCs/>
                <w:sz w:val="22"/>
                <w:szCs w:val="22"/>
                <w:lang w:val="en-GB"/>
              </w:rPr>
            </w:pPr>
            <w:r>
              <w:rPr>
                <w:rFonts w:ascii="Arial" w:hAnsi="Arial" w:cs="Arial"/>
                <w:b/>
                <w:bCs/>
                <w:sz w:val="22"/>
                <w:szCs w:val="22"/>
                <w:lang w:val="en-GB"/>
              </w:rPr>
              <w:t>E</w:t>
            </w:r>
            <w:r w:rsidR="00B96985" w:rsidRPr="00B96985">
              <w:rPr>
                <w:rFonts w:ascii="Arial" w:hAnsi="Arial" w:cs="Arial"/>
                <w:b/>
                <w:bCs/>
                <w:sz w:val="22"/>
                <w:szCs w:val="22"/>
                <w:lang w:val="en-GB"/>
              </w:rPr>
              <w:t>mail</w:t>
            </w:r>
          </w:p>
        </w:tc>
        <w:tc>
          <w:tcPr>
            <w:tcW w:w="6204" w:type="dxa"/>
            <w:shd w:val="pct10" w:color="auto" w:fill="FFFFFF"/>
          </w:tcPr>
          <w:p w:rsidR="00B96985" w:rsidRPr="00B96985" w:rsidRDefault="0068622C" w:rsidP="00B96985">
            <w:pPr>
              <w:spacing w:after="0"/>
              <w:rPr>
                <w:rFonts w:ascii="Arial" w:hAnsi="Arial" w:cs="Arial"/>
                <w:sz w:val="22"/>
                <w:szCs w:val="22"/>
                <w:lang w:val="en-GB"/>
              </w:rPr>
            </w:pPr>
            <w:hyperlink r:id="rId9" w:history="1">
              <w:r w:rsidR="00596ECE" w:rsidRPr="00676122">
                <w:rPr>
                  <w:rStyle w:val="Hyperlink"/>
                  <w:rFonts w:ascii="Arial" w:hAnsi="Arial" w:cs="Arial"/>
                  <w:sz w:val="22"/>
                  <w:szCs w:val="22"/>
                  <w:lang w:val="en-GB"/>
                </w:rPr>
                <w:t>j.pearson@napier.ac.uk</w:t>
              </w:r>
            </w:hyperlink>
          </w:p>
        </w:tc>
      </w:tr>
      <w:tr w:rsidR="00B96985" w:rsidRPr="00B96985" w:rsidTr="00C90AAE">
        <w:tc>
          <w:tcPr>
            <w:tcW w:w="3402" w:type="dxa"/>
            <w:shd w:val="pct10" w:color="auto" w:fill="FFFFFF"/>
            <w:vAlign w:val="center"/>
          </w:tcPr>
          <w:p w:rsidR="00B96985" w:rsidRPr="00B96985" w:rsidRDefault="00B96985" w:rsidP="00B96985">
            <w:pPr>
              <w:spacing w:after="0"/>
              <w:rPr>
                <w:rFonts w:ascii="Arial" w:hAnsi="Arial" w:cs="Arial"/>
                <w:b/>
                <w:bCs/>
                <w:sz w:val="22"/>
                <w:szCs w:val="22"/>
                <w:lang w:val="en-GB"/>
              </w:rPr>
            </w:pPr>
            <w:r w:rsidRPr="00B96985">
              <w:rPr>
                <w:rFonts w:ascii="Arial" w:hAnsi="Arial" w:cs="Arial"/>
                <w:b/>
                <w:bCs/>
                <w:sz w:val="22"/>
                <w:szCs w:val="22"/>
                <w:lang w:val="en-GB"/>
              </w:rPr>
              <w:t>Alternative contact and position</w:t>
            </w:r>
          </w:p>
        </w:tc>
        <w:tc>
          <w:tcPr>
            <w:tcW w:w="6204" w:type="dxa"/>
            <w:shd w:val="pct10" w:color="auto" w:fill="FFFFFF"/>
          </w:tcPr>
          <w:p w:rsidR="00B96985" w:rsidRPr="00B96985" w:rsidRDefault="00596ECE" w:rsidP="00B96985">
            <w:pPr>
              <w:spacing w:after="0"/>
              <w:rPr>
                <w:rFonts w:ascii="Arial" w:hAnsi="Arial" w:cs="Arial"/>
                <w:sz w:val="22"/>
                <w:szCs w:val="22"/>
                <w:lang w:val="en-GB"/>
              </w:rPr>
            </w:pPr>
            <w:r>
              <w:rPr>
                <w:rFonts w:ascii="Arial" w:hAnsi="Arial" w:cs="Arial"/>
                <w:sz w:val="22"/>
                <w:szCs w:val="22"/>
                <w:lang w:val="en-GB"/>
              </w:rPr>
              <w:t>Grant Ferguson</w:t>
            </w:r>
          </w:p>
        </w:tc>
      </w:tr>
      <w:tr w:rsidR="00B96985" w:rsidRPr="00B96985" w:rsidTr="00C90AAE">
        <w:tc>
          <w:tcPr>
            <w:tcW w:w="3402" w:type="dxa"/>
            <w:shd w:val="pct10" w:color="auto" w:fill="FFFFFF"/>
            <w:vAlign w:val="center"/>
          </w:tcPr>
          <w:p w:rsidR="00774AA6" w:rsidRDefault="00B96985" w:rsidP="00B96985">
            <w:pPr>
              <w:spacing w:after="0"/>
              <w:rPr>
                <w:rFonts w:ascii="Arial" w:hAnsi="Arial" w:cs="Arial"/>
                <w:b/>
                <w:bCs/>
                <w:sz w:val="22"/>
                <w:szCs w:val="22"/>
                <w:lang w:val="en-GB"/>
              </w:rPr>
            </w:pPr>
            <w:r w:rsidRPr="00B96985">
              <w:rPr>
                <w:rFonts w:ascii="Arial" w:hAnsi="Arial" w:cs="Arial"/>
                <w:b/>
                <w:bCs/>
                <w:sz w:val="22"/>
                <w:szCs w:val="22"/>
                <w:lang w:val="en-GB"/>
              </w:rPr>
              <w:t>Alternative Email/</w:t>
            </w:r>
          </w:p>
          <w:p w:rsidR="00B96985" w:rsidRPr="00B96985" w:rsidRDefault="00B96985" w:rsidP="00B96985">
            <w:pPr>
              <w:spacing w:after="0"/>
              <w:rPr>
                <w:rFonts w:ascii="Arial" w:hAnsi="Arial" w:cs="Arial"/>
                <w:b/>
                <w:bCs/>
                <w:sz w:val="22"/>
                <w:szCs w:val="22"/>
                <w:lang w:val="en-GB"/>
              </w:rPr>
            </w:pPr>
            <w:r w:rsidRPr="00B96985">
              <w:rPr>
                <w:rFonts w:ascii="Arial" w:hAnsi="Arial" w:cs="Arial"/>
                <w:b/>
                <w:bCs/>
                <w:sz w:val="22"/>
                <w:szCs w:val="22"/>
                <w:lang w:val="en-GB"/>
              </w:rPr>
              <w:t>Phone No.</w:t>
            </w:r>
            <w:r w:rsidR="007E14EE">
              <w:rPr>
                <w:rFonts w:ascii="Arial" w:hAnsi="Arial" w:cs="Arial"/>
                <w:b/>
                <w:bCs/>
                <w:sz w:val="22"/>
                <w:szCs w:val="22"/>
                <w:lang w:val="en-GB"/>
              </w:rPr>
              <w:t xml:space="preserve"> (desk and</w:t>
            </w:r>
            <w:r w:rsidR="00E155C0">
              <w:rPr>
                <w:rFonts w:ascii="Arial" w:hAnsi="Arial" w:cs="Arial"/>
                <w:b/>
                <w:bCs/>
                <w:sz w:val="22"/>
                <w:szCs w:val="22"/>
                <w:lang w:val="en-GB"/>
              </w:rPr>
              <w:t xml:space="preserve"> mobile)</w:t>
            </w:r>
          </w:p>
        </w:tc>
        <w:tc>
          <w:tcPr>
            <w:tcW w:w="6204" w:type="dxa"/>
            <w:shd w:val="pct10" w:color="auto" w:fill="FFFFFF"/>
          </w:tcPr>
          <w:p w:rsidR="00B96985" w:rsidRPr="00B96985" w:rsidRDefault="0068622C" w:rsidP="00B96985">
            <w:pPr>
              <w:spacing w:after="0"/>
              <w:rPr>
                <w:rFonts w:ascii="Arial" w:hAnsi="Arial" w:cs="Arial"/>
                <w:sz w:val="22"/>
                <w:szCs w:val="22"/>
                <w:lang w:val="en-GB"/>
              </w:rPr>
            </w:pPr>
            <w:hyperlink r:id="rId10" w:history="1">
              <w:r w:rsidR="001A4303" w:rsidRPr="00676122">
                <w:rPr>
                  <w:rStyle w:val="Hyperlink"/>
                  <w:rFonts w:ascii="Arial" w:hAnsi="Arial" w:cs="Arial"/>
                  <w:sz w:val="22"/>
                  <w:szCs w:val="22"/>
                  <w:lang w:val="en-GB"/>
                </w:rPr>
                <w:t>g.ferguson@napier.ac.uk</w:t>
              </w:r>
            </w:hyperlink>
            <w:r w:rsidR="001A4303">
              <w:rPr>
                <w:rFonts w:ascii="Arial" w:hAnsi="Arial" w:cs="Arial"/>
                <w:sz w:val="22"/>
                <w:szCs w:val="22"/>
                <w:lang w:val="en-GB"/>
              </w:rPr>
              <w:t xml:space="preserve"> , 0131 455 3742 , 07867 550484</w:t>
            </w:r>
          </w:p>
        </w:tc>
      </w:tr>
      <w:tr w:rsidR="00774AA6" w:rsidRPr="00B96985" w:rsidTr="00C90AAE">
        <w:tc>
          <w:tcPr>
            <w:tcW w:w="3402" w:type="dxa"/>
            <w:shd w:val="pct10" w:color="auto" w:fill="FFFFFF"/>
            <w:vAlign w:val="center"/>
          </w:tcPr>
          <w:p w:rsidR="00774AA6" w:rsidRDefault="007E14EE" w:rsidP="00E45F44">
            <w:pPr>
              <w:spacing w:after="0"/>
              <w:rPr>
                <w:rFonts w:ascii="Arial" w:hAnsi="Arial" w:cs="Arial"/>
                <w:b/>
                <w:bCs/>
                <w:sz w:val="22"/>
                <w:szCs w:val="22"/>
                <w:lang w:val="en-GB"/>
              </w:rPr>
            </w:pPr>
            <w:r>
              <w:rPr>
                <w:rFonts w:ascii="Arial" w:hAnsi="Arial" w:cs="Arial"/>
                <w:b/>
                <w:bCs/>
                <w:sz w:val="22"/>
                <w:szCs w:val="22"/>
                <w:lang w:val="en-GB"/>
              </w:rPr>
              <w:t>Institution</w:t>
            </w:r>
            <w:r w:rsidR="00C96B90">
              <w:rPr>
                <w:rFonts w:ascii="Arial" w:hAnsi="Arial" w:cs="Arial"/>
                <w:b/>
                <w:bCs/>
                <w:sz w:val="22"/>
                <w:szCs w:val="22"/>
                <w:lang w:val="en-GB"/>
              </w:rPr>
              <w:t xml:space="preserve"> address</w:t>
            </w:r>
          </w:p>
          <w:p w:rsidR="00C96B90" w:rsidRDefault="00C96B90" w:rsidP="00E45F44">
            <w:pPr>
              <w:spacing w:after="0"/>
              <w:rPr>
                <w:rFonts w:ascii="Arial" w:hAnsi="Arial" w:cs="Arial"/>
                <w:b/>
                <w:bCs/>
                <w:sz w:val="22"/>
                <w:szCs w:val="22"/>
                <w:lang w:val="en-GB"/>
              </w:rPr>
            </w:pPr>
          </w:p>
          <w:p w:rsidR="00C96B90" w:rsidRDefault="00C96B90" w:rsidP="00E45F44">
            <w:pPr>
              <w:spacing w:after="0"/>
              <w:rPr>
                <w:rFonts w:ascii="Arial" w:hAnsi="Arial" w:cs="Arial"/>
                <w:b/>
                <w:bCs/>
                <w:sz w:val="22"/>
                <w:szCs w:val="22"/>
                <w:lang w:val="en-GB"/>
              </w:rPr>
            </w:pPr>
          </w:p>
          <w:p w:rsidR="00C96B90" w:rsidRDefault="00C96B90" w:rsidP="00E45F44">
            <w:pPr>
              <w:spacing w:after="0"/>
              <w:rPr>
                <w:rFonts w:ascii="Arial" w:hAnsi="Arial" w:cs="Arial"/>
                <w:b/>
                <w:bCs/>
                <w:sz w:val="22"/>
                <w:szCs w:val="22"/>
                <w:lang w:val="en-GB"/>
              </w:rPr>
            </w:pPr>
          </w:p>
          <w:p w:rsidR="00C96B90" w:rsidRPr="00B96985" w:rsidRDefault="00C96B90" w:rsidP="00E45F44">
            <w:pPr>
              <w:spacing w:after="0"/>
              <w:rPr>
                <w:rFonts w:ascii="Arial" w:hAnsi="Arial" w:cs="Arial"/>
                <w:b/>
                <w:bCs/>
                <w:sz w:val="22"/>
                <w:szCs w:val="22"/>
                <w:lang w:val="en-GB"/>
              </w:rPr>
            </w:pPr>
          </w:p>
        </w:tc>
        <w:tc>
          <w:tcPr>
            <w:tcW w:w="6204" w:type="dxa"/>
            <w:shd w:val="pct10" w:color="auto" w:fill="FFFFFF"/>
          </w:tcPr>
          <w:p w:rsidR="001A4303" w:rsidRDefault="001A4303" w:rsidP="00B96985">
            <w:pPr>
              <w:spacing w:after="0"/>
              <w:rPr>
                <w:rFonts w:ascii="Arial" w:hAnsi="Arial" w:cs="Arial"/>
                <w:sz w:val="22"/>
                <w:szCs w:val="22"/>
                <w:lang w:val="en-GB"/>
              </w:rPr>
            </w:pPr>
            <w:r>
              <w:rPr>
                <w:rFonts w:ascii="Arial" w:hAnsi="Arial" w:cs="Arial"/>
                <w:sz w:val="22"/>
                <w:szCs w:val="22"/>
                <w:lang w:val="en-GB"/>
              </w:rPr>
              <w:t>Room 6.B.29</w:t>
            </w:r>
          </w:p>
          <w:p w:rsidR="001A4303" w:rsidRDefault="001A4303" w:rsidP="00B96985">
            <w:pPr>
              <w:spacing w:after="0"/>
              <w:rPr>
                <w:rFonts w:ascii="Arial" w:hAnsi="Arial" w:cs="Arial"/>
                <w:sz w:val="22"/>
                <w:szCs w:val="22"/>
                <w:lang w:val="en-GB"/>
              </w:rPr>
            </w:pPr>
            <w:proofErr w:type="spellStart"/>
            <w:r>
              <w:rPr>
                <w:rFonts w:ascii="Arial" w:hAnsi="Arial" w:cs="Arial"/>
                <w:sz w:val="22"/>
                <w:szCs w:val="22"/>
                <w:lang w:val="en-GB"/>
              </w:rPr>
              <w:t>Sighthill</w:t>
            </w:r>
            <w:proofErr w:type="spellEnd"/>
            <w:r>
              <w:rPr>
                <w:rFonts w:ascii="Arial" w:hAnsi="Arial" w:cs="Arial"/>
                <w:sz w:val="22"/>
                <w:szCs w:val="22"/>
                <w:lang w:val="en-GB"/>
              </w:rPr>
              <w:t xml:space="preserve"> Campus</w:t>
            </w:r>
          </w:p>
          <w:p w:rsidR="001A4303" w:rsidRDefault="001A4303" w:rsidP="00B96985">
            <w:pPr>
              <w:spacing w:after="0"/>
              <w:rPr>
                <w:rFonts w:ascii="Arial" w:hAnsi="Arial" w:cs="Arial"/>
                <w:sz w:val="22"/>
                <w:szCs w:val="22"/>
                <w:lang w:val="en-GB"/>
              </w:rPr>
            </w:pPr>
            <w:proofErr w:type="spellStart"/>
            <w:r>
              <w:rPr>
                <w:rFonts w:ascii="Arial" w:hAnsi="Arial" w:cs="Arial"/>
                <w:sz w:val="22"/>
                <w:szCs w:val="22"/>
                <w:lang w:val="en-GB"/>
              </w:rPr>
              <w:t>Sighthill</w:t>
            </w:r>
            <w:proofErr w:type="spellEnd"/>
            <w:r>
              <w:rPr>
                <w:rFonts w:ascii="Arial" w:hAnsi="Arial" w:cs="Arial"/>
                <w:sz w:val="22"/>
                <w:szCs w:val="22"/>
                <w:lang w:val="en-GB"/>
              </w:rPr>
              <w:t xml:space="preserve"> Court</w:t>
            </w:r>
          </w:p>
          <w:p w:rsidR="001A4303" w:rsidRDefault="001A4303" w:rsidP="00B96985">
            <w:pPr>
              <w:spacing w:after="0"/>
              <w:rPr>
                <w:rFonts w:ascii="Arial" w:hAnsi="Arial" w:cs="Arial"/>
                <w:sz w:val="22"/>
                <w:szCs w:val="22"/>
                <w:lang w:val="en-GB"/>
              </w:rPr>
            </w:pPr>
            <w:r>
              <w:rPr>
                <w:rFonts w:ascii="Arial" w:hAnsi="Arial" w:cs="Arial"/>
                <w:sz w:val="22"/>
                <w:szCs w:val="22"/>
                <w:lang w:val="en-GB"/>
              </w:rPr>
              <w:t>Edinburgh</w:t>
            </w:r>
          </w:p>
          <w:p w:rsidR="001A4303" w:rsidRPr="00B96985" w:rsidRDefault="001A4303" w:rsidP="00B96985">
            <w:pPr>
              <w:spacing w:after="0"/>
              <w:rPr>
                <w:rFonts w:ascii="Arial" w:hAnsi="Arial" w:cs="Arial"/>
                <w:sz w:val="22"/>
                <w:szCs w:val="22"/>
                <w:lang w:val="en-GB"/>
              </w:rPr>
            </w:pPr>
            <w:r>
              <w:rPr>
                <w:rFonts w:ascii="Arial" w:hAnsi="Arial" w:cs="Arial"/>
                <w:sz w:val="22"/>
                <w:szCs w:val="22"/>
                <w:lang w:val="en-GB"/>
              </w:rPr>
              <w:t>EH11 4BN</w:t>
            </w:r>
          </w:p>
        </w:tc>
      </w:tr>
      <w:tr w:rsidR="008C5A12" w:rsidRPr="00B96985" w:rsidTr="00C90AAE">
        <w:tc>
          <w:tcPr>
            <w:tcW w:w="3402" w:type="dxa"/>
            <w:shd w:val="pct10" w:color="auto" w:fill="FFFFFF"/>
            <w:vAlign w:val="center"/>
          </w:tcPr>
          <w:p w:rsidR="008C5A12" w:rsidRPr="000869B7" w:rsidRDefault="00C96B90" w:rsidP="00C96B90">
            <w:pPr>
              <w:spacing w:after="0"/>
              <w:rPr>
                <w:rFonts w:ascii="Arial" w:hAnsi="Arial" w:cs="Arial"/>
                <w:b/>
                <w:bCs/>
                <w:sz w:val="18"/>
                <w:szCs w:val="18"/>
                <w:lang w:val="en-GB"/>
              </w:rPr>
            </w:pPr>
            <w:r>
              <w:rPr>
                <w:rFonts w:ascii="Arial" w:hAnsi="Arial" w:cs="Arial"/>
                <w:b/>
                <w:bCs/>
                <w:sz w:val="18"/>
                <w:szCs w:val="18"/>
                <w:lang w:val="en-GB"/>
              </w:rPr>
              <w:t xml:space="preserve">Only applicable to </w:t>
            </w:r>
            <w:r w:rsidR="000869B7" w:rsidRPr="000869B7">
              <w:rPr>
                <w:rFonts w:ascii="Arial" w:hAnsi="Arial" w:cs="Arial"/>
                <w:b/>
                <w:bCs/>
                <w:sz w:val="18"/>
                <w:szCs w:val="18"/>
                <w:lang w:val="en-GB"/>
              </w:rPr>
              <w:t xml:space="preserve">Colleges </w:t>
            </w:r>
            <w:r>
              <w:rPr>
                <w:rFonts w:ascii="Arial" w:hAnsi="Arial" w:cs="Arial"/>
                <w:b/>
                <w:bCs/>
                <w:sz w:val="18"/>
                <w:szCs w:val="18"/>
                <w:lang w:val="en-GB"/>
              </w:rPr>
              <w:t>and</w:t>
            </w:r>
            <w:r w:rsidR="000869B7" w:rsidRPr="000869B7">
              <w:rPr>
                <w:rFonts w:ascii="Arial" w:hAnsi="Arial" w:cs="Arial"/>
                <w:b/>
                <w:bCs/>
                <w:sz w:val="18"/>
                <w:szCs w:val="18"/>
                <w:lang w:val="en-GB"/>
              </w:rPr>
              <w:t xml:space="preserve"> Smaller Institutions category – </w:t>
            </w:r>
            <w:r w:rsidR="000869B7" w:rsidRPr="00C07E1A">
              <w:rPr>
                <w:rFonts w:ascii="Arial" w:hAnsi="Arial" w:cs="Arial"/>
                <w:bCs/>
                <w:sz w:val="18"/>
                <w:szCs w:val="18"/>
                <w:lang w:val="en-GB"/>
              </w:rPr>
              <w:t>please confirm the number of full time equivalent (FTE) students at your institution</w:t>
            </w:r>
            <w:r w:rsidR="008C5A12" w:rsidRPr="000869B7">
              <w:rPr>
                <w:rFonts w:ascii="Arial" w:hAnsi="Arial" w:cs="Arial"/>
                <w:b/>
                <w:bCs/>
                <w:sz w:val="18"/>
                <w:szCs w:val="18"/>
                <w:lang w:val="en-GB"/>
              </w:rPr>
              <w:t xml:space="preserve"> </w:t>
            </w:r>
          </w:p>
        </w:tc>
        <w:tc>
          <w:tcPr>
            <w:tcW w:w="6204" w:type="dxa"/>
            <w:shd w:val="pct10" w:color="auto" w:fill="FFFFFF"/>
          </w:tcPr>
          <w:p w:rsidR="008C5A12" w:rsidRDefault="0052321B" w:rsidP="00B96985">
            <w:pPr>
              <w:spacing w:after="0"/>
              <w:rPr>
                <w:rFonts w:ascii="Arial" w:hAnsi="Arial" w:cs="Arial"/>
                <w:sz w:val="22"/>
                <w:szCs w:val="22"/>
                <w:lang w:val="en-GB"/>
              </w:rPr>
            </w:pPr>
            <w:r>
              <w:rPr>
                <w:rFonts w:ascii="Arial" w:hAnsi="Arial" w:cs="Arial"/>
                <w:sz w:val="22"/>
                <w:szCs w:val="22"/>
                <w:lang w:val="en-GB"/>
              </w:rPr>
              <w:t>N/A</w:t>
            </w:r>
          </w:p>
        </w:tc>
      </w:tr>
    </w:tbl>
    <w:p w:rsidR="00044D4C" w:rsidRDefault="00044D4C" w:rsidP="00B96985">
      <w:pPr>
        <w:spacing w:after="0"/>
        <w:rPr>
          <w:rFonts w:ascii="Arial" w:hAnsi="Arial" w:cs="Arial"/>
          <w:bCs/>
          <w:sz w:val="18"/>
          <w:szCs w:val="18"/>
        </w:rPr>
      </w:pPr>
    </w:p>
    <w:p w:rsidR="00774AA6" w:rsidRDefault="00044D4C" w:rsidP="00B96985">
      <w:pPr>
        <w:spacing w:after="0"/>
        <w:rPr>
          <w:rFonts w:ascii="Arial" w:hAnsi="Arial" w:cs="Arial"/>
          <w:bCs/>
          <w:sz w:val="18"/>
          <w:szCs w:val="18"/>
        </w:rPr>
      </w:pPr>
      <w:r w:rsidRPr="00C6424F">
        <w:rPr>
          <w:rFonts w:ascii="Arial" w:hAnsi="Arial" w:cs="Arial"/>
          <w:bCs/>
          <w:sz w:val="18"/>
          <w:szCs w:val="18"/>
        </w:rPr>
        <w:t>By filling in this form, I confirm that I have read and understand the ‘</w:t>
      </w:r>
      <w:r w:rsidR="007E14EE">
        <w:rPr>
          <w:rFonts w:ascii="Arial" w:hAnsi="Arial" w:cs="Arial"/>
          <w:bCs/>
          <w:sz w:val="18"/>
          <w:szCs w:val="18"/>
        </w:rPr>
        <w:t xml:space="preserve">Stage 2 </w:t>
      </w:r>
      <w:r w:rsidRPr="00C6424F">
        <w:rPr>
          <w:rFonts w:ascii="Arial" w:hAnsi="Arial" w:cs="Arial"/>
          <w:bCs/>
          <w:sz w:val="18"/>
          <w:szCs w:val="18"/>
        </w:rPr>
        <w:t>Guidance Notes for Participants‘ and understand that submitting this application indicates that I accept the rules of the awards and the Conditions of Entry.</w:t>
      </w:r>
    </w:p>
    <w:p w:rsidR="00044D4C" w:rsidRDefault="00044D4C" w:rsidP="00B96985">
      <w:pPr>
        <w:spacing w:after="0"/>
        <w:rPr>
          <w:rFonts w:ascii="Arial" w:hAnsi="Arial" w:cs="Arial"/>
          <w:b/>
          <w:sz w:val="22"/>
          <w:szCs w:val="22"/>
          <w:lang w:val="en-GB"/>
        </w:rPr>
      </w:pPr>
    </w:p>
    <w:p w:rsidR="00044D4C" w:rsidRPr="00F211F8" w:rsidRDefault="00044D4C" w:rsidP="007E14EE">
      <w:pPr>
        <w:spacing w:after="0"/>
        <w:ind w:right="-673"/>
        <w:rPr>
          <w:rFonts w:ascii="Arial" w:hAnsi="Arial" w:cs="Arial"/>
          <w:b/>
          <w:color w:val="006600"/>
          <w:sz w:val="32"/>
          <w:szCs w:val="32"/>
          <w:lang w:val="en-GB"/>
        </w:rPr>
      </w:pPr>
      <w:r w:rsidRPr="00F211F8">
        <w:rPr>
          <w:rFonts w:ascii="Arial" w:hAnsi="Arial" w:cs="Arial"/>
          <w:b/>
          <w:color w:val="006600"/>
          <w:sz w:val="32"/>
          <w:szCs w:val="32"/>
          <w:lang w:val="en-GB"/>
        </w:rPr>
        <w:t xml:space="preserve">This cover page is not included in the </w:t>
      </w:r>
      <w:r>
        <w:rPr>
          <w:rFonts w:ascii="Arial" w:hAnsi="Arial" w:cs="Arial"/>
          <w:b/>
          <w:color w:val="006600"/>
          <w:sz w:val="32"/>
          <w:szCs w:val="32"/>
          <w:lang w:val="en-GB"/>
        </w:rPr>
        <w:t>4-6</w:t>
      </w:r>
      <w:r w:rsidRPr="00F211F8">
        <w:rPr>
          <w:rFonts w:ascii="Arial" w:hAnsi="Arial" w:cs="Arial"/>
          <w:b/>
          <w:color w:val="006600"/>
          <w:sz w:val="32"/>
          <w:szCs w:val="32"/>
          <w:lang w:val="en-GB"/>
        </w:rPr>
        <w:t xml:space="preserve"> page entry </w:t>
      </w:r>
      <w:proofErr w:type="gramStart"/>
      <w:r w:rsidRPr="00F211F8">
        <w:rPr>
          <w:rFonts w:ascii="Arial" w:hAnsi="Arial" w:cs="Arial"/>
          <w:b/>
          <w:color w:val="006600"/>
          <w:sz w:val="32"/>
          <w:szCs w:val="32"/>
          <w:lang w:val="en-GB"/>
        </w:rPr>
        <w:t>limit</w:t>
      </w:r>
      <w:proofErr w:type="gramEnd"/>
    </w:p>
    <w:p w:rsidR="00044D4C" w:rsidRDefault="00044D4C" w:rsidP="00543FFD">
      <w:pPr>
        <w:spacing w:after="0"/>
        <w:rPr>
          <w:rFonts w:ascii="Arial" w:hAnsi="Arial" w:cs="Arial"/>
          <w:b/>
          <w:i/>
          <w:sz w:val="18"/>
          <w:szCs w:val="18"/>
          <w:lang w:val="en-GB"/>
        </w:rPr>
      </w:pPr>
    </w:p>
    <w:p w:rsidR="00E83783" w:rsidRDefault="00E83783" w:rsidP="00543FFD">
      <w:pPr>
        <w:spacing w:after="0"/>
        <w:rPr>
          <w:rFonts w:ascii="Arial" w:hAnsi="Arial" w:cs="Arial"/>
          <w:b/>
          <w:i/>
          <w:sz w:val="18"/>
          <w:szCs w:val="18"/>
          <w:lang w:val="en-GB"/>
        </w:rPr>
      </w:pPr>
    </w:p>
    <w:p w:rsidR="00543FFD" w:rsidRDefault="00044D4C" w:rsidP="00B96985">
      <w:pPr>
        <w:spacing w:after="0"/>
        <w:rPr>
          <w:rFonts w:ascii="Arial" w:hAnsi="Arial" w:cs="Arial"/>
          <w:b/>
          <w:sz w:val="22"/>
          <w:szCs w:val="22"/>
          <w:lang w:val="en-GB"/>
        </w:rPr>
      </w:pPr>
      <w:r>
        <w:rPr>
          <w:rFonts w:ascii="Arial" w:hAnsi="Arial" w:cs="Arial"/>
          <w:b/>
          <w:i/>
          <w:sz w:val="18"/>
          <w:szCs w:val="18"/>
          <w:lang w:val="en-GB"/>
        </w:rPr>
        <w:br w:type="page"/>
      </w:r>
    </w:p>
    <w:p w:rsidR="00B96985" w:rsidRPr="00B96985" w:rsidRDefault="00543FFD" w:rsidP="00B96985">
      <w:pPr>
        <w:spacing w:after="0"/>
        <w:rPr>
          <w:rFonts w:ascii="Arial" w:hAnsi="Arial" w:cs="Arial"/>
          <w:b/>
          <w:sz w:val="22"/>
          <w:szCs w:val="22"/>
          <w:lang w:val="en-GB"/>
        </w:rPr>
      </w:pPr>
      <w:r>
        <w:rPr>
          <w:rFonts w:ascii="Arial" w:hAnsi="Arial" w:cs="Arial"/>
          <w:b/>
          <w:sz w:val="22"/>
          <w:szCs w:val="22"/>
          <w:lang w:val="en-GB"/>
        </w:rPr>
        <w:lastRenderedPageBreak/>
        <w:t xml:space="preserve">PROJECT </w:t>
      </w:r>
      <w:r w:rsidR="00B96985" w:rsidRPr="00B96985">
        <w:rPr>
          <w:rFonts w:ascii="Arial" w:hAnsi="Arial" w:cs="Arial"/>
          <w:b/>
          <w:sz w:val="22"/>
          <w:szCs w:val="22"/>
          <w:lang w:val="en-GB"/>
        </w:rPr>
        <w:t>TITLE</w:t>
      </w:r>
    </w:p>
    <w:tbl>
      <w:tblPr>
        <w:tblW w:w="9606" w:type="dxa"/>
        <w:tblInd w:w="108" w:type="dxa"/>
        <w:tblBorders>
          <w:top w:val="double" w:sz="4" w:space="0" w:color="006600"/>
          <w:left w:val="double" w:sz="4" w:space="0" w:color="006600"/>
          <w:bottom w:val="double" w:sz="4" w:space="0" w:color="006600"/>
          <w:right w:val="double" w:sz="4" w:space="0" w:color="006600"/>
          <w:insideH w:val="double" w:sz="4" w:space="0" w:color="006600"/>
          <w:insideV w:val="double" w:sz="4" w:space="0" w:color="006600"/>
        </w:tblBorders>
        <w:tblLayout w:type="fixed"/>
        <w:tblLook w:val="0000"/>
      </w:tblPr>
      <w:tblGrid>
        <w:gridCol w:w="9606"/>
      </w:tblGrid>
      <w:tr w:rsidR="00B96985" w:rsidRPr="00B96985" w:rsidTr="00C90AAE">
        <w:trPr>
          <w:trHeight w:val="374"/>
        </w:trPr>
        <w:tc>
          <w:tcPr>
            <w:tcW w:w="9606" w:type="dxa"/>
            <w:shd w:val="pct10" w:color="auto" w:fill="FFFFFF"/>
          </w:tcPr>
          <w:p w:rsidR="00B96985" w:rsidRDefault="000A090D" w:rsidP="00B96985">
            <w:pPr>
              <w:spacing w:after="0"/>
              <w:rPr>
                <w:rFonts w:ascii="Arial" w:hAnsi="Arial" w:cs="Arial"/>
                <w:i/>
                <w:sz w:val="20"/>
                <w:szCs w:val="20"/>
                <w:lang w:val="en-GB"/>
              </w:rPr>
            </w:pPr>
            <w:r>
              <w:rPr>
                <w:rFonts w:ascii="Arial" w:hAnsi="Arial" w:cs="Arial"/>
                <w:i/>
                <w:sz w:val="20"/>
                <w:szCs w:val="20"/>
                <w:lang w:val="en-GB"/>
              </w:rPr>
              <w:t>Edinburgh Napier:  Sustained Carbon Reduction</w:t>
            </w:r>
          </w:p>
          <w:p w:rsidR="00EB6868" w:rsidRPr="007E14EE" w:rsidRDefault="00EB6868" w:rsidP="00B96985">
            <w:pPr>
              <w:spacing w:after="0"/>
              <w:rPr>
                <w:rFonts w:ascii="Arial" w:hAnsi="Arial" w:cs="Arial"/>
                <w:sz w:val="20"/>
                <w:szCs w:val="20"/>
                <w:lang w:val="en-GB"/>
              </w:rPr>
            </w:pPr>
          </w:p>
        </w:tc>
      </w:tr>
    </w:tbl>
    <w:p w:rsidR="00774AA6" w:rsidRDefault="00774AA6" w:rsidP="00B96985">
      <w:pPr>
        <w:spacing w:after="0"/>
        <w:rPr>
          <w:rFonts w:ascii="Arial" w:hAnsi="Arial" w:cs="Arial"/>
          <w:b/>
          <w:sz w:val="22"/>
          <w:szCs w:val="22"/>
          <w:lang w:val="en-GB"/>
        </w:rPr>
      </w:pPr>
    </w:p>
    <w:p w:rsidR="00B96985" w:rsidRPr="00B96985" w:rsidRDefault="00B96985" w:rsidP="00B96985">
      <w:pPr>
        <w:spacing w:after="0"/>
        <w:rPr>
          <w:rFonts w:ascii="Arial" w:hAnsi="Arial" w:cs="Arial"/>
          <w:b/>
          <w:sz w:val="22"/>
          <w:szCs w:val="22"/>
          <w:lang w:val="en-GB"/>
        </w:rPr>
      </w:pPr>
      <w:r w:rsidRPr="00B96985">
        <w:rPr>
          <w:rFonts w:ascii="Arial" w:hAnsi="Arial" w:cs="Arial"/>
          <w:b/>
          <w:sz w:val="22"/>
          <w:szCs w:val="22"/>
          <w:lang w:val="en-GB"/>
        </w:rPr>
        <w:t>SUMMARY</w:t>
      </w:r>
    </w:p>
    <w:tbl>
      <w:tblPr>
        <w:tblW w:w="9639" w:type="dxa"/>
        <w:tblInd w:w="108" w:type="dxa"/>
        <w:tblBorders>
          <w:top w:val="double" w:sz="4" w:space="0" w:color="006600"/>
          <w:left w:val="double" w:sz="4" w:space="0" w:color="006600"/>
          <w:bottom w:val="double" w:sz="4" w:space="0" w:color="006600"/>
          <w:right w:val="double" w:sz="4" w:space="0" w:color="006600"/>
          <w:insideH w:val="double" w:sz="4" w:space="0" w:color="006600"/>
          <w:insideV w:val="double" w:sz="4" w:space="0" w:color="006600"/>
        </w:tblBorders>
        <w:tblLayout w:type="fixed"/>
        <w:tblLook w:val="0000"/>
      </w:tblPr>
      <w:tblGrid>
        <w:gridCol w:w="9639"/>
      </w:tblGrid>
      <w:tr w:rsidR="00B96985" w:rsidRPr="00B96985" w:rsidTr="00C90AAE">
        <w:trPr>
          <w:trHeight w:val="1372"/>
        </w:trPr>
        <w:tc>
          <w:tcPr>
            <w:tcW w:w="9639" w:type="dxa"/>
            <w:shd w:val="pct10" w:color="auto" w:fill="FFFFFF"/>
          </w:tcPr>
          <w:p w:rsidR="00981B42" w:rsidRDefault="00981B42" w:rsidP="00B96985">
            <w:pPr>
              <w:spacing w:after="0"/>
              <w:rPr>
                <w:rFonts w:ascii="Arial" w:hAnsi="Arial" w:cs="Arial"/>
                <w:sz w:val="22"/>
                <w:szCs w:val="22"/>
                <w:lang w:val="en-GB"/>
              </w:rPr>
            </w:pPr>
            <w:r>
              <w:rPr>
                <w:rFonts w:ascii="Arial" w:hAnsi="Arial" w:cs="Arial"/>
                <w:sz w:val="22"/>
                <w:szCs w:val="22"/>
                <w:lang w:val="en-GB"/>
              </w:rPr>
              <w:t>The Edinburgh Napier Carbon Management Plan was launched in 2009 forming the first ca</w:t>
            </w:r>
            <w:r w:rsidR="00E12B68">
              <w:rPr>
                <w:rFonts w:ascii="Arial" w:hAnsi="Arial" w:cs="Arial"/>
                <w:sz w:val="22"/>
                <w:szCs w:val="22"/>
                <w:lang w:val="en-GB"/>
              </w:rPr>
              <w:t>rbon and environmental impact</w:t>
            </w:r>
            <w:r>
              <w:rPr>
                <w:rFonts w:ascii="Arial" w:hAnsi="Arial" w:cs="Arial"/>
                <w:sz w:val="22"/>
                <w:szCs w:val="22"/>
                <w:lang w:val="en-GB"/>
              </w:rPr>
              <w:t xml:space="preserve"> strategy at the University.  Using a baseline academic financial year of 2006/07 the University set a target of reducing carbon emissions by 25% by the end of 2012/13.  </w:t>
            </w:r>
          </w:p>
          <w:p w:rsidR="00E12B68" w:rsidRDefault="00E12B68" w:rsidP="00B96985">
            <w:pPr>
              <w:spacing w:after="0"/>
              <w:rPr>
                <w:rFonts w:ascii="Arial" w:hAnsi="Arial" w:cs="Arial"/>
                <w:sz w:val="22"/>
                <w:szCs w:val="22"/>
                <w:lang w:val="en-GB"/>
              </w:rPr>
            </w:pPr>
          </w:p>
          <w:p w:rsidR="00E12B68" w:rsidRDefault="00E12B68" w:rsidP="00B96985">
            <w:pPr>
              <w:spacing w:after="0"/>
              <w:rPr>
                <w:rFonts w:ascii="Arial" w:hAnsi="Arial" w:cs="Arial"/>
                <w:sz w:val="22"/>
                <w:szCs w:val="22"/>
                <w:lang w:val="en-GB"/>
              </w:rPr>
            </w:pPr>
            <w:r>
              <w:rPr>
                <w:rFonts w:ascii="Arial" w:hAnsi="Arial" w:cs="Arial"/>
                <w:sz w:val="22"/>
                <w:szCs w:val="22"/>
                <w:lang w:val="en-GB"/>
              </w:rPr>
              <w:t>Results for the end of the 2011/12 academic financial year show a reduction of 36.6% in carbon emissions associated with gas and 16.2% with electricity.  An overall carbon reduction of 24.</w:t>
            </w:r>
            <w:r w:rsidR="007321F3">
              <w:rPr>
                <w:rFonts w:ascii="Arial" w:hAnsi="Arial" w:cs="Arial"/>
                <w:sz w:val="22"/>
                <w:szCs w:val="22"/>
                <w:lang w:val="en-GB"/>
              </w:rPr>
              <w:t>4</w:t>
            </w:r>
            <w:r>
              <w:rPr>
                <w:rFonts w:ascii="Arial" w:hAnsi="Arial" w:cs="Arial"/>
                <w:sz w:val="22"/>
                <w:szCs w:val="22"/>
                <w:lang w:val="en-GB"/>
              </w:rPr>
              <w:t>% including fuel consumed in owned and leased vehicles, waste and water.</w:t>
            </w:r>
            <w:r w:rsidR="00525F8B">
              <w:rPr>
                <w:rFonts w:ascii="Arial" w:hAnsi="Arial" w:cs="Arial"/>
                <w:sz w:val="22"/>
                <w:szCs w:val="22"/>
                <w:lang w:val="en-GB"/>
              </w:rPr>
              <w:t xml:space="preserve">  The carbon reductions reported are </w:t>
            </w:r>
            <w:r w:rsidR="007321F3">
              <w:rPr>
                <w:rFonts w:ascii="Arial" w:hAnsi="Arial" w:cs="Arial"/>
                <w:sz w:val="22"/>
                <w:szCs w:val="22"/>
                <w:lang w:val="en-GB"/>
              </w:rPr>
              <w:t>considerable given</w:t>
            </w:r>
            <w:r w:rsidR="00525F8B">
              <w:rPr>
                <w:rFonts w:ascii="Arial" w:hAnsi="Arial" w:cs="Arial"/>
                <w:sz w:val="22"/>
                <w:szCs w:val="22"/>
                <w:lang w:val="en-GB"/>
              </w:rPr>
              <w:t xml:space="preserve"> increasing student numbers and a time when floor-space is 22% higher as the £110m University estates strategy, dedicated to improving the quality of the built and teaching environment</w:t>
            </w:r>
            <w:r w:rsidR="00A965BF">
              <w:rPr>
                <w:rFonts w:ascii="Arial" w:hAnsi="Arial" w:cs="Arial"/>
                <w:sz w:val="22"/>
                <w:szCs w:val="22"/>
                <w:lang w:val="en-GB"/>
              </w:rPr>
              <w:t>,</w:t>
            </w:r>
            <w:r w:rsidR="00525F8B">
              <w:rPr>
                <w:rFonts w:ascii="Arial" w:hAnsi="Arial" w:cs="Arial"/>
                <w:sz w:val="22"/>
                <w:szCs w:val="22"/>
                <w:lang w:val="en-GB"/>
              </w:rPr>
              <w:t xml:space="preserve"> develops and campus rationalisation continues to </w:t>
            </w:r>
            <w:r w:rsidR="00A965BF">
              <w:rPr>
                <w:rFonts w:ascii="Arial" w:hAnsi="Arial" w:cs="Arial"/>
                <w:sz w:val="22"/>
                <w:szCs w:val="22"/>
                <w:lang w:val="en-GB"/>
              </w:rPr>
              <w:t xml:space="preserve">completion at </w:t>
            </w:r>
            <w:r w:rsidR="00525F8B">
              <w:rPr>
                <w:rFonts w:ascii="Arial" w:hAnsi="Arial" w:cs="Arial"/>
                <w:sz w:val="22"/>
                <w:szCs w:val="22"/>
                <w:lang w:val="en-GB"/>
              </w:rPr>
              <w:t>the end of the 2012/13 academic year.</w:t>
            </w:r>
          </w:p>
          <w:p w:rsidR="00981B42" w:rsidRDefault="00981B42" w:rsidP="00B96985">
            <w:pPr>
              <w:spacing w:after="0"/>
              <w:rPr>
                <w:rFonts w:ascii="Arial" w:hAnsi="Arial" w:cs="Arial"/>
                <w:sz w:val="22"/>
                <w:szCs w:val="22"/>
                <w:lang w:val="en-GB"/>
              </w:rPr>
            </w:pPr>
          </w:p>
          <w:p w:rsidR="00D10F16" w:rsidRDefault="00E12B68" w:rsidP="00966643">
            <w:pPr>
              <w:spacing w:after="0"/>
              <w:rPr>
                <w:rFonts w:ascii="Arial" w:hAnsi="Arial" w:cs="Arial"/>
                <w:sz w:val="22"/>
                <w:szCs w:val="22"/>
                <w:lang w:val="en-GB"/>
              </w:rPr>
            </w:pPr>
            <w:r>
              <w:rPr>
                <w:rFonts w:ascii="Arial" w:hAnsi="Arial" w:cs="Arial"/>
                <w:sz w:val="22"/>
                <w:szCs w:val="22"/>
                <w:lang w:val="en-GB"/>
              </w:rPr>
              <w:t xml:space="preserve">With projections indicating that the </w:t>
            </w:r>
            <w:r w:rsidR="007B10F0">
              <w:rPr>
                <w:rFonts w:ascii="Arial" w:hAnsi="Arial" w:cs="Arial"/>
                <w:sz w:val="22"/>
                <w:szCs w:val="22"/>
                <w:lang w:val="en-GB"/>
              </w:rPr>
              <w:t xml:space="preserve">25% </w:t>
            </w:r>
            <w:r>
              <w:rPr>
                <w:rFonts w:ascii="Arial" w:hAnsi="Arial" w:cs="Arial"/>
                <w:sz w:val="22"/>
                <w:szCs w:val="22"/>
                <w:lang w:val="en-GB"/>
              </w:rPr>
              <w:t xml:space="preserve">target </w:t>
            </w:r>
            <w:r w:rsidR="00A965BF">
              <w:rPr>
                <w:rFonts w:ascii="Arial" w:hAnsi="Arial" w:cs="Arial"/>
                <w:sz w:val="22"/>
                <w:szCs w:val="22"/>
                <w:lang w:val="en-GB"/>
              </w:rPr>
              <w:t xml:space="preserve">will </w:t>
            </w:r>
            <w:r>
              <w:rPr>
                <w:rFonts w:ascii="Arial" w:hAnsi="Arial" w:cs="Arial"/>
                <w:sz w:val="22"/>
                <w:szCs w:val="22"/>
                <w:lang w:val="en-GB"/>
              </w:rPr>
              <w:t>be reached one year early the revis</w:t>
            </w:r>
            <w:r w:rsidR="007B10F0">
              <w:rPr>
                <w:rFonts w:ascii="Arial" w:hAnsi="Arial" w:cs="Arial"/>
                <w:sz w:val="22"/>
                <w:szCs w:val="22"/>
                <w:lang w:val="en-GB"/>
              </w:rPr>
              <w:t>ed University</w:t>
            </w:r>
            <w:r>
              <w:rPr>
                <w:rFonts w:ascii="Arial" w:hAnsi="Arial" w:cs="Arial"/>
                <w:sz w:val="22"/>
                <w:szCs w:val="22"/>
                <w:lang w:val="en-GB"/>
              </w:rPr>
              <w:t xml:space="preserve"> Carbon Management Plan will be launched in October 2012 following a robust assessment and review of all project development</w:t>
            </w:r>
            <w:r w:rsidR="00525F8B">
              <w:rPr>
                <w:rFonts w:ascii="Arial" w:hAnsi="Arial" w:cs="Arial"/>
                <w:sz w:val="22"/>
                <w:szCs w:val="22"/>
                <w:lang w:val="en-GB"/>
              </w:rPr>
              <w:t xml:space="preserve"> in partnership with the Carbon Trust</w:t>
            </w:r>
            <w:r>
              <w:rPr>
                <w:rFonts w:ascii="Arial" w:hAnsi="Arial" w:cs="Arial"/>
                <w:sz w:val="22"/>
                <w:szCs w:val="22"/>
                <w:lang w:val="en-GB"/>
              </w:rPr>
              <w:t>.</w:t>
            </w:r>
            <w:r w:rsidR="00966643">
              <w:rPr>
                <w:rFonts w:ascii="Arial" w:hAnsi="Arial" w:cs="Arial"/>
                <w:sz w:val="22"/>
                <w:szCs w:val="22"/>
                <w:lang w:val="en-GB"/>
              </w:rPr>
              <w:t xml:space="preserve"> </w:t>
            </w:r>
            <w:r>
              <w:rPr>
                <w:rFonts w:ascii="Arial" w:hAnsi="Arial" w:cs="Arial"/>
                <w:sz w:val="22"/>
                <w:szCs w:val="22"/>
                <w:lang w:val="en-GB"/>
              </w:rPr>
              <w:t>This process has also encapsulated the publication of a Carbon Management Awareness Campaign Plan to tie together structural and behaviour change.</w:t>
            </w:r>
            <w:r w:rsidR="0087271D">
              <w:rPr>
                <w:rFonts w:ascii="Arial" w:hAnsi="Arial" w:cs="Arial"/>
                <w:sz w:val="22"/>
                <w:szCs w:val="22"/>
                <w:lang w:val="en-GB"/>
              </w:rPr>
              <w:t xml:space="preserve">           </w:t>
            </w:r>
          </w:p>
        </w:tc>
      </w:tr>
    </w:tbl>
    <w:p w:rsidR="00B96985" w:rsidRPr="00B96985" w:rsidRDefault="00B96985" w:rsidP="00B96985">
      <w:pPr>
        <w:spacing w:after="0"/>
        <w:rPr>
          <w:rFonts w:ascii="Arial" w:hAnsi="Arial" w:cs="Arial"/>
          <w:b/>
          <w:sz w:val="22"/>
          <w:szCs w:val="22"/>
          <w:lang w:val="en-GB"/>
        </w:rPr>
      </w:pPr>
    </w:p>
    <w:p w:rsidR="00B96985" w:rsidRPr="00B96985" w:rsidRDefault="00B96985" w:rsidP="00B96985">
      <w:pPr>
        <w:spacing w:after="0"/>
        <w:rPr>
          <w:rFonts w:ascii="Arial" w:hAnsi="Arial" w:cs="Arial"/>
          <w:b/>
          <w:sz w:val="22"/>
          <w:szCs w:val="22"/>
          <w:lang w:val="en-GB"/>
        </w:rPr>
      </w:pPr>
      <w:r w:rsidRPr="00B96985">
        <w:rPr>
          <w:rFonts w:ascii="Arial" w:hAnsi="Arial" w:cs="Arial"/>
          <w:b/>
          <w:sz w:val="22"/>
          <w:szCs w:val="22"/>
          <w:lang w:val="en-GB"/>
        </w:rPr>
        <w:t>THE INITIATIVE</w:t>
      </w:r>
    </w:p>
    <w:tbl>
      <w:tblPr>
        <w:tblW w:w="9639" w:type="dxa"/>
        <w:tblInd w:w="108" w:type="dxa"/>
        <w:tblBorders>
          <w:top w:val="double" w:sz="4" w:space="0" w:color="006600"/>
          <w:left w:val="double" w:sz="4" w:space="0" w:color="006600"/>
          <w:bottom w:val="double" w:sz="4" w:space="0" w:color="006600"/>
          <w:right w:val="double" w:sz="4" w:space="0" w:color="006600"/>
          <w:insideH w:val="double" w:sz="4" w:space="0" w:color="006600"/>
          <w:insideV w:val="double" w:sz="4" w:space="0" w:color="006600"/>
        </w:tblBorders>
        <w:tblLayout w:type="fixed"/>
        <w:tblLook w:val="0000"/>
      </w:tblPr>
      <w:tblGrid>
        <w:gridCol w:w="9639"/>
      </w:tblGrid>
      <w:tr w:rsidR="00B96985" w:rsidRPr="00B96985" w:rsidTr="00C90AAE">
        <w:tc>
          <w:tcPr>
            <w:tcW w:w="9639" w:type="dxa"/>
            <w:shd w:val="clear" w:color="auto" w:fill="E6E6E6"/>
          </w:tcPr>
          <w:p w:rsidR="00BB682A" w:rsidRDefault="003F3A67" w:rsidP="00EE3CA1">
            <w:pPr>
              <w:spacing w:after="0"/>
              <w:rPr>
                <w:rFonts w:ascii="Arial" w:hAnsi="Arial" w:cs="Arial"/>
                <w:sz w:val="22"/>
                <w:szCs w:val="22"/>
                <w:lang w:val="en-GB"/>
              </w:rPr>
            </w:pPr>
            <w:r>
              <w:rPr>
                <w:rFonts w:ascii="Arial" w:hAnsi="Arial" w:cs="Arial"/>
                <w:sz w:val="22"/>
                <w:szCs w:val="22"/>
                <w:lang w:val="en-GB"/>
              </w:rPr>
              <w:t xml:space="preserve">Carbon reductions at Edinburgh Napier are primarily attributed to a robust investment framework and a comprehensive programme of heating, electricity and structural initiatives developed within the building and </w:t>
            </w:r>
            <w:r w:rsidR="00A965BF">
              <w:rPr>
                <w:rFonts w:ascii="Arial" w:hAnsi="Arial" w:cs="Arial"/>
                <w:sz w:val="22"/>
                <w:szCs w:val="22"/>
                <w:lang w:val="en-GB"/>
              </w:rPr>
              <w:t xml:space="preserve">services </w:t>
            </w:r>
            <w:r>
              <w:rPr>
                <w:rFonts w:ascii="Arial" w:hAnsi="Arial" w:cs="Arial"/>
                <w:sz w:val="22"/>
                <w:szCs w:val="22"/>
                <w:lang w:val="en-GB"/>
              </w:rPr>
              <w:t>i</w:t>
            </w:r>
            <w:r w:rsidR="00BB682A">
              <w:rPr>
                <w:rFonts w:ascii="Arial" w:hAnsi="Arial" w:cs="Arial"/>
                <w:sz w:val="22"/>
                <w:szCs w:val="22"/>
                <w:lang w:val="en-GB"/>
              </w:rPr>
              <w:t>nfrastructure of the University.</w:t>
            </w:r>
          </w:p>
          <w:p w:rsidR="00BB682A" w:rsidRDefault="00BB682A" w:rsidP="00EE3CA1">
            <w:pPr>
              <w:spacing w:after="0"/>
              <w:rPr>
                <w:rFonts w:ascii="Arial" w:hAnsi="Arial" w:cs="Arial"/>
                <w:sz w:val="22"/>
                <w:szCs w:val="22"/>
                <w:lang w:val="en-GB"/>
              </w:rPr>
            </w:pPr>
          </w:p>
          <w:p w:rsidR="00AD5039" w:rsidRDefault="00AD5039" w:rsidP="00EE3CA1">
            <w:pPr>
              <w:spacing w:after="0"/>
              <w:rPr>
                <w:rFonts w:ascii="Arial" w:hAnsi="Arial" w:cs="Arial"/>
                <w:sz w:val="22"/>
                <w:szCs w:val="22"/>
                <w:lang w:val="en-GB"/>
              </w:rPr>
            </w:pPr>
            <w:r>
              <w:rPr>
                <w:rFonts w:ascii="Arial" w:hAnsi="Arial" w:cs="Arial"/>
                <w:sz w:val="22"/>
                <w:szCs w:val="22"/>
                <w:lang w:val="en-GB"/>
              </w:rPr>
              <w:t xml:space="preserve">Work to date includes control of electricity and gas consumption using an expanding building management system, installation of combined heat and power facilities on campuses and accommodation sites, installation of voltage optimisation </w:t>
            </w:r>
            <w:r w:rsidR="00A6358D">
              <w:rPr>
                <w:rFonts w:ascii="Arial" w:hAnsi="Arial" w:cs="Arial"/>
                <w:sz w:val="22"/>
                <w:szCs w:val="22"/>
                <w:lang w:val="en-GB"/>
              </w:rPr>
              <w:t>tech</w:t>
            </w:r>
            <w:r w:rsidR="00966643">
              <w:rPr>
                <w:rFonts w:ascii="Arial" w:hAnsi="Arial" w:cs="Arial"/>
                <w:sz w:val="22"/>
                <w:szCs w:val="22"/>
                <w:lang w:val="en-GB"/>
              </w:rPr>
              <w:t>n</w:t>
            </w:r>
            <w:r w:rsidR="00A6358D">
              <w:rPr>
                <w:rFonts w:ascii="Arial" w:hAnsi="Arial" w:cs="Arial"/>
                <w:sz w:val="22"/>
                <w:szCs w:val="22"/>
                <w:lang w:val="en-GB"/>
              </w:rPr>
              <w:t>ology</w:t>
            </w:r>
            <w:r>
              <w:rPr>
                <w:rFonts w:ascii="Arial" w:hAnsi="Arial" w:cs="Arial"/>
                <w:sz w:val="22"/>
                <w:szCs w:val="22"/>
                <w:lang w:val="en-GB"/>
              </w:rPr>
              <w:t xml:space="preserve">, rationalisation of IT cooling and projects noticeable to staff and students such as LED lighting, replacement of hand dryers and control of energy used in vending machines. </w:t>
            </w:r>
          </w:p>
          <w:p w:rsidR="00AD5039" w:rsidRDefault="00AD5039" w:rsidP="00EE3CA1">
            <w:pPr>
              <w:spacing w:after="0"/>
              <w:rPr>
                <w:rFonts w:ascii="Arial" w:hAnsi="Arial" w:cs="Arial"/>
                <w:sz w:val="22"/>
                <w:szCs w:val="22"/>
                <w:lang w:val="en-GB"/>
              </w:rPr>
            </w:pPr>
          </w:p>
          <w:p w:rsidR="00EE3CA1" w:rsidRDefault="001671F9" w:rsidP="00EE3CA1">
            <w:pPr>
              <w:spacing w:after="0"/>
              <w:rPr>
                <w:rFonts w:ascii="Arial" w:hAnsi="Arial" w:cs="Arial"/>
                <w:sz w:val="22"/>
                <w:szCs w:val="22"/>
                <w:lang w:val="en-GB"/>
              </w:rPr>
            </w:pPr>
            <w:r>
              <w:rPr>
                <w:rFonts w:ascii="Arial" w:hAnsi="Arial" w:cs="Arial"/>
                <w:sz w:val="22"/>
                <w:szCs w:val="22"/>
                <w:lang w:val="en-GB"/>
              </w:rPr>
              <w:t>All work carried out is planned yet intuitive, ensuring that the University contributes to Government carbon red</w:t>
            </w:r>
            <w:r w:rsidR="00D42091">
              <w:rPr>
                <w:rFonts w:ascii="Arial" w:hAnsi="Arial" w:cs="Arial"/>
                <w:sz w:val="22"/>
                <w:szCs w:val="22"/>
                <w:lang w:val="en-GB"/>
              </w:rPr>
              <w:t>uction targets while meeting the</w:t>
            </w:r>
            <w:r>
              <w:rPr>
                <w:rFonts w:ascii="Arial" w:hAnsi="Arial" w:cs="Arial"/>
                <w:sz w:val="22"/>
                <w:szCs w:val="22"/>
                <w:lang w:val="en-GB"/>
              </w:rPr>
              <w:t xml:space="preserve"> voluntary Universities and Colleges Climate Commitment for Scotland</w:t>
            </w:r>
            <w:r w:rsidR="00D42091">
              <w:rPr>
                <w:rFonts w:ascii="Arial" w:hAnsi="Arial" w:cs="Arial"/>
                <w:sz w:val="22"/>
                <w:szCs w:val="22"/>
                <w:lang w:val="en-GB"/>
              </w:rPr>
              <w:t xml:space="preserve"> signed by the Principal</w:t>
            </w:r>
            <w:r>
              <w:rPr>
                <w:rFonts w:ascii="Arial" w:hAnsi="Arial" w:cs="Arial"/>
                <w:sz w:val="22"/>
                <w:szCs w:val="22"/>
                <w:lang w:val="en-GB"/>
              </w:rPr>
              <w:t xml:space="preserve">.  </w:t>
            </w:r>
            <w:r w:rsidR="00BB682A">
              <w:rPr>
                <w:rFonts w:ascii="Arial" w:hAnsi="Arial" w:cs="Arial"/>
                <w:sz w:val="22"/>
                <w:szCs w:val="22"/>
                <w:lang w:val="en-GB"/>
              </w:rPr>
              <w:t>Cumulative carbon reduction of 7,402 tonnes CO</w:t>
            </w:r>
            <w:r w:rsidR="00BB682A" w:rsidRPr="00BB682A">
              <w:rPr>
                <w:rFonts w:ascii="Arial" w:hAnsi="Arial" w:cs="Arial"/>
                <w:sz w:val="22"/>
                <w:szCs w:val="22"/>
                <w:vertAlign w:val="subscript"/>
                <w:lang w:val="en-GB"/>
              </w:rPr>
              <w:t>2</w:t>
            </w:r>
            <w:r w:rsidR="00BB682A">
              <w:rPr>
                <w:rFonts w:ascii="Arial" w:hAnsi="Arial" w:cs="Arial"/>
                <w:sz w:val="22"/>
                <w:szCs w:val="22"/>
                <w:lang w:val="en-GB"/>
              </w:rPr>
              <w:t xml:space="preserve">e and savings of £1.2m in energy costs </w:t>
            </w:r>
            <w:r w:rsidR="00A965BF">
              <w:rPr>
                <w:rFonts w:ascii="Arial" w:hAnsi="Arial" w:cs="Arial"/>
                <w:sz w:val="22"/>
                <w:szCs w:val="22"/>
                <w:lang w:val="en-GB"/>
              </w:rPr>
              <w:t xml:space="preserve">have been achieved </w:t>
            </w:r>
            <w:r w:rsidR="00BB682A">
              <w:rPr>
                <w:rFonts w:ascii="Arial" w:hAnsi="Arial" w:cs="Arial"/>
                <w:sz w:val="22"/>
                <w:szCs w:val="22"/>
                <w:lang w:val="en-GB"/>
              </w:rPr>
              <w:t>between 2006/07 and 2011/12.</w:t>
            </w:r>
          </w:p>
          <w:p w:rsidR="00EE3CA1" w:rsidRDefault="00EE3CA1" w:rsidP="003F3A67">
            <w:pPr>
              <w:spacing w:after="0"/>
              <w:rPr>
                <w:rFonts w:ascii="Arial" w:hAnsi="Arial" w:cs="Arial"/>
                <w:sz w:val="22"/>
                <w:szCs w:val="22"/>
                <w:lang w:val="en-GB"/>
              </w:rPr>
            </w:pPr>
          </w:p>
          <w:p w:rsidR="00AA3E5F" w:rsidRDefault="00AA3E5F" w:rsidP="003F3A67">
            <w:pPr>
              <w:spacing w:after="0"/>
              <w:rPr>
                <w:rFonts w:ascii="Arial" w:hAnsi="Arial" w:cs="Arial"/>
                <w:sz w:val="22"/>
                <w:szCs w:val="22"/>
                <w:lang w:val="en-GB"/>
              </w:rPr>
            </w:pPr>
            <w:r>
              <w:rPr>
                <w:rFonts w:ascii="Arial" w:hAnsi="Arial" w:cs="Arial"/>
                <w:sz w:val="22"/>
                <w:szCs w:val="22"/>
                <w:lang w:val="en-GB"/>
              </w:rPr>
              <w:t xml:space="preserve">Communication and events for staff, students and visitors with the support of external agencies has helped to increase awareness of individual responsibility surrounding resource efficiency at the University and at home.  The Carbon Management Awareness Campaign </w:t>
            </w:r>
            <w:proofErr w:type="gramStart"/>
            <w:r>
              <w:rPr>
                <w:rFonts w:ascii="Arial" w:hAnsi="Arial" w:cs="Arial"/>
                <w:sz w:val="22"/>
                <w:szCs w:val="22"/>
                <w:lang w:val="en-GB"/>
              </w:rPr>
              <w:t>Plan,</w:t>
            </w:r>
            <w:proofErr w:type="gramEnd"/>
            <w:r>
              <w:rPr>
                <w:rFonts w:ascii="Arial" w:hAnsi="Arial" w:cs="Arial"/>
                <w:sz w:val="22"/>
                <w:szCs w:val="22"/>
                <w:lang w:val="en-GB"/>
              </w:rPr>
              <w:t xml:space="preserve"> </w:t>
            </w:r>
            <w:r w:rsidR="00A965BF">
              <w:rPr>
                <w:rFonts w:ascii="Arial" w:hAnsi="Arial" w:cs="Arial"/>
                <w:sz w:val="22"/>
                <w:szCs w:val="22"/>
                <w:lang w:val="en-GB"/>
              </w:rPr>
              <w:t xml:space="preserve">assessed </w:t>
            </w:r>
            <w:r>
              <w:rPr>
                <w:rFonts w:ascii="Arial" w:hAnsi="Arial" w:cs="Arial"/>
                <w:sz w:val="22"/>
                <w:szCs w:val="22"/>
                <w:lang w:val="en-GB"/>
              </w:rPr>
              <w:t>the effectiveness of 25 communication modes at the University and 10 key meeting networks such as the Senior Staff Forum</w:t>
            </w:r>
            <w:r w:rsidR="00BB682A">
              <w:rPr>
                <w:rFonts w:ascii="Arial" w:hAnsi="Arial" w:cs="Arial"/>
                <w:sz w:val="22"/>
                <w:szCs w:val="22"/>
                <w:lang w:val="en-GB"/>
              </w:rPr>
              <w:t xml:space="preserve"> and Campus Users Groups available for the efficient and practical dissemination and return of good practice i</w:t>
            </w:r>
            <w:r w:rsidR="00AD5039">
              <w:rPr>
                <w:rFonts w:ascii="Arial" w:hAnsi="Arial" w:cs="Arial"/>
                <w:sz w:val="22"/>
                <w:szCs w:val="22"/>
                <w:lang w:val="en-GB"/>
              </w:rPr>
              <w:t>nformation to encourage all members of all Schools and Departments</w:t>
            </w:r>
            <w:r w:rsidR="00BB682A">
              <w:rPr>
                <w:rFonts w:ascii="Arial" w:hAnsi="Arial" w:cs="Arial"/>
                <w:sz w:val="22"/>
                <w:szCs w:val="22"/>
                <w:lang w:val="en-GB"/>
              </w:rPr>
              <w:t xml:space="preserve"> to play their part.</w:t>
            </w:r>
          </w:p>
          <w:p w:rsidR="00EE3CA1" w:rsidRDefault="00EE3CA1" w:rsidP="003F3A67">
            <w:pPr>
              <w:spacing w:after="0"/>
              <w:rPr>
                <w:rFonts w:ascii="Arial" w:hAnsi="Arial" w:cs="Arial"/>
                <w:sz w:val="22"/>
                <w:szCs w:val="22"/>
                <w:lang w:val="en-GB"/>
              </w:rPr>
            </w:pPr>
          </w:p>
          <w:p w:rsidR="00D10F16" w:rsidRDefault="00D42091">
            <w:pPr>
              <w:spacing w:after="0"/>
              <w:rPr>
                <w:rFonts w:ascii="Arial" w:hAnsi="Arial" w:cs="Arial"/>
                <w:sz w:val="22"/>
                <w:szCs w:val="22"/>
                <w:lang w:val="en-GB"/>
              </w:rPr>
            </w:pPr>
            <w:r>
              <w:rPr>
                <w:rFonts w:ascii="Arial" w:hAnsi="Arial" w:cs="Arial"/>
                <w:sz w:val="22"/>
                <w:szCs w:val="22"/>
                <w:lang w:val="en-GB"/>
              </w:rPr>
              <w:t>The approach taken</w:t>
            </w:r>
            <w:r w:rsidR="00A6358D">
              <w:rPr>
                <w:rFonts w:ascii="Arial" w:hAnsi="Arial" w:cs="Arial"/>
                <w:sz w:val="22"/>
                <w:szCs w:val="22"/>
                <w:lang w:val="en-GB"/>
              </w:rPr>
              <w:t xml:space="preserve"> </w:t>
            </w:r>
            <w:r w:rsidR="00A965BF">
              <w:rPr>
                <w:rFonts w:ascii="Arial" w:hAnsi="Arial" w:cs="Arial"/>
                <w:sz w:val="22"/>
                <w:szCs w:val="22"/>
                <w:lang w:val="en-GB"/>
              </w:rPr>
              <w:t>has been</w:t>
            </w:r>
            <w:r w:rsidR="00EE3CA1">
              <w:rPr>
                <w:rFonts w:ascii="Arial" w:hAnsi="Arial" w:cs="Arial"/>
                <w:sz w:val="22"/>
                <w:szCs w:val="22"/>
                <w:lang w:val="en-GB"/>
              </w:rPr>
              <w:t xml:space="preserve"> extremely significant as there has been no quick fix, no one off project </w:t>
            </w:r>
            <w:r w:rsidR="00A965BF">
              <w:rPr>
                <w:rFonts w:ascii="Arial" w:hAnsi="Arial" w:cs="Arial"/>
                <w:sz w:val="22"/>
                <w:szCs w:val="22"/>
                <w:lang w:val="en-GB"/>
              </w:rPr>
              <w:t xml:space="preserve">but </w:t>
            </w:r>
            <w:r w:rsidR="00EE3CA1">
              <w:rPr>
                <w:rFonts w:ascii="Arial" w:hAnsi="Arial" w:cs="Arial"/>
                <w:sz w:val="22"/>
                <w:szCs w:val="22"/>
                <w:lang w:val="en-GB"/>
              </w:rPr>
              <w:t xml:space="preserve">instead demonstrates a logical and staged </w:t>
            </w:r>
            <w:r w:rsidR="00A965BF">
              <w:rPr>
                <w:rFonts w:ascii="Arial" w:hAnsi="Arial" w:cs="Arial"/>
                <w:sz w:val="22"/>
                <w:szCs w:val="22"/>
                <w:lang w:val="en-GB"/>
              </w:rPr>
              <w:t xml:space="preserve">strategy </w:t>
            </w:r>
            <w:r w:rsidR="00EE3CA1">
              <w:rPr>
                <w:rFonts w:ascii="Arial" w:hAnsi="Arial" w:cs="Arial"/>
                <w:sz w:val="22"/>
                <w:szCs w:val="22"/>
                <w:lang w:val="en-GB"/>
              </w:rPr>
              <w:t xml:space="preserve">to using less through </w:t>
            </w:r>
            <w:r w:rsidR="00A965BF">
              <w:rPr>
                <w:rFonts w:ascii="Arial" w:hAnsi="Arial" w:cs="Arial"/>
                <w:sz w:val="22"/>
                <w:szCs w:val="22"/>
                <w:lang w:val="en-GB"/>
              </w:rPr>
              <w:t xml:space="preserve">improved </w:t>
            </w:r>
            <w:r w:rsidR="00EE3CA1">
              <w:rPr>
                <w:rFonts w:ascii="Arial" w:hAnsi="Arial" w:cs="Arial"/>
                <w:sz w:val="22"/>
                <w:szCs w:val="22"/>
                <w:lang w:val="en-GB"/>
              </w:rPr>
              <w:t>resource</w:t>
            </w:r>
            <w:r w:rsidR="00A965BF">
              <w:rPr>
                <w:rFonts w:ascii="Arial" w:hAnsi="Arial" w:cs="Arial"/>
                <w:sz w:val="22"/>
                <w:szCs w:val="22"/>
                <w:lang w:val="en-GB"/>
              </w:rPr>
              <w:t xml:space="preserve"> efficiency</w:t>
            </w:r>
            <w:r w:rsidR="00EE3CA1">
              <w:rPr>
                <w:rFonts w:ascii="Arial" w:hAnsi="Arial" w:cs="Arial"/>
                <w:sz w:val="22"/>
                <w:szCs w:val="22"/>
                <w:lang w:val="en-GB"/>
              </w:rPr>
              <w:t>.  To ensure openness and external verification of carbon reduction the University gained the Carbon Trust Standard in 2010 and Carbon Masters Standard in 2012.</w:t>
            </w:r>
            <w:r w:rsidR="0087271D">
              <w:rPr>
                <w:rFonts w:ascii="Arial" w:hAnsi="Arial" w:cs="Arial"/>
                <w:sz w:val="22"/>
                <w:szCs w:val="22"/>
                <w:lang w:val="en-GB"/>
              </w:rPr>
              <w:t xml:space="preserve">    </w:t>
            </w:r>
          </w:p>
        </w:tc>
      </w:tr>
    </w:tbl>
    <w:p w:rsidR="00C07E1A" w:rsidRDefault="00C07E1A" w:rsidP="00B96985">
      <w:pPr>
        <w:spacing w:after="0"/>
        <w:rPr>
          <w:rFonts w:ascii="Arial" w:hAnsi="Arial" w:cs="Arial"/>
          <w:b/>
          <w:sz w:val="22"/>
          <w:szCs w:val="22"/>
          <w:lang w:val="en-GB"/>
        </w:rPr>
      </w:pPr>
    </w:p>
    <w:p w:rsidR="00A6358D" w:rsidRDefault="00A6358D" w:rsidP="00B96985">
      <w:pPr>
        <w:spacing w:after="0"/>
        <w:rPr>
          <w:rFonts w:ascii="Arial" w:hAnsi="Arial" w:cs="Arial"/>
          <w:b/>
          <w:sz w:val="22"/>
          <w:szCs w:val="22"/>
          <w:lang w:val="en-GB"/>
        </w:rPr>
      </w:pPr>
    </w:p>
    <w:p w:rsidR="00A6358D" w:rsidRDefault="00A6358D" w:rsidP="00B96985">
      <w:pPr>
        <w:spacing w:after="0"/>
        <w:rPr>
          <w:rFonts w:ascii="Arial" w:hAnsi="Arial" w:cs="Arial"/>
          <w:b/>
          <w:sz w:val="22"/>
          <w:szCs w:val="22"/>
          <w:lang w:val="en-GB"/>
        </w:rPr>
      </w:pPr>
    </w:p>
    <w:p w:rsidR="00A6358D" w:rsidRDefault="00A6358D" w:rsidP="00B96985">
      <w:pPr>
        <w:spacing w:after="0"/>
        <w:rPr>
          <w:rFonts w:ascii="Arial" w:hAnsi="Arial" w:cs="Arial"/>
          <w:b/>
          <w:sz w:val="22"/>
          <w:szCs w:val="22"/>
          <w:lang w:val="en-GB"/>
        </w:rPr>
      </w:pPr>
    </w:p>
    <w:p w:rsidR="00B96985" w:rsidRPr="00B96985" w:rsidRDefault="00B96985" w:rsidP="00B96985">
      <w:pPr>
        <w:spacing w:after="0"/>
        <w:rPr>
          <w:rFonts w:ascii="Arial" w:hAnsi="Arial" w:cs="Arial"/>
          <w:b/>
          <w:sz w:val="22"/>
          <w:szCs w:val="22"/>
          <w:lang w:val="en-GB"/>
        </w:rPr>
      </w:pPr>
      <w:r w:rsidRPr="00B96985">
        <w:rPr>
          <w:rFonts w:ascii="Arial" w:hAnsi="Arial" w:cs="Arial"/>
          <w:b/>
          <w:sz w:val="22"/>
          <w:szCs w:val="22"/>
          <w:lang w:val="en-GB"/>
        </w:rPr>
        <w:t>THE BENEFITS</w:t>
      </w:r>
    </w:p>
    <w:tbl>
      <w:tblPr>
        <w:tblW w:w="9639" w:type="dxa"/>
        <w:tblInd w:w="108" w:type="dxa"/>
        <w:tblBorders>
          <w:top w:val="double" w:sz="4" w:space="0" w:color="006600"/>
          <w:left w:val="double" w:sz="4" w:space="0" w:color="006600"/>
          <w:bottom w:val="double" w:sz="4" w:space="0" w:color="006600"/>
          <w:right w:val="double" w:sz="4" w:space="0" w:color="006600"/>
          <w:insideH w:val="double" w:sz="4" w:space="0" w:color="006600"/>
          <w:insideV w:val="double" w:sz="4" w:space="0" w:color="006600"/>
        </w:tblBorders>
        <w:tblLayout w:type="fixed"/>
        <w:tblLook w:val="0000"/>
      </w:tblPr>
      <w:tblGrid>
        <w:gridCol w:w="9639"/>
      </w:tblGrid>
      <w:tr w:rsidR="00B96985" w:rsidRPr="00B96985" w:rsidTr="00C90AAE">
        <w:tc>
          <w:tcPr>
            <w:tcW w:w="9639" w:type="dxa"/>
            <w:shd w:val="clear" w:color="auto" w:fill="E6E6E6"/>
          </w:tcPr>
          <w:p w:rsidR="00873D6A" w:rsidRDefault="002C7BEE" w:rsidP="00873D6A">
            <w:pPr>
              <w:pStyle w:val="ListParagraph"/>
              <w:numPr>
                <w:ilvl w:val="0"/>
                <w:numId w:val="24"/>
              </w:numPr>
              <w:spacing w:after="0"/>
              <w:rPr>
                <w:rFonts w:ascii="Arial" w:hAnsi="Arial" w:cs="Arial"/>
                <w:sz w:val="22"/>
                <w:szCs w:val="22"/>
                <w:lang w:val="en-GB"/>
              </w:rPr>
            </w:pPr>
            <w:r w:rsidRPr="00A47BB5">
              <w:rPr>
                <w:rFonts w:ascii="Arial" w:hAnsi="Arial" w:cs="Arial"/>
                <w:sz w:val="22"/>
                <w:szCs w:val="22"/>
                <w:lang w:val="en-GB"/>
              </w:rPr>
              <w:t>Reduction of 36.6% in carbon emissions associated</w:t>
            </w:r>
            <w:r w:rsidR="00186259">
              <w:rPr>
                <w:rFonts w:ascii="Arial" w:hAnsi="Arial" w:cs="Arial"/>
                <w:sz w:val="22"/>
                <w:szCs w:val="22"/>
                <w:lang w:val="en-GB"/>
              </w:rPr>
              <w:t xml:space="preserve"> with gas</w:t>
            </w:r>
            <w:r w:rsidRPr="00A47BB5">
              <w:rPr>
                <w:rFonts w:ascii="Arial" w:hAnsi="Arial" w:cs="Arial"/>
                <w:sz w:val="22"/>
                <w:szCs w:val="22"/>
                <w:lang w:val="en-GB"/>
              </w:rPr>
              <w:t xml:space="preserve"> and 16.2% with electricity between 2006/07 and 2011/12.</w:t>
            </w:r>
            <w:r w:rsidR="00873D6A">
              <w:rPr>
                <w:rFonts w:ascii="Arial" w:hAnsi="Arial" w:cs="Arial"/>
                <w:sz w:val="22"/>
                <w:szCs w:val="22"/>
                <w:lang w:val="en-GB"/>
              </w:rPr>
              <w:t xml:space="preserve">  Decrease of 9.62% of fuel used in owned and leased vehicles during the same period.</w:t>
            </w:r>
            <w:r w:rsidR="00186259">
              <w:rPr>
                <w:rFonts w:ascii="Arial" w:hAnsi="Arial" w:cs="Arial"/>
                <w:sz w:val="22"/>
                <w:szCs w:val="22"/>
                <w:lang w:val="en-GB"/>
              </w:rPr>
              <w:t xml:space="preserve">  Current recycling rate of around 55%.</w:t>
            </w:r>
          </w:p>
          <w:p w:rsidR="00BB6DE3" w:rsidRPr="00A47BB5" w:rsidRDefault="002C7BEE" w:rsidP="00A47BB5">
            <w:pPr>
              <w:pStyle w:val="ListParagraph"/>
              <w:numPr>
                <w:ilvl w:val="0"/>
                <w:numId w:val="24"/>
              </w:numPr>
              <w:spacing w:after="0"/>
              <w:rPr>
                <w:rFonts w:ascii="Arial" w:hAnsi="Arial" w:cs="Arial"/>
                <w:sz w:val="22"/>
                <w:szCs w:val="22"/>
                <w:lang w:val="en-GB"/>
              </w:rPr>
            </w:pPr>
            <w:r w:rsidRPr="00A47BB5">
              <w:rPr>
                <w:rFonts w:ascii="Arial" w:hAnsi="Arial" w:cs="Arial"/>
                <w:sz w:val="22"/>
                <w:szCs w:val="22"/>
                <w:lang w:val="en-GB"/>
              </w:rPr>
              <w:t>Overall carb</w:t>
            </w:r>
            <w:r w:rsidR="00186259">
              <w:rPr>
                <w:rFonts w:ascii="Arial" w:hAnsi="Arial" w:cs="Arial"/>
                <w:sz w:val="22"/>
                <w:szCs w:val="22"/>
                <w:lang w:val="en-GB"/>
              </w:rPr>
              <w:t>on reduction of 24.4% covering energy and gas consumption,</w:t>
            </w:r>
            <w:r w:rsidRPr="00A47BB5">
              <w:rPr>
                <w:rFonts w:ascii="Arial" w:hAnsi="Arial" w:cs="Arial"/>
                <w:sz w:val="22"/>
                <w:szCs w:val="22"/>
                <w:lang w:val="en-GB"/>
              </w:rPr>
              <w:t xml:space="preserve"> fuel consumed in owned and leased vehicles, waste and water.  Positive reductions measured in the midst of increasing student numbers and a temporary increase in floor-space by 22% as a consequence of the ongoing £110 University estates strategy.</w:t>
            </w:r>
            <w:r w:rsidR="00BB6DE3" w:rsidRPr="00A47BB5">
              <w:rPr>
                <w:rFonts w:ascii="Arial" w:hAnsi="Arial" w:cs="Arial"/>
                <w:sz w:val="22"/>
                <w:szCs w:val="22"/>
                <w:lang w:val="en-GB"/>
              </w:rPr>
              <w:t xml:space="preserve">  Currently 87,000m</w:t>
            </w:r>
            <w:r w:rsidR="00BB6DE3" w:rsidRPr="00A47BB5">
              <w:rPr>
                <w:rFonts w:ascii="Arial" w:hAnsi="Arial" w:cs="Arial"/>
                <w:sz w:val="22"/>
                <w:szCs w:val="22"/>
                <w:vertAlign w:val="superscript"/>
                <w:lang w:val="en-GB"/>
              </w:rPr>
              <w:t>2</w:t>
            </w:r>
            <w:r w:rsidR="00BB6DE3" w:rsidRPr="00A47BB5">
              <w:rPr>
                <w:rFonts w:ascii="Arial" w:hAnsi="Arial" w:cs="Arial"/>
                <w:sz w:val="22"/>
                <w:szCs w:val="22"/>
                <w:lang w:val="en-GB"/>
              </w:rPr>
              <w:t xml:space="preserve"> of floor-space, reducing to 67,000m</w:t>
            </w:r>
            <w:r w:rsidR="00BB6DE3" w:rsidRPr="00A47BB5">
              <w:rPr>
                <w:rFonts w:ascii="Arial" w:hAnsi="Arial" w:cs="Arial"/>
                <w:sz w:val="22"/>
                <w:szCs w:val="22"/>
                <w:vertAlign w:val="superscript"/>
                <w:lang w:val="en-GB"/>
              </w:rPr>
              <w:t>2</w:t>
            </w:r>
            <w:r w:rsidR="00BB6DE3" w:rsidRPr="00A47BB5">
              <w:rPr>
                <w:rFonts w:ascii="Arial" w:hAnsi="Arial" w:cs="Arial"/>
                <w:sz w:val="22"/>
                <w:szCs w:val="22"/>
                <w:lang w:val="en-GB"/>
              </w:rPr>
              <w:t xml:space="preserve"> with the closure of our Craighouse campus in 2013.</w:t>
            </w:r>
            <w:r w:rsidR="00A47BB5" w:rsidRPr="00A47BB5">
              <w:rPr>
                <w:rFonts w:ascii="Arial" w:hAnsi="Arial" w:cs="Arial"/>
                <w:sz w:val="22"/>
                <w:szCs w:val="22"/>
                <w:lang w:val="en-GB"/>
              </w:rPr>
              <w:t xml:space="preserve">  Changes will lead to greater efficiency in space used while positively influencing the student experience by creating purpose built facilities and spaces.</w:t>
            </w:r>
          </w:p>
          <w:p w:rsidR="00A47BB5" w:rsidRPr="00A47BB5" w:rsidRDefault="00A47BB5" w:rsidP="00A47BB5">
            <w:pPr>
              <w:pStyle w:val="ListParagraph"/>
              <w:numPr>
                <w:ilvl w:val="0"/>
                <w:numId w:val="24"/>
              </w:numPr>
              <w:spacing w:after="0"/>
              <w:rPr>
                <w:rFonts w:ascii="Arial" w:hAnsi="Arial" w:cs="Arial"/>
                <w:sz w:val="22"/>
                <w:szCs w:val="22"/>
                <w:lang w:val="en-GB"/>
              </w:rPr>
            </w:pPr>
            <w:r w:rsidRPr="00A47BB5">
              <w:rPr>
                <w:rFonts w:ascii="Arial" w:hAnsi="Arial" w:cs="Arial"/>
                <w:sz w:val="22"/>
                <w:szCs w:val="22"/>
                <w:lang w:val="en-GB"/>
              </w:rPr>
              <w:t>Being a split campus there will always be intercampus travel but the rationalisation of the University estate leading to one</w:t>
            </w:r>
            <w:r w:rsidR="00A6358D">
              <w:rPr>
                <w:rFonts w:ascii="Arial" w:hAnsi="Arial" w:cs="Arial"/>
                <w:sz w:val="22"/>
                <w:szCs w:val="22"/>
                <w:lang w:val="en-GB"/>
              </w:rPr>
              <w:t xml:space="preserve"> faculty </w:t>
            </w:r>
            <w:r w:rsidRPr="00A47BB5">
              <w:rPr>
                <w:rFonts w:ascii="Arial" w:hAnsi="Arial" w:cs="Arial"/>
                <w:sz w:val="22"/>
                <w:szCs w:val="22"/>
                <w:lang w:val="en-GB"/>
              </w:rPr>
              <w:t>per campus will cut intercampus travel, reducing the 112,000Km of grey fleet claim</w:t>
            </w:r>
            <w:r w:rsidR="00425CEB">
              <w:rPr>
                <w:rFonts w:ascii="Arial" w:hAnsi="Arial" w:cs="Arial"/>
                <w:sz w:val="22"/>
                <w:szCs w:val="22"/>
                <w:lang w:val="en-GB"/>
              </w:rPr>
              <w:t>s annually applied for by staff, emitting 22 tonnes CO</w:t>
            </w:r>
            <w:r w:rsidR="00425CEB" w:rsidRPr="00425CEB">
              <w:rPr>
                <w:rFonts w:ascii="Arial" w:hAnsi="Arial" w:cs="Arial"/>
                <w:sz w:val="22"/>
                <w:szCs w:val="22"/>
                <w:vertAlign w:val="subscript"/>
                <w:lang w:val="en-GB"/>
              </w:rPr>
              <w:t>2</w:t>
            </w:r>
            <w:r w:rsidR="00425CEB">
              <w:rPr>
                <w:rFonts w:ascii="Arial" w:hAnsi="Arial" w:cs="Arial"/>
                <w:sz w:val="22"/>
                <w:szCs w:val="22"/>
                <w:lang w:val="en-GB"/>
              </w:rPr>
              <w:t>e.</w:t>
            </w:r>
          </w:p>
          <w:p w:rsidR="00D10F16" w:rsidRDefault="00A47BB5">
            <w:pPr>
              <w:pStyle w:val="ListParagraph"/>
              <w:numPr>
                <w:ilvl w:val="0"/>
                <w:numId w:val="24"/>
              </w:numPr>
              <w:spacing w:after="0"/>
              <w:rPr>
                <w:rFonts w:ascii="Arial" w:hAnsi="Arial" w:cs="Arial"/>
                <w:sz w:val="22"/>
                <w:szCs w:val="22"/>
                <w:lang w:val="en-GB"/>
              </w:rPr>
            </w:pPr>
            <w:r>
              <w:rPr>
                <w:rFonts w:ascii="Arial" w:hAnsi="Arial" w:cs="Arial"/>
                <w:sz w:val="22"/>
                <w:szCs w:val="22"/>
                <w:lang w:val="en-GB"/>
              </w:rPr>
              <w:t xml:space="preserve">Overall reduction is a benefit to </w:t>
            </w:r>
            <w:r w:rsidR="007E058A">
              <w:rPr>
                <w:rFonts w:ascii="Arial" w:hAnsi="Arial" w:cs="Arial"/>
                <w:sz w:val="22"/>
                <w:szCs w:val="22"/>
                <w:lang w:val="en-GB"/>
              </w:rPr>
              <w:t xml:space="preserve">the </w:t>
            </w:r>
            <w:r>
              <w:rPr>
                <w:rFonts w:ascii="Arial" w:hAnsi="Arial" w:cs="Arial"/>
                <w:sz w:val="22"/>
                <w:szCs w:val="22"/>
                <w:lang w:val="en-GB"/>
              </w:rPr>
              <w:t xml:space="preserve">Government carbon reduction targets and the voluntary commitment made by Edinburgh Napier to the Universities and Colleges Climate Commitment for </w:t>
            </w:r>
            <w:proofErr w:type="gramStart"/>
            <w:r>
              <w:rPr>
                <w:rFonts w:ascii="Arial" w:hAnsi="Arial" w:cs="Arial"/>
                <w:sz w:val="22"/>
                <w:szCs w:val="22"/>
                <w:lang w:val="en-GB"/>
              </w:rPr>
              <w:t xml:space="preserve">Scotland </w:t>
            </w:r>
            <w:r w:rsidR="00A41715" w:rsidRPr="00A41715">
              <w:rPr>
                <w:rFonts w:ascii="Arial" w:hAnsi="Arial" w:cs="Arial"/>
                <w:sz w:val="22"/>
                <w:szCs w:val="22"/>
                <w:lang w:val="en-GB"/>
              </w:rPr>
              <w:t>.</w:t>
            </w:r>
            <w:proofErr w:type="gramEnd"/>
          </w:p>
          <w:p w:rsidR="00BB6DE3" w:rsidRDefault="00BB6DE3" w:rsidP="00BB6DE3">
            <w:pPr>
              <w:pStyle w:val="ListParagraph"/>
              <w:numPr>
                <w:ilvl w:val="0"/>
                <w:numId w:val="24"/>
              </w:numPr>
              <w:spacing w:after="0"/>
              <w:rPr>
                <w:rFonts w:ascii="Arial" w:hAnsi="Arial" w:cs="Arial"/>
                <w:sz w:val="22"/>
                <w:szCs w:val="22"/>
                <w:lang w:val="en-GB"/>
              </w:rPr>
            </w:pPr>
            <w:r w:rsidRPr="00BB6DE3">
              <w:rPr>
                <w:rFonts w:ascii="Arial" w:hAnsi="Arial" w:cs="Arial"/>
                <w:sz w:val="22"/>
                <w:szCs w:val="22"/>
                <w:lang w:val="en-GB"/>
              </w:rPr>
              <w:t>Cumulative carbon reduction of 7,402 tonnes CO</w:t>
            </w:r>
            <w:r w:rsidRPr="00BB6DE3">
              <w:rPr>
                <w:rFonts w:ascii="Arial" w:hAnsi="Arial" w:cs="Arial"/>
                <w:sz w:val="22"/>
                <w:szCs w:val="22"/>
                <w:vertAlign w:val="subscript"/>
                <w:lang w:val="en-GB"/>
              </w:rPr>
              <w:t>2</w:t>
            </w:r>
            <w:r w:rsidRPr="00BB6DE3">
              <w:rPr>
                <w:rFonts w:ascii="Arial" w:hAnsi="Arial" w:cs="Arial"/>
                <w:sz w:val="22"/>
                <w:szCs w:val="22"/>
                <w:lang w:val="en-GB"/>
              </w:rPr>
              <w:t>e and savings of £1.2m in energy costs between 2006/07 and 2011/12.</w:t>
            </w:r>
            <w:r>
              <w:rPr>
                <w:rFonts w:ascii="Arial" w:hAnsi="Arial" w:cs="Arial"/>
                <w:sz w:val="22"/>
                <w:szCs w:val="22"/>
                <w:lang w:val="en-GB"/>
              </w:rPr>
              <w:t xml:space="preserve">  Examples of projects carried out listed within the ‘Supporting Documentation’ section.</w:t>
            </w:r>
          </w:p>
          <w:p w:rsidR="002C7BEE" w:rsidRPr="00A47BB5" w:rsidRDefault="00BB6DE3" w:rsidP="000D66FC">
            <w:pPr>
              <w:pStyle w:val="ListParagraph"/>
              <w:numPr>
                <w:ilvl w:val="0"/>
                <w:numId w:val="24"/>
              </w:numPr>
              <w:spacing w:after="0"/>
              <w:rPr>
                <w:rFonts w:ascii="Arial" w:hAnsi="Arial" w:cs="Arial"/>
                <w:sz w:val="22"/>
                <w:szCs w:val="22"/>
                <w:lang w:val="en-GB"/>
              </w:rPr>
            </w:pPr>
            <w:r w:rsidRPr="00873D6A">
              <w:rPr>
                <w:rFonts w:ascii="Arial" w:hAnsi="Arial" w:cs="Arial"/>
                <w:sz w:val="22"/>
                <w:szCs w:val="22"/>
                <w:lang w:val="en-GB"/>
              </w:rPr>
              <w:t>The University is a member of the CRC Energy Efficiency Scheme.  Financial savings made, especially in terms of energy</w:t>
            </w:r>
            <w:r w:rsidR="000516A8">
              <w:rPr>
                <w:rFonts w:ascii="Arial" w:hAnsi="Arial" w:cs="Arial"/>
                <w:sz w:val="22"/>
                <w:szCs w:val="22"/>
                <w:lang w:val="en-GB"/>
              </w:rPr>
              <w:t>,</w:t>
            </w:r>
            <w:r w:rsidRPr="00873D6A">
              <w:rPr>
                <w:rFonts w:ascii="Arial" w:hAnsi="Arial" w:cs="Arial"/>
                <w:sz w:val="22"/>
                <w:szCs w:val="22"/>
                <w:lang w:val="en-GB"/>
              </w:rPr>
              <w:t xml:space="preserve"> </w:t>
            </w:r>
            <w:r w:rsidR="000516A8">
              <w:rPr>
                <w:rFonts w:ascii="Arial" w:hAnsi="Arial" w:cs="Arial"/>
                <w:sz w:val="22"/>
                <w:szCs w:val="22"/>
                <w:lang w:val="en-GB"/>
              </w:rPr>
              <w:t>helps to offset the</w:t>
            </w:r>
            <w:r w:rsidRPr="00873D6A">
              <w:rPr>
                <w:rFonts w:ascii="Arial" w:hAnsi="Arial" w:cs="Arial"/>
                <w:sz w:val="22"/>
                <w:szCs w:val="22"/>
                <w:lang w:val="en-GB"/>
              </w:rPr>
              <w:t xml:space="preserve"> £75,000 surrendered </w:t>
            </w:r>
            <w:r w:rsidR="000516A8">
              <w:rPr>
                <w:rFonts w:ascii="Arial" w:hAnsi="Arial" w:cs="Arial"/>
                <w:sz w:val="22"/>
                <w:szCs w:val="22"/>
                <w:lang w:val="en-GB"/>
              </w:rPr>
              <w:t xml:space="preserve">each year </w:t>
            </w:r>
            <w:r w:rsidRPr="00873D6A">
              <w:rPr>
                <w:rFonts w:ascii="Arial" w:hAnsi="Arial" w:cs="Arial"/>
                <w:sz w:val="22"/>
                <w:szCs w:val="22"/>
                <w:lang w:val="en-GB"/>
              </w:rPr>
              <w:t xml:space="preserve">by the University </w:t>
            </w:r>
            <w:r w:rsidR="000516A8">
              <w:rPr>
                <w:rFonts w:ascii="Arial" w:hAnsi="Arial" w:cs="Arial"/>
                <w:sz w:val="22"/>
                <w:szCs w:val="22"/>
                <w:lang w:val="en-GB"/>
              </w:rPr>
              <w:t>associated with the new</w:t>
            </w:r>
            <w:r w:rsidRPr="00873D6A">
              <w:rPr>
                <w:rFonts w:ascii="Arial" w:hAnsi="Arial" w:cs="Arial"/>
                <w:sz w:val="22"/>
                <w:szCs w:val="22"/>
                <w:lang w:val="en-GB"/>
              </w:rPr>
              <w:t xml:space="preserve"> CRC Tax.</w:t>
            </w:r>
          </w:p>
          <w:p w:rsidR="000B20A9" w:rsidRDefault="000B20A9" w:rsidP="000B20A9">
            <w:pPr>
              <w:pStyle w:val="ListParagraph"/>
              <w:numPr>
                <w:ilvl w:val="0"/>
                <w:numId w:val="16"/>
              </w:numPr>
              <w:spacing w:after="0"/>
              <w:rPr>
                <w:rFonts w:ascii="Arial" w:hAnsi="Arial" w:cs="Arial"/>
                <w:sz w:val="22"/>
                <w:szCs w:val="22"/>
                <w:lang w:val="en-GB"/>
              </w:rPr>
            </w:pPr>
            <w:r>
              <w:rPr>
                <w:rFonts w:ascii="Arial" w:hAnsi="Arial" w:cs="Arial"/>
                <w:sz w:val="22"/>
                <w:szCs w:val="22"/>
                <w:lang w:val="en-GB"/>
              </w:rPr>
              <w:t xml:space="preserve">Optima </w:t>
            </w:r>
            <w:r w:rsidR="00A6358D">
              <w:rPr>
                <w:rFonts w:ascii="Arial" w:hAnsi="Arial" w:cs="Arial"/>
                <w:sz w:val="22"/>
                <w:szCs w:val="22"/>
                <w:lang w:val="en-GB"/>
              </w:rPr>
              <w:t xml:space="preserve">monitoring and targeting </w:t>
            </w:r>
            <w:r>
              <w:rPr>
                <w:rFonts w:ascii="Arial" w:hAnsi="Arial" w:cs="Arial"/>
                <w:sz w:val="22"/>
                <w:szCs w:val="22"/>
                <w:lang w:val="en-GB"/>
              </w:rPr>
              <w:t xml:space="preserve">software is used to manage all energy and utility data allowing for robust </w:t>
            </w:r>
            <w:r w:rsidR="0060519B">
              <w:rPr>
                <w:rFonts w:ascii="Arial" w:hAnsi="Arial" w:cs="Arial"/>
                <w:sz w:val="22"/>
                <w:szCs w:val="22"/>
                <w:lang w:val="en-GB"/>
              </w:rPr>
              <w:t>and continual</w:t>
            </w:r>
            <w:r w:rsidR="004E6DA9">
              <w:rPr>
                <w:rFonts w:ascii="Arial" w:hAnsi="Arial" w:cs="Arial"/>
                <w:sz w:val="22"/>
                <w:szCs w:val="22"/>
                <w:lang w:val="en-GB"/>
              </w:rPr>
              <w:t xml:space="preserve"> </w:t>
            </w:r>
            <w:r>
              <w:rPr>
                <w:rFonts w:ascii="Arial" w:hAnsi="Arial" w:cs="Arial"/>
                <w:sz w:val="22"/>
                <w:szCs w:val="22"/>
                <w:lang w:val="en-GB"/>
              </w:rPr>
              <w:t>assessment.  Half hourly meters feed directly into Optima</w:t>
            </w:r>
            <w:r w:rsidR="000516A8">
              <w:rPr>
                <w:rFonts w:ascii="Arial" w:hAnsi="Arial" w:cs="Arial"/>
                <w:sz w:val="22"/>
                <w:szCs w:val="22"/>
                <w:lang w:val="en-GB"/>
              </w:rPr>
              <w:t xml:space="preserve"> as part of the established</w:t>
            </w:r>
            <w:r>
              <w:rPr>
                <w:rFonts w:ascii="Arial" w:hAnsi="Arial" w:cs="Arial"/>
                <w:sz w:val="22"/>
                <w:szCs w:val="22"/>
                <w:lang w:val="en-GB"/>
              </w:rPr>
              <w:t xml:space="preserve"> Data Management Standard Operating Procedure. </w:t>
            </w:r>
          </w:p>
          <w:p w:rsidR="00387929" w:rsidRDefault="00387929" w:rsidP="00387929">
            <w:pPr>
              <w:pStyle w:val="ListParagraph"/>
              <w:numPr>
                <w:ilvl w:val="0"/>
                <w:numId w:val="16"/>
              </w:numPr>
              <w:spacing w:after="0"/>
              <w:rPr>
                <w:rFonts w:ascii="Arial" w:hAnsi="Arial" w:cs="Arial"/>
                <w:sz w:val="22"/>
                <w:szCs w:val="22"/>
                <w:lang w:val="en-GB"/>
              </w:rPr>
            </w:pPr>
            <w:r>
              <w:rPr>
                <w:rFonts w:ascii="Arial" w:hAnsi="Arial" w:cs="Arial"/>
                <w:sz w:val="22"/>
                <w:szCs w:val="22"/>
                <w:lang w:val="en-GB"/>
              </w:rPr>
              <w:t xml:space="preserve">The University gained the Carbon Trust Standard in 2010.  </w:t>
            </w:r>
            <w:proofErr w:type="gramStart"/>
            <w:r>
              <w:rPr>
                <w:rFonts w:ascii="Arial" w:hAnsi="Arial" w:cs="Arial"/>
                <w:sz w:val="22"/>
                <w:szCs w:val="22"/>
                <w:lang w:val="en-GB"/>
              </w:rPr>
              <w:t>A 19% abs</w:t>
            </w:r>
            <w:r w:rsidR="00873D6A">
              <w:rPr>
                <w:rFonts w:ascii="Arial" w:hAnsi="Arial" w:cs="Arial"/>
                <w:sz w:val="22"/>
                <w:szCs w:val="22"/>
                <w:lang w:val="en-GB"/>
              </w:rPr>
              <w:t>olute reduction in emissions were</w:t>
            </w:r>
            <w:proofErr w:type="gramEnd"/>
            <w:r>
              <w:rPr>
                <w:rFonts w:ascii="Arial" w:hAnsi="Arial" w:cs="Arial"/>
                <w:sz w:val="22"/>
                <w:szCs w:val="22"/>
                <w:lang w:val="en-GB"/>
              </w:rPr>
              <w:t xml:space="preserve"> measured relating to electricity and gas consumed and fuel used in the University fleet.  Measurement period:  01/08/06 to 31/07/09.  65% qualitative score.</w:t>
            </w:r>
          </w:p>
          <w:p w:rsidR="00387929" w:rsidRDefault="00387929" w:rsidP="00387929">
            <w:pPr>
              <w:pStyle w:val="ListParagraph"/>
              <w:numPr>
                <w:ilvl w:val="0"/>
                <w:numId w:val="16"/>
              </w:numPr>
              <w:spacing w:after="0"/>
              <w:rPr>
                <w:rFonts w:ascii="Arial" w:hAnsi="Arial" w:cs="Arial"/>
                <w:sz w:val="22"/>
                <w:szCs w:val="22"/>
                <w:lang w:val="en-GB"/>
              </w:rPr>
            </w:pPr>
            <w:r>
              <w:rPr>
                <w:rFonts w:ascii="Arial" w:hAnsi="Arial" w:cs="Arial"/>
                <w:sz w:val="22"/>
                <w:szCs w:val="22"/>
                <w:lang w:val="en-GB"/>
              </w:rPr>
              <w:t>The University gained the Carbon Masters Standard in March 2012.  A 2.9% reduction in emissions</w:t>
            </w:r>
            <w:r w:rsidR="004D5E76">
              <w:rPr>
                <w:rFonts w:ascii="Arial" w:hAnsi="Arial" w:cs="Arial"/>
                <w:sz w:val="22"/>
                <w:szCs w:val="22"/>
                <w:lang w:val="en-GB"/>
              </w:rPr>
              <w:t xml:space="preserve"> (linked to increase in student numbers) </w:t>
            </w:r>
            <w:r>
              <w:rPr>
                <w:rFonts w:ascii="Arial" w:hAnsi="Arial" w:cs="Arial"/>
                <w:sz w:val="22"/>
                <w:szCs w:val="22"/>
                <w:lang w:val="en-GB"/>
              </w:rPr>
              <w:t>was measured relating to electricity and gas consumed and fuel used in the University fleet.  Measurement period: 01/08/08 to 31/07/11.  75% qualitative score.</w:t>
            </w:r>
          </w:p>
          <w:p w:rsidR="00387929" w:rsidRDefault="00387929" w:rsidP="00387929">
            <w:pPr>
              <w:pStyle w:val="ListParagraph"/>
              <w:numPr>
                <w:ilvl w:val="0"/>
                <w:numId w:val="16"/>
              </w:numPr>
              <w:spacing w:after="0"/>
              <w:rPr>
                <w:rFonts w:ascii="Arial" w:hAnsi="Arial" w:cs="Arial"/>
                <w:sz w:val="22"/>
                <w:szCs w:val="22"/>
                <w:lang w:val="en-GB"/>
              </w:rPr>
            </w:pPr>
            <w:r>
              <w:rPr>
                <w:rFonts w:ascii="Arial" w:hAnsi="Arial" w:cs="Arial"/>
                <w:sz w:val="22"/>
                <w:szCs w:val="22"/>
                <w:lang w:val="en-GB"/>
              </w:rPr>
              <w:t>Gaining both Standards has aided the University in terms of the CRC Energy efficiency scheme</w:t>
            </w:r>
            <w:r w:rsidR="0060519B">
              <w:rPr>
                <w:rFonts w:ascii="Arial" w:hAnsi="Arial" w:cs="Arial"/>
                <w:sz w:val="22"/>
                <w:szCs w:val="22"/>
                <w:lang w:val="en-GB"/>
              </w:rPr>
              <w:t xml:space="preserve"> early action metric</w:t>
            </w:r>
            <w:r>
              <w:rPr>
                <w:rFonts w:ascii="Arial" w:hAnsi="Arial" w:cs="Arial"/>
                <w:sz w:val="22"/>
                <w:szCs w:val="22"/>
                <w:lang w:val="en-GB"/>
              </w:rPr>
              <w:t xml:space="preserve">.  Both Standards demonstrate external verification and assessment of all qualitative and quantitative aspects of carbon reduction at the University.  A 75% qualitative score through the Carbon Masters Scheme proves that significant and rigid </w:t>
            </w:r>
            <w:r w:rsidR="004D5E76">
              <w:rPr>
                <w:rFonts w:ascii="Arial" w:hAnsi="Arial" w:cs="Arial"/>
                <w:sz w:val="22"/>
                <w:szCs w:val="22"/>
                <w:lang w:val="en-GB"/>
              </w:rPr>
              <w:t xml:space="preserve">governance, </w:t>
            </w:r>
            <w:r>
              <w:rPr>
                <w:rFonts w:ascii="Arial" w:hAnsi="Arial" w:cs="Arial"/>
                <w:sz w:val="22"/>
                <w:szCs w:val="22"/>
                <w:lang w:val="en-GB"/>
              </w:rPr>
              <w:t>managem</w:t>
            </w:r>
            <w:r w:rsidR="004D5E76">
              <w:rPr>
                <w:rFonts w:ascii="Arial" w:hAnsi="Arial" w:cs="Arial"/>
                <w:sz w:val="22"/>
                <w:szCs w:val="22"/>
                <w:lang w:val="en-GB"/>
              </w:rPr>
              <w:t>ent and communication procedures</w:t>
            </w:r>
            <w:r>
              <w:rPr>
                <w:rFonts w:ascii="Arial" w:hAnsi="Arial" w:cs="Arial"/>
                <w:sz w:val="22"/>
                <w:szCs w:val="22"/>
                <w:lang w:val="en-GB"/>
              </w:rPr>
              <w:t xml:space="preserve"> are in place at Edinburgh Napier </w:t>
            </w:r>
            <w:r w:rsidR="0060519B">
              <w:rPr>
                <w:rFonts w:ascii="Arial" w:hAnsi="Arial" w:cs="Arial"/>
                <w:sz w:val="22"/>
                <w:szCs w:val="22"/>
                <w:lang w:val="en-GB"/>
              </w:rPr>
              <w:t>to reduce the University’s environmental footprint</w:t>
            </w:r>
            <w:r>
              <w:rPr>
                <w:rFonts w:ascii="Arial" w:hAnsi="Arial" w:cs="Arial"/>
                <w:sz w:val="22"/>
                <w:szCs w:val="22"/>
                <w:lang w:val="en-GB"/>
              </w:rPr>
              <w:t>.</w:t>
            </w:r>
            <w:r w:rsidR="004D5E76">
              <w:rPr>
                <w:rFonts w:ascii="Arial" w:hAnsi="Arial" w:cs="Arial"/>
                <w:sz w:val="22"/>
                <w:szCs w:val="22"/>
                <w:lang w:val="en-GB"/>
              </w:rPr>
              <w:t xml:space="preserve">  External verification has increased the significance of achievement as the University can actively promote that all reductions are real, managed, measure</w:t>
            </w:r>
            <w:r w:rsidR="0060519B">
              <w:rPr>
                <w:rFonts w:ascii="Arial" w:hAnsi="Arial" w:cs="Arial"/>
                <w:sz w:val="22"/>
                <w:szCs w:val="22"/>
                <w:lang w:val="en-GB"/>
              </w:rPr>
              <w:t>d</w:t>
            </w:r>
            <w:r w:rsidR="004D5E76">
              <w:rPr>
                <w:rFonts w:ascii="Arial" w:hAnsi="Arial" w:cs="Arial"/>
                <w:sz w:val="22"/>
                <w:szCs w:val="22"/>
                <w:lang w:val="en-GB"/>
              </w:rPr>
              <w:t xml:space="preserve"> and planned.</w:t>
            </w:r>
          </w:p>
          <w:p w:rsidR="004D5E76" w:rsidRPr="00023718" w:rsidRDefault="004D5E76" w:rsidP="00023718">
            <w:pPr>
              <w:pStyle w:val="ListParagraph"/>
              <w:numPr>
                <w:ilvl w:val="0"/>
                <w:numId w:val="16"/>
              </w:numPr>
              <w:spacing w:after="0"/>
              <w:rPr>
                <w:rFonts w:ascii="Arial" w:hAnsi="Arial" w:cs="Arial"/>
                <w:sz w:val="22"/>
                <w:szCs w:val="22"/>
                <w:lang w:val="en-GB"/>
              </w:rPr>
            </w:pPr>
            <w:r>
              <w:rPr>
                <w:rFonts w:ascii="Arial" w:hAnsi="Arial" w:cs="Arial"/>
                <w:sz w:val="22"/>
                <w:szCs w:val="22"/>
                <w:lang w:val="en-GB"/>
              </w:rPr>
              <w:t xml:space="preserve">The first Edinburgh Napier Carbon Management Plan was launched in March 2009 with a 2006/07 baseline for all statistics.  Given that </w:t>
            </w:r>
            <w:r w:rsidR="00023718">
              <w:rPr>
                <w:rFonts w:ascii="Arial" w:hAnsi="Arial" w:cs="Arial"/>
                <w:sz w:val="22"/>
                <w:szCs w:val="22"/>
                <w:lang w:val="en-GB"/>
              </w:rPr>
              <w:t xml:space="preserve">the reduction target was estimated to be reached one year ahead of schedule the University worked with the Carbon Trust to complete a diagnostic report of the Carbon Management Plan to enable the redevelopment of the </w:t>
            </w:r>
            <w:r w:rsidR="000516A8">
              <w:rPr>
                <w:rFonts w:ascii="Arial" w:hAnsi="Arial" w:cs="Arial"/>
                <w:sz w:val="22"/>
                <w:szCs w:val="22"/>
                <w:lang w:val="en-GB"/>
              </w:rPr>
              <w:t xml:space="preserve">new </w:t>
            </w:r>
            <w:r w:rsidR="00023718">
              <w:rPr>
                <w:rFonts w:ascii="Arial" w:hAnsi="Arial" w:cs="Arial"/>
                <w:sz w:val="22"/>
                <w:szCs w:val="22"/>
                <w:lang w:val="en-GB"/>
              </w:rPr>
              <w:t>Plan encapsulating best practice for onward progression.</w:t>
            </w:r>
          </w:p>
          <w:p w:rsidR="004D5E76" w:rsidRDefault="00023718" w:rsidP="004D5E76">
            <w:pPr>
              <w:pStyle w:val="ListParagraph"/>
              <w:numPr>
                <w:ilvl w:val="0"/>
                <w:numId w:val="16"/>
              </w:numPr>
              <w:spacing w:after="0"/>
              <w:rPr>
                <w:rFonts w:ascii="Arial" w:hAnsi="Arial" w:cs="Arial"/>
                <w:sz w:val="22"/>
                <w:szCs w:val="22"/>
                <w:lang w:val="en-GB"/>
              </w:rPr>
            </w:pPr>
            <w:r>
              <w:rPr>
                <w:rFonts w:ascii="Arial" w:hAnsi="Arial" w:cs="Arial"/>
                <w:sz w:val="22"/>
                <w:szCs w:val="22"/>
                <w:lang w:val="en-GB"/>
              </w:rPr>
              <w:t xml:space="preserve">As </w:t>
            </w:r>
            <w:r w:rsidR="00425CEB">
              <w:rPr>
                <w:rFonts w:ascii="Arial" w:hAnsi="Arial" w:cs="Arial"/>
                <w:sz w:val="22"/>
                <w:szCs w:val="22"/>
                <w:lang w:val="en-GB"/>
              </w:rPr>
              <w:t>of November 2011, 3</w:t>
            </w:r>
            <w:r>
              <w:rPr>
                <w:rFonts w:ascii="Arial" w:hAnsi="Arial" w:cs="Arial"/>
                <w:sz w:val="22"/>
                <w:szCs w:val="22"/>
                <w:lang w:val="en-GB"/>
              </w:rPr>
              <w:t xml:space="preserve">7 public sector organisations worked with the Carbon Trust to develop a diagnostic report.  </w:t>
            </w:r>
            <w:r w:rsidR="00425CEB">
              <w:rPr>
                <w:rFonts w:ascii="Arial" w:hAnsi="Arial" w:cs="Arial"/>
                <w:sz w:val="22"/>
                <w:szCs w:val="22"/>
                <w:lang w:val="en-GB"/>
              </w:rPr>
              <w:t>T</w:t>
            </w:r>
            <w:r w:rsidR="004D5E76">
              <w:rPr>
                <w:rFonts w:ascii="Arial" w:hAnsi="Arial" w:cs="Arial"/>
                <w:sz w:val="22"/>
                <w:szCs w:val="22"/>
                <w:lang w:val="en-GB"/>
              </w:rPr>
              <w:t>he University was placed 2</w:t>
            </w:r>
            <w:r w:rsidR="004D5E76" w:rsidRPr="00337561">
              <w:rPr>
                <w:rFonts w:ascii="Arial" w:hAnsi="Arial" w:cs="Arial"/>
                <w:sz w:val="22"/>
                <w:szCs w:val="22"/>
                <w:vertAlign w:val="superscript"/>
                <w:lang w:val="en-GB"/>
              </w:rPr>
              <w:t>nd</w:t>
            </w:r>
            <w:r>
              <w:rPr>
                <w:rFonts w:ascii="Arial" w:hAnsi="Arial" w:cs="Arial"/>
                <w:sz w:val="22"/>
                <w:szCs w:val="22"/>
                <w:lang w:val="en-GB"/>
              </w:rPr>
              <w:t xml:space="preserve"> </w:t>
            </w:r>
            <w:r w:rsidR="00425CEB">
              <w:rPr>
                <w:rFonts w:ascii="Arial" w:hAnsi="Arial" w:cs="Arial"/>
                <w:sz w:val="22"/>
                <w:szCs w:val="22"/>
                <w:lang w:val="en-GB"/>
              </w:rPr>
              <w:t xml:space="preserve">best </w:t>
            </w:r>
            <w:r>
              <w:rPr>
                <w:rFonts w:ascii="Arial" w:hAnsi="Arial" w:cs="Arial"/>
                <w:sz w:val="22"/>
                <w:szCs w:val="22"/>
                <w:lang w:val="en-GB"/>
              </w:rPr>
              <w:t>in terms of carbon reduction, governance and management procedures in place</w:t>
            </w:r>
            <w:r w:rsidR="004D5E76">
              <w:rPr>
                <w:rFonts w:ascii="Arial" w:hAnsi="Arial" w:cs="Arial"/>
                <w:sz w:val="22"/>
                <w:szCs w:val="22"/>
                <w:lang w:val="en-GB"/>
              </w:rPr>
              <w:t>.  The new Plan has been rewritten</w:t>
            </w:r>
            <w:r w:rsidR="00425CEB">
              <w:rPr>
                <w:rFonts w:ascii="Arial" w:hAnsi="Arial" w:cs="Arial"/>
                <w:sz w:val="22"/>
                <w:szCs w:val="22"/>
                <w:lang w:val="en-GB"/>
              </w:rPr>
              <w:t xml:space="preserve"> and will be launched in November 2012</w:t>
            </w:r>
            <w:r w:rsidR="004D5E76">
              <w:rPr>
                <w:rFonts w:ascii="Arial" w:hAnsi="Arial" w:cs="Arial"/>
                <w:sz w:val="22"/>
                <w:szCs w:val="22"/>
                <w:lang w:val="en-GB"/>
              </w:rPr>
              <w:t xml:space="preserve"> to take forward the commitment of the University</w:t>
            </w:r>
            <w:r w:rsidR="00425CEB">
              <w:rPr>
                <w:rFonts w:ascii="Arial" w:hAnsi="Arial" w:cs="Arial"/>
                <w:sz w:val="22"/>
                <w:szCs w:val="22"/>
                <w:lang w:val="en-GB"/>
              </w:rPr>
              <w:t xml:space="preserve"> with a target of 35% reduction from the 2006/07 baseline.</w:t>
            </w:r>
          </w:p>
          <w:p w:rsidR="004D5E76" w:rsidRPr="00023718" w:rsidRDefault="004D5E76" w:rsidP="004D5E76">
            <w:pPr>
              <w:pStyle w:val="ListParagraph"/>
              <w:numPr>
                <w:ilvl w:val="0"/>
                <w:numId w:val="16"/>
              </w:numPr>
              <w:spacing w:after="0"/>
              <w:rPr>
                <w:rFonts w:ascii="Arial" w:hAnsi="Arial" w:cs="Arial"/>
                <w:sz w:val="22"/>
                <w:szCs w:val="22"/>
                <w:lang w:val="en-GB"/>
              </w:rPr>
            </w:pPr>
            <w:r>
              <w:rPr>
                <w:rFonts w:ascii="Arial" w:hAnsi="Arial" w:cs="Arial"/>
                <w:sz w:val="22"/>
                <w:szCs w:val="22"/>
                <w:lang w:val="en-GB"/>
              </w:rPr>
              <w:t>Between August 2012 and August 2015 the cumulative savings available, the value at stake, is estimated at £1m, a significant financial saving to the University.</w:t>
            </w:r>
          </w:p>
          <w:p w:rsidR="005528EA" w:rsidRDefault="005528EA" w:rsidP="005528EA">
            <w:pPr>
              <w:pStyle w:val="ListParagraph"/>
              <w:numPr>
                <w:ilvl w:val="0"/>
                <w:numId w:val="16"/>
              </w:numPr>
              <w:spacing w:after="0"/>
              <w:rPr>
                <w:rFonts w:ascii="Arial" w:hAnsi="Arial" w:cs="Arial"/>
                <w:sz w:val="22"/>
                <w:szCs w:val="22"/>
                <w:lang w:val="en-GB"/>
              </w:rPr>
            </w:pPr>
            <w:r>
              <w:rPr>
                <w:rFonts w:ascii="Arial" w:hAnsi="Arial" w:cs="Arial"/>
                <w:sz w:val="22"/>
                <w:szCs w:val="22"/>
                <w:lang w:val="en-GB"/>
              </w:rPr>
              <w:t xml:space="preserve">The development of the Carbon Management Awareness Campaign Strategy and integration </w:t>
            </w:r>
            <w:r>
              <w:rPr>
                <w:rFonts w:ascii="Arial" w:hAnsi="Arial" w:cs="Arial"/>
                <w:sz w:val="22"/>
                <w:szCs w:val="22"/>
                <w:lang w:val="en-GB"/>
              </w:rPr>
              <w:lastRenderedPageBreak/>
              <w:t>of the Strategy into the 2012 Carbon Management Plan is a key benefit to the University.  Staff and student engagement is a vital aspect of carbon reduction.  All staff and students</w:t>
            </w:r>
            <w:r w:rsidR="00451130">
              <w:rPr>
                <w:rFonts w:ascii="Arial" w:hAnsi="Arial" w:cs="Arial"/>
                <w:sz w:val="22"/>
                <w:szCs w:val="22"/>
                <w:lang w:val="en-GB"/>
              </w:rPr>
              <w:t xml:space="preserve">, beyond the established Eco Champion network, </w:t>
            </w:r>
            <w:r>
              <w:rPr>
                <w:rFonts w:ascii="Arial" w:hAnsi="Arial" w:cs="Arial"/>
                <w:sz w:val="22"/>
                <w:szCs w:val="22"/>
                <w:lang w:val="en-GB"/>
              </w:rPr>
              <w:t>were invited to attend carbon workshops</w:t>
            </w:r>
            <w:r w:rsidR="004D5E76">
              <w:rPr>
                <w:rFonts w:ascii="Arial" w:hAnsi="Arial" w:cs="Arial"/>
                <w:sz w:val="22"/>
                <w:szCs w:val="22"/>
                <w:lang w:val="en-GB"/>
              </w:rPr>
              <w:t xml:space="preserve"> to aid the development of both Plans</w:t>
            </w:r>
            <w:r>
              <w:rPr>
                <w:rFonts w:ascii="Arial" w:hAnsi="Arial" w:cs="Arial"/>
                <w:sz w:val="22"/>
                <w:szCs w:val="22"/>
                <w:lang w:val="en-GB"/>
              </w:rPr>
              <w:t>.  100 unique an</w:t>
            </w:r>
            <w:r w:rsidR="004D5E76">
              <w:rPr>
                <w:rFonts w:ascii="Arial" w:hAnsi="Arial" w:cs="Arial"/>
                <w:sz w:val="22"/>
                <w:szCs w:val="22"/>
                <w:lang w:val="en-GB"/>
              </w:rPr>
              <w:t>d workable ideas were generated, considered and included where possible.</w:t>
            </w:r>
          </w:p>
          <w:p w:rsidR="006C2BD6" w:rsidRDefault="005528EA" w:rsidP="006C2BD6">
            <w:pPr>
              <w:pStyle w:val="ListParagraph"/>
              <w:numPr>
                <w:ilvl w:val="0"/>
                <w:numId w:val="16"/>
              </w:numPr>
              <w:spacing w:after="0"/>
              <w:rPr>
                <w:rFonts w:ascii="Arial" w:hAnsi="Arial" w:cs="Arial"/>
                <w:sz w:val="22"/>
                <w:szCs w:val="22"/>
                <w:lang w:val="en-GB"/>
              </w:rPr>
            </w:pPr>
            <w:r>
              <w:rPr>
                <w:rFonts w:ascii="Arial" w:hAnsi="Arial" w:cs="Arial"/>
                <w:sz w:val="22"/>
                <w:szCs w:val="22"/>
                <w:lang w:val="en-GB"/>
              </w:rPr>
              <w:t>Staff and students are also engaged through a network of events within the University including Energy Sav</w:t>
            </w:r>
            <w:r w:rsidR="004D5E76">
              <w:rPr>
                <w:rFonts w:ascii="Arial" w:hAnsi="Arial" w:cs="Arial"/>
                <w:sz w:val="22"/>
                <w:szCs w:val="22"/>
                <w:lang w:val="en-GB"/>
              </w:rPr>
              <w:t>ing Week, Earth Hour and</w:t>
            </w:r>
            <w:r>
              <w:rPr>
                <w:rFonts w:ascii="Arial" w:hAnsi="Arial" w:cs="Arial"/>
                <w:sz w:val="22"/>
                <w:szCs w:val="22"/>
                <w:lang w:val="en-GB"/>
              </w:rPr>
              <w:t xml:space="preserve"> the annual Health Promotion Day (the University holds Gold Healthy Working Lives status).</w:t>
            </w:r>
            <w:r w:rsidR="009137E8">
              <w:rPr>
                <w:rFonts w:ascii="Arial" w:hAnsi="Arial" w:cs="Arial"/>
                <w:sz w:val="22"/>
                <w:szCs w:val="22"/>
                <w:lang w:val="en-GB"/>
              </w:rPr>
              <w:t xml:space="preserve">  Environmental information is displayed in all meeting rooms, student flats managed by the University with a three-page social corporate responsibility section in the 2009/10 and 2010/11 University Annual Reports.</w:t>
            </w:r>
            <w:r w:rsidR="004D5E76">
              <w:rPr>
                <w:rFonts w:ascii="Arial" w:hAnsi="Arial" w:cs="Arial"/>
                <w:sz w:val="22"/>
                <w:szCs w:val="22"/>
                <w:lang w:val="en-GB"/>
              </w:rPr>
              <w:t xml:space="preserve">  Integrating into the daily life of the University is a clear benefit for reminding all staff and students of their significant importance and role in reducing the carbon and wider environmental footprint of the University.</w:t>
            </w:r>
          </w:p>
          <w:p w:rsidR="006C2BD6" w:rsidRPr="006C2BD6" w:rsidRDefault="006C2BD6" w:rsidP="006C2BD6">
            <w:pPr>
              <w:pStyle w:val="ListParagraph"/>
              <w:numPr>
                <w:ilvl w:val="0"/>
                <w:numId w:val="16"/>
              </w:numPr>
              <w:spacing w:after="0"/>
              <w:rPr>
                <w:rFonts w:ascii="Arial" w:hAnsi="Arial" w:cs="Arial"/>
                <w:sz w:val="22"/>
                <w:szCs w:val="22"/>
                <w:lang w:val="en-GB"/>
              </w:rPr>
            </w:pPr>
            <w:r w:rsidRPr="006C2BD6">
              <w:rPr>
                <w:rFonts w:ascii="Arial" w:hAnsi="Arial" w:cs="Arial"/>
                <w:sz w:val="22"/>
                <w:szCs w:val="22"/>
                <w:lang w:val="en-GB"/>
              </w:rPr>
              <w:t xml:space="preserve">In terms of communication, Christmas is a good example.  All staff </w:t>
            </w:r>
            <w:proofErr w:type="gramStart"/>
            <w:r w:rsidRPr="006C2BD6">
              <w:rPr>
                <w:rFonts w:ascii="Arial" w:hAnsi="Arial" w:cs="Arial"/>
                <w:sz w:val="22"/>
                <w:szCs w:val="22"/>
                <w:lang w:val="en-GB"/>
              </w:rPr>
              <w:t>are</w:t>
            </w:r>
            <w:proofErr w:type="gramEnd"/>
            <w:r w:rsidRPr="006C2BD6">
              <w:rPr>
                <w:rFonts w:ascii="Arial" w:hAnsi="Arial" w:cs="Arial"/>
                <w:sz w:val="22"/>
                <w:szCs w:val="22"/>
                <w:lang w:val="en-GB"/>
              </w:rPr>
              <w:t xml:space="preserve"> sent an annual e-mail reminding them to turn off all electrical appliances before departing for the break.</w:t>
            </w:r>
            <w:r w:rsidR="00602C26">
              <w:rPr>
                <w:rFonts w:ascii="Arial" w:hAnsi="Arial" w:cs="Arial"/>
                <w:sz w:val="22"/>
                <w:szCs w:val="22"/>
                <w:lang w:val="en-GB"/>
              </w:rPr>
              <w:t xml:space="preserve">  Over 2009/10 £19,000 of electricity was consumed over a</w:t>
            </w:r>
            <w:r w:rsidRPr="006C2BD6">
              <w:rPr>
                <w:rFonts w:ascii="Arial" w:hAnsi="Arial" w:cs="Arial"/>
                <w:sz w:val="22"/>
                <w:szCs w:val="22"/>
                <w:lang w:val="en-GB"/>
              </w:rPr>
              <w:t xml:space="preserve"> ten day period.  £17,000 over 2010/11.  £14,500 over 2011/12 representing a reduction of 15% spend and 20% consumption.  All through one festive e-mail.  We plan a widespread campaign in 2012/13.</w:t>
            </w:r>
            <w:r w:rsidR="00997340">
              <w:rPr>
                <w:rFonts w:ascii="Arial" w:hAnsi="Arial" w:cs="Arial"/>
                <w:sz w:val="22"/>
                <w:szCs w:val="22"/>
                <w:lang w:val="en-GB"/>
              </w:rPr>
              <w:t xml:space="preserve">  The festive e-mail inspired both Dundee and St. Andrews Universities to disseminate similar messages.</w:t>
            </w:r>
          </w:p>
          <w:p w:rsidR="00086529" w:rsidRDefault="005528EA" w:rsidP="00086529">
            <w:pPr>
              <w:pStyle w:val="ListParagraph"/>
              <w:numPr>
                <w:ilvl w:val="0"/>
                <w:numId w:val="16"/>
              </w:numPr>
              <w:spacing w:after="0"/>
              <w:rPr>
                <w:rFonts w:ascii="Arial" w:hAnsi="Arial" w:cs="Arial"/>
                <w:sz w:val="22"/>
                <w:szCs w:val="22"/>
                <w:lang w:val="en-GB"/>
              </w:rPr>
            </w:pPr>
            <w:r>
              <w:rPr>
                <w:rFonts w:ascii="Arial" w:hAnsi="Arial" w:cs="Arial"/>
                <w:sz w:val="22"/>
                <w:szCs w:val="22"/>
                <w:lang w:val="en-GB"/>
              </w:rPr>
              <w:t>The Estates Management Statistics publicised through the 2012 People &amp; Planet Green League shows carbon emissions per head of 686.09 Kg CO</w:t>
            </w:r>
            <w:r w:rsidRPr="001939BE">
              <w:rPr>
                <w:rFonts w:ascii="Arial" w:hAnsi="Arial" w:cs="Arial"/>
                <w:sz w:val="22"/>
                <w:szCs w:val="22"/>
                <w:vertAlign w:val="subscript"/>
                <w:lang w:val="en-GB"/>
              </w:rPr>
              <w:t>2</w:t>
            </w:r>
            <w:r>
              <w:rPr>
                <w:rFonts w:ascii="Arial" w:hAnsi="Arial" w:cs="Arial"/>
                <w:sz w:val="22"/>
                <w:szCs w:val="22"/>
                <w:lang w:val="en-GB"/>
              </w:rPr>
              <w:t>e.  This compares positively to the Scottish average of 1,422.24 Kg CO</w:t>
            </w:r>
            <w:r w:rsidRPr="001939BE">
              <w:rPr>
                <w:rFonts w:ascii="Arial" w:hAnsi="Arial" w:cs="Arial"/>
                <w:sz w:val="22"/>
                <w:szCs w:val="22"/>
                <w:vertAlign w:val="subscript"/>
                <w:lang w:val="en-GB"/>
              </w:rPr>
              <w:t>2</w:t>
            </w:r>
            <w:r>
              <w:rPr>
                <w:rFonts w:ascii="Arial" w:hAnsi="Arial" w:cs="Arial"/>
                <w:sz w:val="22"/>
                <w:szCs w:val="22"/>
                <w:lang w:val="en-GB"/>
              </w:rPr>
              <w:t>e and median of 1,646.95 tonnes CO</w:t>
            </w:r>
            <w:r w:rsidRPr="001939BE">
              <w:rPr>
                <w:rFonts w:ascii="Arial" w:hAnsi="Arial" w:cs="Arial"/>
                <w:sz w:val="22"/>
                <w:szCs w:val="22"/>
                <w:vertAlign w:val="subscript"/>
                <w:lang w:val="en-GB"/>
              </w:rPr>
              <w:t>2</w:t>
            </w:r>
            <w:r>
              <w:rPr>
                <w:rFonts w:ascii="Arial" w:hAnsi="Arial" w:cs="Arial"/>
                <w:sz w:val="22"/>
                <w:szCs w:val="22"/>
                <w:lang w:val="en-GB"/>
              </w:rPr>
              <w:t>e</w:t>
            </w:r>
            <w:r w:rsidR="009D0D50">
              <w:rPr>
                <w:rFonts w:ascii="Arial" w:hAnsi="Arial" w:cs="Arial"/>
                <w:sz w:val="22"/>
                <w:szCs w:val="22"/>
                <w:lang w:val="en-GB"/>
              </w:rPr>
              <w:t xml:space="preserve"> (14 Scottish universities participate annually in Green League)</w:t>
            </w:r>
            <w:r>
              <w:rPr>
                <w:rFonts w:ascii="Arial" w:hAnsi="Arial" w:cs="Arial"/>
                <w:sz w:val="22"/>
                <w:szCs w:val="22"/>
                <w:lang w:val="en-GB"/>
              </w:rPr>
              <w:t>.</w:t>
            </w:r>
            <w:r w:rsidR="00387929">
              <w:rPr>
                <w:rFonts w:ascii="Arial" w:hAnsi="Arial" w:cs="Arial"/>
                <w:sz w:val="22"/>
                <w:szCs w:val="22"/>
                <w:lang w:val="en-GB"/>
              </w:rPr>
              <w:t xml:space="preserve">  The median change in carbon emissions</w:t>
            </w:r>
            <w:r w:rsidR="009D0D50">
              <w:rPr>
                <w:rFonts w:ascii="Arial" w:hAnsi="Arial" w:cs="Arial"/>
                <w:sz w:val="22"/>
                <w:szCs w:val="22"/>
                <w:lang w:val="en-GB"/>
              </w:rPr>
              <w:t xml:space="preserve"> for universities in Scotland between 2005/06 and 2010/11 was a decrease of 1.09% and an average decrease of 1.49%.  Edinburgh Napier reported a decrease of 13.28%</w:t>
            </w:r>
            <w:r w:rsidR="004D5E76">
              <w:rPr>
                <w:rFonts w:ascii="Arial" w:hAnsi="Arial" w:cs="Arial"/>
                <w:sz w:val="22"/>
                <w:szCs w:val="22"/>
                <w:lang w:val="en-GB"/>
              </w:rPr>
              <w:t xml:space="preserve"> (following the parameters of statistics provided through the Estates Management Statistics)</w:t>
            </w:r>
            <w:r w:rsidR="009D0D50">
              <w:rPr>
                <w:rFonts w:ascii="Arial" w:hAnsi="Arial" w:cs="Arial"/>
                <w:sz w:val="22"/>
                <w:szCs w:val="22"/>
                <w:lang w:val="en-GB"/>
              </w:rPr>
              <w:t xml:space="preserve"> during this period, fairing well against both the median and average of all Scottish participants.</w:t>
            </w:r>
          </w:p>
          <w:p w:rsidR="00023718" w:rsidRDefault="00023718" w:rsidP="00023718">
            <w:pPr>
              <w:pStyle w:val="ListParagraph"/>
              <w:numPr>
                <w:ilvl w:val="0"/>
                <w:numId w:val="16"/>
              </w:numPr>
              <w:spacing w:after="0"/>
              <w:rPr>
                <w:rFonts w:ascii="Arial" w:hAnsi="Arial" w:cs="Arial"/>
                <w:sz w:val="22"/>
                <w:szCs w:val="22"/>
                <w:lang w:val="en-GB"/>
              </w:rPr>
            </w:pPr>
            <w:r>
              <w:rPr>
                <w:rFonts w:ascii="Arial" w:hAnsi="Arial" w:cs="Arial"/>
                <w:sz w:val="22"/>
                <w:szCs w:val="22"/>
                <w:lang w:val="en-GB"/>
              </w:rPr>
              <w:t xml:space="preserve">Carbon reduction activities, including the development of governance and management procedures for the development of all environmental work at Edinburgh Napier has allowed the University to confidently join the </w:t>
            </w:r>
            <w:proofErr w:type="spellStart"/>
            <w:r>
              <w:rPr>
                <w:rFonts w:ascii="Arial" w:hAnsi="Arial" w:cs="Arial"/>
                <w:sz w:val="22"/>
                <w:szCs w:val="22"/>
                <w:lang w:val="en-GB"/>
              </w:rPr>
              <w:t>EcoCampus</w:t>
            </w:r>
            <w:proofErr w:type="spellEnd"/>
            <w:r>
              <w:rPr>
                <w:rFonts w:ascii="Arial" w:hAnsi="Arial" w:cs="Arial"/>
                <w:sz w:val="22"/>
                <w:szCs w:val="22"/>
                <w:lang w:val="en-GB"/>
              </w:rPr>
              <w:t xml:space="preserve"> scheme, developing a campus wide Environmental Management System (EMS), aiming for ISO14001 accreditation by January 2015.  The development of an EMS will be a clear benefit to all aspects of the University.</w:t>
            </w:r>
          </w:p>
          <w:p w:rsidR="00B96985" w:rsidRDefault="00023718" w:rsidP="005528EA">
            <w:pPr>
              <w:pStyle w:val="ListParagraph"/>
              <w:numPr>
                <w:ilvl w:val="0"/>
                <w:numId w:val="16"/>
              </w:numPr>
              <w:spacing w:after="0"/>
              <w:rPr>
                <w:rFonts w:ascii="Arial" w:hAnsi="Arial" w:cs="Arial"/>
                <w:sz w:val="22"/>
                <w:szCs w:val="22"/>
                <w:lang w:val="en-GB"/>
              </w:rPr>
            </w:pPr>
            <w:r>
              <w:rPr>
                <w:rFonts w:ascii="Arial" w:hAnsi="Arial" w:cs="Arial"/>
                <w:sz w:val="22"/>
                <w:szCs w:val="22"/>
                <w:lang w:val="en-GB"/>
              </w:rPr>
              <w:t>The core work carried out has also allowed the Students’ Association, Conservation Society and representatives from both academic and professional services schools and departments to form a funding proposal aimed at increasing staff resource within the University community to aid the reduction of personal carbon emissions within the University community.</w:t>
            </w:r>
            <w:r w:rsidR="00A669CA">
              <w:rPr>
                <w:rFonts w:ascii="Arial" w:hAnsi="Arial" w:cs="Arial"/>
                <w:sz w:val="22"/>
                <w:szCs w:val="22"/>
                <w:lang w:val="en-GB"/>
              </w:rPr>
              <w:t xml:space="preserve">  It is estimated that 587.65 tonnes CO</w:t>
            </w:r>
            <w:r w:rsidR="00A669CA" w:rsidRPr="00A669CA">
              <w:rPr>
                <w:rFonts w:ascii="Arial" w:hAnsi="Arial" w:cs="Arial"/>
                <w:sz w:val="22"/>
                <w:szCs w:val="22"/>
                <w:vertAlign w:val="subscript"/>
                <w:lang w:val="en-GB"/>
              </w:rPr>
              <w:t>2</w:t>
            </w:r>
            <w:r w:rsidR="00A669CA">
              <w:rPr>
                <w:rFonts w:ascii="Arial" w:hAnsi="Arial" w:cs="Arial"/>
                <w:sz w:val="22"/>
                <w:szCs w:val="22"/>
                <w:lang w:val="en-GB"/>
              </w:rPr>
              <w:t>e could be reduced over a two and a half year period by working with a core group of 400 staff and students on personal emissions</w:t>
            </w:r>
            <w:r w:rsidR="004B0E00">
              <w:rPr>
                <w:rFonts w:ascii="Arial" w:hAnsi="Arial" w:cs="Arial"/>
                <w:sz w:val="22"/>
                <w:szCs w:val="22"/>
                <w:lang w:val="en-GB"/>
              </w:rPr>
              <w:t xml:space="preserve"> covering energy, transport, waste and water</w:t>
            </w:r>
            <w:r w:rsidR="00A669CA">
              <w:rPr>
                <w:rFonts w:ascii="Arial" w:hAnsi="Arial" w:cs="Arial"/>
                <w:sz w:val="22"/>
                <w:szCs w:val="22"/>
                <w:lang w:val="en-GB"/>
              </w:rPr>
              <w:t>.  Lifetime emissions (encapsulating estimates on lifetime influence of behaviour change activities) would gain a reduction of 3,523.29 tonnes CO</w:t>
            </w:r>
            <w:r w:rsidR="00A669CA" w:rsidRPr="00A669CA">
              <w:rPr>
                <w:rFonts w:ascii="Arial" w:hAnsi="Arial" w:cs="Arial"/>
                <w:sz w:val="22"/>
                <w:szCs w:val="22"/>
                <w:vertAlign w:val="subscript"/>
                <w:lang w:val="en-GB"/>
              </w:rPr>
              <w:t>2</w:t>
            </w:r>
            <w:r w:rsidR="00A669CA">
              <w:rPr>
                <w:rFonts w:ascii="Arial" w:hAnsi="Arial" w:cs="Arial"/>
                <w:sz w:val="22"/>
                <w:szCs w:val="22"/>
                <w:lang w:val="en-GB"/>
              </w:rPr>
              <w:t>e.</w:t>
            </w:r>
          </w:p>
          <w:p w:rsidR="00D10F16" w:rsidRDefault="00451130">
            <w:pPr>
              <w:pStyle w:val="ListParagraph"/>
              <w:spacing w:after="0"/>
              <w:ind w:left="360"/>
              <w:rPr>
                <w:rFonts w:ascii="Arial" w:eastAsiaTheme="majorEastAsia" w:hAnsi="Arial" w:cs="Arial"/>
                <w:b/>
                <w:bCs/>
                <w:color w:val="4F81BD" w:themeColor="accent1"/>
                <w:sz w:val="22"/>
                <w:szCs w:val="22"/>
                <w:lang w:val="en-GB"/>
              </w:rPr>
            </w:pPr>
            <w:r>
              <w:rPr>
                <w:rFonts w:ascii="Arial" w:hAnsi="Arial" w:cs="Arial"/>
                <w:sz w:val="22"/>
                <w:szCs w:val="22"/>
                <w:lang w:val="en-GB"/>
              </w:rPr>
              <w:t>The University’s g</w:t>
            </w:r>
            <w:r w:rsidR="007E058A">
              <w:rPr>
                <w:rFonts w:ascii="Arial" w:hAnsi="Arial" w:cs="Arial"/>
                <w:sz w:val="22"/>
                <w:szCs w:val="22"/>
                <w:lang w:val="en-GB"/>
              </w:rPr>
              <w:t xml:space="preserve">reen </w:t>
            </w:r>
            <w:r>
              <w:rPr>
                <w:rFonts w:ascii="Arial" w:hAnsi="Arial" w:cs="Arial"/>
                <w:sz w:val="22"/>
                <w:szCs w:val="22"/>
                <w:lang w:val="en-GB"/>
              </w:rPr>
              <w:t>c</w:t>
            </w:r>
            <w:r w:rsidR="007E058A">
              <w:rPr>
                <w:rFonts w:ascii="Arial" w:hAnsi="Arial" w:cs="Arial"/>
                <w:sz w:val="22"/>
                <w:szCs w:val="22"/>
                <w:lang w:val="en-GB"/>
              </w:rPr>
              <w:t xml:space="preserve">redentials have resulted in significant reputation gain to </w:t>
            </w:r>
            <w:r>
              <w:rPr>
                <w:rFonts w:ascii="Arial" w:hAnsi="Arial" w:cs="Arial"/>
                <w:sz w:val="22"/>
                <w:szCs w:val="22"/>
                <w:lang w:val="en-GB"/>
              </w:rPr>
              <w:t>the institution within the local, national and international communities.</w:t>
            </w:r>
          </w:p>
          <w:p w:rsidR="00A669CA" w:rsidRPr="00A669CA" w:rsidRDefault="00A669CA" w:rsidP="00A669CA">
            <w:pPr>
              <w:spacing w:after="0"/>
              <w:rPr>
                <w:rFonts w:ascii="Arial" w:hAnsi="Arial" w:cs="Arial"/>
                <w:sz w:val="22"/>
                <w:szCs w:val="22"/>
                <w:lang w:val="en-GB"/>
              </w:rPr>
            </w:pPr>
          </w:p>
          <w:p w:rsidR="007602E3" w:rsidRPr="005528EA" w:rsidRDefault="007602E3" w:rsidP="005528EA">
            <w:pPr>
              <w:spacing w:after="0"/>
              <w:rPr>
                <w:rFonts w:ascii="Arial" w:hAnsi="Arial" w:cs="Arial"/>
                <w:sz w:val="22"/>
                <w:szCs w:val="22"/>
                <w:lang w:val="en-GB"/>
              </w:rPr>
            </w:pPr>
            <w:r>
              <w:rPr>
                <w:rFonts w:ascii="Arial" w:hAnsi="Arial" w:cs="Arial"/>
                <w:sz w:val="22"/>
                <w:szCs w:val="22"/>
                <w:lang w:val="en-GB"/>
              </w:rPr>
              <w:t>See ‘Supporting Documentation’ for a list of carbon reduction activities and associated savings.</w:t>
            </w:r>
          </w:p>
        </w:tc>
      </w:tr>
    </w:tbl>
    <w:p w:rsidR="00DC3E82" w:rsidRDefault="00DC3E82" w:rsidP="00B96985">
      <w:pPr>
        <w:spacing w:after="0"/>
        <w:rPr>
          <w:rFonts w:ascii="Arial" w:hAnsi="Arial" w:cs="Arial"/>
          <w:sz w:val="22"/>
          <w:szCs w:val="22"/>
          <w:lang w:val="en-GB"/>
        </w:rPr>
      </w:pPr>
    </w:p>
    <w:p w:rsidR="00B96985" w:rsidRPr="00B96985" w:rsidRDefault="00B96985" w:rsidP="00B96985">
      <w:pPr>
        <w:spacing w:after="0"/>
        <w:rPr>
          <w:rFonts w:ascii="Arial" w:hAnsi="Arial" w:cs="Arial"/>
          <w:b/>
          <w:sz w:val="22"/>
          <w:szCs w:val="22"/>
          <w:lang w:val="en-GB"/>
        </w:rPr>
      </w:pPr>
      <w:r w:rsidRPr="00B96985">
        <w:rPr>
          <w:rFonts w:ascii="Arial" w:hAnsi="Arial" w:cs="Arial"/>
          <w:b/>
          <w:sz w:val="22"/>
          <w:szCs w:val="22"/>
          <w:lang w:val="en-GB"/>
        </w:rPr>
        <w:t>SIGNIFICANCE FOR THE SECTOR</w:t>
      </w:r>
    </w:p>
    <w:tbl>
      <w:tblPr>
        <w:tblW w:w="9639" w:type="dxa"/>
        <w:tblInd w:w="108" w:type="dxa"/>
        <w:tblBorders>
          <w:top w:val="double" w:sz="4" w:space="0" w:color="006600"/>
          <w:left w:val="double" w:sz="4" w:space="0" w:color="006600"/>
          <w:bottom w:val="double" w:sz="4" w:space="0" w:color="006600"/>
          <w:right w:val="double" w:sz="4" w:space="0" w:color="006600"/>
          <w:insideH w:val="double" w:sz="4" w:space="0" w:color="006600"/>
          <w:insideV w:val="double" w:sz="4" w:space="0" w:color="006600"/>
        </w:tblBorders>
        <w:tblLayout w:type="fixed"/>
        <w:tblLook w:val="0000"/>
      </w:tblPr>
      <w:tblGrid>
        <w:gridCol w:w="9639"/>
      </w:tblGrid>
      <w:tr w:rsidR="00B96985" w:rsidRPr="00B96985" w:rsidTr="00C90AAE">
        <w:tc>
          <w:tcPr>
            <w:tcW w:w="9639" w:type="dxa"/>
            <w:shd w:val="clear" w:color="auto" w:fill="E6E6E6"/>
          </w:tcPr>
          <w:p w:rsidR="00086529" w:rsidRPr="00500E36" w:rsidRDefault="00086529" w:rsidP="00086529">
            <w:pPr>
              <w:pStyle w:val="ListParagraph"/>
              <w:numPr>
                <w:ilvl w:val="0"/>
                <w:numId w:val="20"/>
              </w:numPr>
              <w:spacing w:after="0"/>
              <w:rPr>
                <w:rFonts w:ascii="Arial" w:hAnsi="Arial" w:cs="Arial"/>
                <w:i/>
                <w:sz w:val="22"/>
                <w:szCs w:val="22"/>
                <w:lang w:val="en-GB"/>
              </w:rPr>
            </w:pPr>
            <w:r w:rsidRPr="00445638">
              <w:rPr>
                <w:rFonts w:ascii="Arial" w:hAnsi="Arial" w:cs="Arial"/>
                <w:sz w:val="22"/>
                <w:szCs w:val="22"/>
                <w:lang w:val="en-GB"/>
              </w:rPr>
              <w:t>Example of a holistic, sustained and sustainable approach to reducing carbon emissions in a higher education institution</w:t>
            </w:r>
            <w:r w:rsidR="004D11CF">
              <w:rPr>
                <w:rFonts w:ascii="Arial" w:hAnsi="Arial" w:cs="Arial"/>
                <w:sz w:val="22"/>
                <w:szCs w:val="22"/>
                <w:lang w:val="en-GB"/>
              </w:rPr>
              <w:t>, following a robust project framework encapsulating communication and behaviour change activities</w:t>
            </w:r>
            <w:r w:rsidR="00552893">
              <w:rPr>
                <w:rFonts w:ascii="Arial" w:hAnsi="Arial" w:cs="Arial"/>
                <w:sz w:val="22"/>
                <w:szCs w:val="22"/>
                <w:lang w:val="en-GB"/>
              </w:rPr>
              <w:t xml:space="preserve"> for all staff, students and visitors.</w:t>
            </w:r>
          </w:p>
          <w:p w:rsidR="00500E36" w:rsidRDefault="00500E36" w:rsidP="00500E36">
            <w:pPr>
              <w:pStyle w:val="ListParagraph"/>
              <w:numPr>
                <w:ilvl w:val="0"/>
                <w:numId w:val="19"/>
              </w:numPr>
              <w:spacing w:after="0"/>
              <w:rPr>
                <w:rFonts w:ascii="Arial" w:hAnsi="Arial" w:cs="Arial"/>
                <w:sz w:val="22"/>
                <w:szCs w:val="22"/>
                <w:lang w:val="en-GB"/>
              </w:rPr>
            </w:pPr>
            <w:r>
              <w:rPr>
                <w:rFonts w:ascii="Arial" w:hAnsi="Arial" w:cs="Arial"/>
                <w:sz w:val="22"/>
                <w:szCs w:val="22"/>
                <w:lang w:val="en-GB"/>
              </w:rPr>
              <w:t>Development of the Edinburgh Napier Carbon Management Plan and carbon reduction measured to date at the University demonstrates the success capabilities of the higher education sector towards national Government targets and overall carbon and environmental footprint reduction through the Universities and Colleges Climate Commitment for Scotland.</w:t>
            </w:r>
          </w:p>
          <w:p w:rsidR="004D11CF" w:rsidRPr="00500E36" w:rsidRDefault="004D11CF" w:rsidP="00500E36">
            <w:pPr>
              <w:pStyle w:val="ListParagraph"/>
              <w:numPr>
                <w:ilvl w:val="0"/>
                <w:numId w:val="19"/>
              </w:numPr>
              <w:spacing w:after="0"/>
              <w:rPr>
                <w:rFonts w:ascii="Arial" w:hAnsi="Arial" w:cs="Arial"/>
                <w:sz w:val="22"/>
                <w:szCs w:val="22"/>
                <w:lang w:val="en-GB"/>
              </w:rPr>
            </w:pPr>
            <w:r>
              <w:rPr>
                <w:rFonts w:ascii="Arial" w:hAnsi="Arial" w:cs="Arial"/>
                <w:sz w:val="22"/>
                <w:szCs w:val="22"/>
                <w:lang w:val="en-GB"/>
              </w:rPr>
              <w:t xml:space="preserve">All communication activities including energy, transport, waste and water cover University </w:t>
            </w:r>
            <w:r>
              <w:rPr>
                <w:rFonts w:ascii="Arial" w:hAnsi="Arial" w:cs="Arial"/>
                <w:sz w:val="22"/>
                <w:szCs w:val="22"/>
                <w:lang w:val="en-GB"/>
              </w:rPr>
              <w:lastRenderedPageBreak/>
              <w:t xml:space="preserve">and home </w:t>
            </w:r>
            <w:r w:rsidR="00552893">
              <w:rPr>
                <w:rFonts w:ascii="Arial" w:hAnsi="Arial" w:cs="Arial"/>
                <w:sz w:val="22"/>
                <w:szCs w:val="22"/>
                <w:lang w:val="en-GB"/>
              </w:rPr>
              <w:t xml:space="preserve">emissions i.e. working with the Bike Station, The </w:t>
            </w:r>
            <w:r>
              <w:rPr>
                <w:rFonts w:ascii="Arial" w:hAnsi="Arial" w:cs="Arial"/>
                <w:sz w:val="22"/>
                <w:szCs w:val="22"/>
                <w:lang w:val="en-GB"/>
              </w:rPr>
              <w:t>City of Edinburgh Council and the Energy Saving Scotland Advice Centre to name but a few.</w:t>
            </w:r>
          </w:p>
          <w:p w:rsidR="00500E36" w:rsidRDefault="00E04B66" w:rsidP="00500E36">
            <w:pPr>
              <w:pStyle w:val="ListParagraph"/>
              <w:numPr>
                <w:ilvl w:val="0"/>
                <w:numId w:val="20"/>
              </w:numPr>
              <w:spacing w:after="0"/>
              <w:rPr>
                <w:rFonts w:ascii="Arial" w:hAnsi="Arial" w:cs="Arial"/>
                <w:sz w:val="22"/>
                <w:szCs w:val="22"/>
                <w:lang w:val="en-GB"/>
              </w:rPr>
            </w:pPr>
            <w:r>
              <w:rPr>
                <w:rFonts w:ascii="Arial" w:hAnsi="Arial" w:cs="Arial"/>
                <w:sz w:val="22"/>
                <w:szCs w:val="22"/>
                <w:lang w:val="en-GB"/>
              </w:rPr>
              <w:t>Cumulative carbon reduction of 7,402 tonnes CO</w:t>
            </w:r>
            <w:r w:rsidRPr="00BB682A">
              <w:rPr>
                <w:rFonts w:ascii="Arial" w:hAnsi="Arial" w:cs="Arial"/>
                <w:sz w:val="22"/>
                <w:szCs w:val="22"/>
                <w:vertAlign w:val="subscript"/>
                <w:lang w:val="en-GB"/>
              </w:rPr>
              <w:t>2</w:t>
            </w:r>
            <w:r>
              <w:rPr>
                <w:rFonts w:ascii="Arial" w:hAnsi="Arial" w:cs="Arial"/>
                <w:sz w:val="22"/>
                <w:szCs w:val="22"/>
                <w:lang w:val="en-GB"/>
              </w:rPr>
              <w:t>e and savings of £1.2m in energy costs between 2006/07 and 2011/12</w:t>
            </w:r>
            <w:r w:rsidR="00500E36">
              <w:rPr>
                <w:rFonts w:ascii="Arial" w:hAnsi="Arial" w:cs="Arial"/>
                <w:sz w:val="22"/>
                <w:szCs w:val="22"/>
                <w:lang w:val="en-GB"/>
              </w:rPr>
              <w:t xml:space="preserve"> increasing efficiency in</w:t>
            </w:r>
            <w:r w:rsidR="00500E36" w:rsidRPr="00500E36">
              <w:rPr>
                <w:rFonts w:ascii="Arial" w:hAnsi="Arial" w:cs="Arial"/>
                <w:sz w:val="22"/>
                <w:szCs w:val="22"/>
                <w:lang w:val="en-GB"/>
              </w:rPr>
              <w:t xml:space="preserve"> the provision of higher education</w:t>
            </w:r>
            <w:r w:rsidR="00500E36">
              <w:rPr>
                <w:rFonts w:ascii="Arial" w:hAnsi="Arial" w:cs="Arial"/>
                <w:sz w:val="22"/>
                <w:szCs w:val="22"/>
                <w:lang w:val="en-GB"/>
              </w:rPr>
              <w:t>.</w:t>
            </w:r>
          </w:p>
          <w:p w:rsidR="00086529" w:rsidRPr="0010108C" w:rsidRDefault="0010108C" w:rsidP="0010108C">
            <w:pPr>
              <w:pStyle w:val="ListParagraph"/>
              <w:numPr>
                <w:ilvl w:val="0"/>
                <w:numId w:val="19"/>
              </w:numPr>
              <w:spacing w:after="0"/>
              <w:rPr>
                <w:rFonts w:ascii="Arial" w:hAnsi="Arial" w:cs="Arial"/>
                <w:sz w:val="22"/>
                <w:szCs w:val="22"/>
                <w:lang w:val="en-GB"/>
              </w:rPr>
            </w:pPr>
            <w:r>
              <w:rPr>
                <w:rFonts w:ascii="Arial" w:hAnsi="Arial" w:cs="Arial"/>
                <w:sz w:val="22"/>
                <w:szCs w:val="22"/>
                <w:lang w:val="en-GB"/>
              </w:rPr>
              <w:t>Highlighting success through e</w:t>
            </w:r>
            <w:r w:rsidR="00086529">
              <w:rPr>
                <w:rFonts w:ascii="Arial" w:hAnsi="Arial" w:cs="Arial"/>
                <w:sz w:val="22"/>
                <w:szCs w:val="22"/>
                <w:lang w:val="en-GB"/>
              </w:rPr>
              <w:t>xternal verification through the Carbon Trust Standard and Carbon Masters Standard</w:t>
            </w:r>
            <w:r>
              <w:rPr>
                <w:rFonts w:ascii="Arial" w:hAnsi="Arial" w:cs="Arial"/>
                <w:sz w:val="22"/>
                <w:szCs w:val="22"/>
                <w:lang w:val="en-GB"/>
              </w:rPr>
              <w:t xml:space="preserve"> allowing for transfer of knowledge and experience to others including a recent and successful CRC Energy Efficiency Scheme </w:t>
            </w:r>
            <w:r w:rsidR="0060519B">
              <w:rPr>
                <w:rFonts w:ascii="Arial" w:hAnsi="Arial" w:cs="Arial"/>
                <w:sz w:val="22"/>
                <w:szCs w:val="22"/>
                <w:lang w:val="en-GB"/>
              </w:rPr>
              <w:t xml:space="preserve">external </w:t>
            </w:r>
            <w:r>
              <w:rPr>
                <w:rFonts w:ascii="Arial" w:hAnsi="Arial" w:cs="Arial"/>
                <w:sz w:val="22"/>
                <w:szCs w:val="22"/>
                <w:lang w:val="en-GB"/>
              </w:rPr>
              <w:t>audit.</w:t>
            </w:r>
          </w:p>
          <w:p w:rsidR="00086529" w:rsidRPr="00445638" w:rsidRDefault="00086529" w:rsidP="00086529">
            <w:pPr>
              <w:pStyle w:val="ListParagraph"/>
              <w:numPr>
                <w:ilvl w:val="0"/>
                <w:numId w:val="18"/>
              </w:numPr>
              <w:spacing w:after="0"/>
              <w:rPr>
                <w:rFonts w:ascii="Arial" w:hAnsi="Arial" w:cs="Arial"/>
                <w:sz w:val="22"/>
                <w:szCs w:val="22"/>
                <w:lang w:val="en-GB"/>
              </w:rPr>
            </w:pPr>
            <w:r>
              <w:rPr>
                <w:rFonts w:ascii="Arial" w:hAnsi="Arial" w:cs="Arial"/>
                <w:sz w:val="22"/>
                <w:szCs w:val="22"/>
                <w:lang w:val="en-GB"/>
              </w:rPr>
              <w:t>The Carbon Masters Standard was developed by Carbon Management MSc students from the University of Edinburgh.  Edinburgh Napier was one of the first organisations to be awarded the standard.  This creates a working link between academic and professional development across the higher education sector.</w:t>
            </w:r>
          </w:p>
          <w:p w:rsidR="00086529" w:rsidRDefault="0052321B" w:rsidP="00086529">
            <w:pPr>
              <w:pStyle w:val="ListParagraph"/>
              <w:numPr>
                <w:ilvl w:val="0"/>
                <w:numId w:val="19"/>
              </w:numPr>
              <w:spacing w:after="0"/>
              <w:rPr>
                <w:rFonts w:ascii="Arial" w:hAnsi="Arial" w:cs="Arial"/>
                <w:sz w:val="22"/>
                <w:szCs w:val="22"/>
                <w:lang w:val="en-GB"/>
              </w:rPr>
            </w:pPr>
            <w:r>
              <w:rPr>
                <w:rFonts w:ascii="Arial" w:hAnsi="Arial" w:cs="Arial"/>
                <w:sz w:val="22"/>
                <w:szCs w:val="22"/>
                <w:lang w:val="en-GB"/>
              </w:rPr>
              <w:t>The Sustainability Office at Edinburgh Napier</w:t>
            </w:r>
            <w:r w:rsidR="00086529">
              <w:rPr>
                <w:rFonts w:ascii="Arial" w:hAnsi="Arial" w:cs="Arial"/>
                <w:sz w:val="22"/>
                <w:szCs w:val="22"/>
                <w:lang w:val="en-GB"/>
              </w:rPr>
              <w:t xml:space="preserve"> </w:t>
            </w:r>
            <w:proofErr w:type="gramStart"/>
            <w:r w:rsidR="00086529">
              <w:rPr>
                <w:rFonts w:ascii="Arial" w:hAnsi="Arial" w:cs="Arial"/>
                <w:sz w:val="22"/>
                <w:szCs w:val="22"/>
                <w:lang w:val="en-GB"/>
              </w:rPr>
              <w:t>are</w:t>
            </w:r>
            <w:proofErr w:type="gramEnd"/>
            <w:r w:rsidR="00086529">
              <w:rPr>
                <w:rFonts w:ascii="Arial" w:hAnsi="Arial" w:cs="Arial"/>
                <w:sz w:val="22"/>
                <w:szCs w:val="22"/>
                <w:lang w:val="en-GB"/>
              </w:rPr>
              <w:t xml:space="preserve"> currently collaborating with two other universities in Scotland to </w:t>
            </w:r>
            <w:r w:rsidR="007E058A">
              <w:rPr>
                <w:rFonts w:ascii="Arial" w:hAnsi="Arial" w:cs="Arial"/>
                <w:sz w:val="22"/>
                <w:szCs w:val="22"/>
                <w:lang w:val="en-GB"/>
              </w:rPr>
              <w:t xml:space="preserve">employ </w:t>
            </w:r>
            <w:r w:rsidR="00086529">
              <w:rPr>
                <w:rFonts w:ascii="Arial" w:hAnsi="Arial" w:cs="Arial"/>
                <w:sz w:val="22"/>
                <w:szCs w:val="22"/>
                <w:lang w:val="en-GB"/>
              </w:rPr>
              <w:t>our energy management expertise on a weekly basis.  The Edinburgh Napier Energy &amp; Utilities Manager works directly with the institutions to reduce the environmental impact of their en</w:t>
            </w:r>
            <w:r w:rsidR="007E058A">
              <w:rPr>
                <w:rFonts w:ascii="Arial" w:hAnsi="Arial" w:cs="Arial"/>
                <w:sz w:val="22"/>
                <w:szCs w:val="22"/>
                <w:lang w:val="en-GB"/>
              </w:rPr>
              <w:t>e</w:t>
            </w:r>
            <w:r w:rsidR="00086529">
              <w:rPr>
                <w:rFonts w:ascii="Arial" w:hAnsi="Arial" w:cs="Arial"/>
                <w:sz w:val="22"/>
                <w:szCs w:val="22"/>
                <w:lang w:val="en-GB"/>
              </w:rPr>
              <w:t>rgy consumption.</w:t>
            </w:r>
          </w:p>
          <w:p w:rsidR="004D11CF" w:rsidRPr="004D11CF" w:rsidRDefault="0052321B" w:rsidP="004D11CF">
            <w:pPr>
              <w:pStyle w:val="ListParagraph"/>
              <w:numPr>
                <w:ilvl w:val="0"/>
                <w:numId w:val="19"/>
              </w:numPr>
              <w:spacing w:after="0"/>
              <w:rPr>
                <w:rFonts w:ascii="Arial" w:hAnsi="Arial" w:cs="Arial"/>
                <w:sz w:val="22"/>
                <w:szCs w:val="22"/>
                <w:lang w:val="en-GB"/>
              </w:rPr>
            </w:pPr>
            <w:r>
              <w:rPr>
                <w:rFonts w:ascii="Arial" w:hAnsi="Arial" w:cs="Arial"/>
                <w:sz w:val="22"/>
                <w:szCs w:val="22"/>
                <w:lang w:val="en-GB"/>
              </w:rPr>
              <w:t>An example of continued carbon reduction at a time of campus flux</w:t>
            </w:r>
            <w:r w:rsidR="004D11CF">
              <w:rPr>
                <w:rFonts w:ascii="Arial" w:hAnsi="Arial" w:cs="Arial"/>
                <w:sz w:val="22"/>
                <w:szCs w:val="22"/>
                <w:lang w:val="en-GB"/>
              </w:rPr>
              <w:t>, £11</w:t>
            </w:r>
            <w:r w:rsidR="00BF38BB">
              <w:rPr>
                <w:rFonts w:ascii="Arial" w:hAnsi="Arial" w:cs="Arial"/>
                <w:sz w:val="22"/>
                <w:szCs w:val="22"/>
                <w:lang w:val="en-GB"/>
              </w:rPr>
              <w:t>0m estates strategy</w:t>
            </w:r>
            <w:r>
              <w:rPr>
                <w:rFonts w:ascii="Arial" w:hAnsi="Arial" w:cs="Arial"/>
                <w:sz w:val="22"/>
                <w:szCs w:val="22"/>
                <w:lang w:val="en-GB"/>
              </w:rPr>
              <w:t xml:space="preserve"> and</w:t>
            </w:r>
            <w:r w:rsidR="00BF38BB">
              <w:rPr>
                <w:rFonts w:ascii="Arial" w:hAnsi="Arial" w:cs="Arial"/>
                <w:sz w:val="22"/>
                <w:szCs w:val="22"/>
                <w:lang w:val="en-GB"/>
              </w:rPr>
              <w:t xml:space="preserve"> temporary</w:t>
            </w:r>
            <w:r w:rsidR="004D11CF">
              <w:rPr>
                <w:rFonts w:ascii="Arial" w:hAnsi="Arial" w:cs="Arial"/>
                <w:sz w:val="22"/>
                <w:szCs w:val="22"/>
                <w:lang w:val="en-GB"/>
              </w:rPr>
              <w:t xml:space="preserve"> 22% increase in</w:t>
            </w:r>
            <w:r>
              <w:rPr>
                <w:rFonts w:ascii="Arial" w:hAnsi="Arial" w:cs="Arial"/>
                <w:sz w:val="22"/>
                <w:szCs w:val="22"/>
                <w:lang w:val="en-GB"/>
              </w:rPr>
              <w:t xml:space="preserve"> floor</w:t>
            </w:r>
            <w:r w:rsidR="00BF38BB">
              <w:rPr>
                <w:rFonts w:ascii="Arial" w:hAnsi="Arial" w:cs="Arial"/>
                <w:sz w:val="22"/>
                <w:szCs w:val="22"/>
                <w:lang w:val="en-GB"/>
              </w:rPr>
              <w:t>-</w:t>
            </w:r>
            <w:r>
              <w:rPr>
                <w:rFonts w:ascii="Arial" w:hAnsi="Arial" w:cs="Arial"/>
                <w:sz w:val="22"/>
                <w:szCs w:val="22"/>
                <w:lang w:val="en-GB"/>
              </w:rPr>
              <w:t>space.</w:t>
            </w:r>
          </w:p>
          <w:p w:rsidR="00294ADD" w:rsidRDefault="00294ADD" w:rsidP="00B96985">
            <w:pPr>
              <w:pStyle w:val="ListParagraph"/>
              <w:numPr>
                <w:ilvl w:val="0"/>
                <w:numId w:val="19"/>
              </w:numPr>
              <w:spacing w:after="0"/>
              <w:rPr>
                <w:rFonts w:ascii="Arial" w:hAnsi="Arial" w:cs="Arial"/>
                <w:sz w:val="22"/>
                <w:szCs w:val="22"/>
                <w:lang w:val="en-GB"/>
              </w:rPr>
            </w:pPr>
            <w:r>
              <w:rPr>
                <w:rFonts w:ascii="Arial" w:hAnsi="Arial" w:cs="Arial"/>
                <w:sz w:val="22"/>
                <w:szCs w:val="22"/>
                <w:lang w:val="en-GB"/>
              </w:rPr>
              <w:t>Evidence of the Sustainability Office using best practice developed within the University</w:t>
            </w:r>
            <w:r w:rsidR="0010108C">
              <w:rPr>
                <w:rFonts w:ascii="Arial" w:hAnsi="Arial" w:cs="Arial"/>
                <w:sz w:val="22"/>
                <w:szCs w:val="22"/>
                <w:lang w:val="en-GB"/>
              </w:rPr>
              <w:t xml:space="preserve"> academic and professional services community</w:t>
            </w:r>
            <w:r>
              <w:rPr>
                <w:rFonts w:ascii="Arial" w:hAnsi="Arial" w:cs="Arial"/>
                <w:sz w:val="22"/>
                <w:szCs w:val="22"/>
                <w:lang w:val="en-GB"/>
              </w:rPr>
              <w:t xml:space="preserve"> to work with internal partners and external environmental bo</w:t>
            </w:r>
            <w:r w:rsidR="0010108C">
              <w:rPr>
                <w:rFonts w:ascii="Arial" w:hAnsi="Arial" w:cs="Arial"/>
                <w:sz w:val="22"/>
                <w:szCs w:val="22"/>
                <w:lang w:val="en-GB"/>
              </w:rPr>
              <w:t>dies to encourage staff and students</w:t>
            </w:r>
            <w:r>
              <w:rPr>
                <w:rFonts w:ascii="Arial" w:hAnsi="Arial" w:cs="Arial"/>
                <w:sz w:val="22"/>
                <w:szCs w:val="22"/>
                <w:lang w:val="en-GB"/>
              </w:rPr>
              <w:t xml:space="preserve"> to</w:t>
            </w:r>
            <w:r w:rsidR="0010108C">
              <w:rPr>
                <w:rFonts w:ascii="Arial" w:hAnsi="Arial" w:cs="Arial"/>
                <w:sz w:val="22"/>
                <w:szCs w:val="22"/>
                <w:lang w:val="en-GB"/>
              </w:rPr>
              <w:t xml:space="preserve"> consider and</w:t>
            </w:r>
            <w:r>
              <w:rPr>
                <w:rFonts w:ascii="Arial" w:hAnsi="Arial" w:cs="Arial"/>
                <w:sz w:val="22"/>
                <w:szCs w:val="22"/>
                <w:lang w:val="en-GB"/>
              </w:rPr>
              <w:t xml:space="preserve"> reduce carbon emissions at home and when travelling from and to home.</w:t>
            </w:r>
          </w:p>
          <w:p w:rsidR="00B96985" w:rsidRDefault="004D11CF" w:rsidP="00B96985">
            <w:pPr>
              <w:pStyle w:val="ListParagraph"/>
              <w:numPr>
                <w:ilvl w:val="0"/>
                <w:numId w:val="19"/>
              </w:numPr>
              <w:spacing w:after="0"/>
              <w:rPr>
                <w:rFonts w:ascii="Arial" w:hAnsi="Arial" w:cs="Arial"/>
                <w:sz w:val="22"/>
                <w:szCs w:val="22"/>
                <w:lang w:val="en-GB"/>
              </w:rPr>
            </w:pPr>
            <w:r>
              <w:rPr>
                <w:rFonts w:ascii="Arial" w:hAnsi="Arial" w:cs="Arial"/>
                <w:sz w:val="22"/>
                <w:szCs w:val="22"/>
                <w:lang w:val="en-GB"/>
              </w:rPr>
              <w:t xml:space="preserve">Progressive development of work has lead the University to join the </w:t>
            </w:r>
            <w:proofErr w:type="spellStart"/>
            <w:r>
              <w:rPr>
                <w:rFonts w:ascii="Arial" w:hAnsi="Arial" w:cs="Arial"/>
                <w:sz w:val="22"/>
                <w:szCs w:val="22"/>
                <w:lang w:val="en-GB"/>
              </w:rPr>
              <w:t>EcoCampus</w:t>
            </w:r>
            <w:proofErr w:type="spellEnd"/>
            <w:r>
              <w:rPr>
                <w:rFonts w:ascii="Arial" w:hAnsi="Arial" w:cs="Arial"/>
                <w:sz w:val="22"/>
                <w:szCs w:val="22"/>
                <w:lang w:val="en-GB"/>
              </w:rPr>
              <w:t xml:space="preserve"> scheme, building on the past environmental performance of the University and governance procedures in place to encapsulate all work within an Environmental Management system aiming to gain ISO14001 accreditation by January 2015.  This has obvious significance for the University but also research and knowledge transfer activities within Edinburgh Napier and the sector as ISO14001 is increasingly valued within tender documents for academic work with external organisations and </w:t>
            </w:r>
            <w:r w:rsidR="00451130">
              <w:rPr>
                <w:rFonts w:ascii="Arial" w:hAnsi="Arial" w:cs="Arial"/>
                <w:sz w:val="22"/>
                <w:szCs w:val="22"/>
                <w:lang w:val="en-GB"/>
              </w:rPr>
              <w:t>businesses.</w:t>
            </w:r>
          </w:p>
          <w:p w:rsidR="00D10F16" w:rsidRDefault="00451130">
            <w:pPr>
              <w:pStyle w:val="ListParagraph"/>
              <w:numPr>
                <w:ilvl w:val="0"/>
                <w:numId w:val="19"/>
              </w:numPr>
              <w:spacing w:after="0"/>
              <w:rPr>
                <w:rFonts w:ascii="Arial" w:eastAsiaTheme="majorEastAsia" w:hAnsi="Arial" w:cs="Arial"/>
                <w:b/>
                <w:bCs/>
                <w:color w:val="4F81BD" w:themeColor="accent1"/>
                <w:sz w:val="22"/>
                <w:szCs w:val="22"/>
                <w:lang w:val="en-GB"/>
              </w:rPr>
            </w:pPr>
            <w:r>
              <w:rPr>
                <w:rFonts w:ascii="Arial" w:hAnsi="Arial" w:cs="Arial"/>
                <w:sz w:val="22"/>
                <w:szCs w:val="22"/>
                <w:lang w:val="en-GB"/>
              </w:rPr>
              <w:t xml:space="preserve">Target of new buildings achieving BREEAM Excellent rating including the recently completed £70M </w:t>
            </w:r>
            <w:proofErr w:type="spellStart"/>
            <w:r>
              <w:rPr>
                <w:rFonts w:ascii="Arial" w:hAnsi="Arial" w:cs="Arial"/>
                <w:sz w:val="22"/>
                <w:szCs w:val="22"/>
                <w:lang w:val="en-GB"/>
              </w:rPr>
              <w:t>Sighthill</w:t>
            </w:r>
            <w:proofErr w:type="spellEnd"/>
            <w:r>
              <w:rPr>
                <w:rFonts w:ascii="Arial" w:hAnsi="Arial" w:cs="Arial"/>
                <w:sz w:val="22"/>
                <w:szCs w:val="22"/>
                <w:lang w:val="en-GB"/>
              </w:rPr>
              <w:t xml:space="preserve"> Campus.</w:t>
            </w:r>
          </w:p>
        </w:tc>
      </w:tr>
    </w:tbl>
    <w:p w:rsidR="00B96985" w:rsidRDefault="00B96985" w:rsidP="00B96985">
      <w:pPr>
        <w:spacing w:after="0"/>
        <w:rPr>
          <w:rFonts w:ascii="Arial" w:hAnsi="Arial" w:cs="Arial"/>
          <w:sz w:val="22"/>
          <w:szCs w:val="22"/>
          <w:lang w:val="en-GB"/>
        </w:rPr>
      </w:pPr>
    </w:p>
    <w:p w:rsidR="00EB6868" w:rsidRDefault="00EB6868" w:rsidP="00C96B90">
      <w:pPr>
        <w:spacing w:after="0"/>
        <w:rPr>
          <w:rFonts w:ascii="Arial" w:hAnsi="Arial" w:cs="Arial"/>
          <w:b/>
          <w:sz w:val="22"/>
          <w:szCs w:val="22"/>
          <w:lang w:val="en-GB"/>
        </w:rPr>
      </w:pPr>
    </w:p>
    <w:p w:rsidR="00C96B90" w:rsidRPr="00B96985" w:rsidRDefault="00AB2F5C" w:rsidP="00C96B90">
      <w:pPr>
        <w:spacing w:after="0"/>
        <w:rPr>
          <w:rFonts w:ascii="Arial" w:hAnsi="Arial" w:cs="Arial"/>
          <w:b/>
          <w:sz w:val="22"/>
          <w:szCs w:val="22"/>
          <w:lang w:val="en-GB"/>
        </w:rPr>
      </w:pPr>
      <w:proofErr w:type="gramStart"/>
      <w:r>
        <w:rPr>
          <w:rFonts w:ascii="Arial" w:hAnsi="Arial" w:cs="Arial"/>
          <w:b/>
          <w:sz w:val="22"/>
          <w:szCs w:val="22"/>
          <w:lang w:val="en-GB"/>
        </w:rPr>
        <w:t>SUPPORTING DOCUMENTATION</w:t>
      </w:r>
      <w:r w:rsidR="00DC3E82">
        <w:rPr>
          <w:rFonts w:ascii="Arial" w:hAnsi="Arial" w:cs="Arial"/>
          <w:b/>
          <w:sz w:val="22"/>
          <w:szCs w:val="22"/>
          <w:lang w:val="en-GB"/>
        </w:rPr>
        <w:t xml:space="preserve"> </w:t>
      </w:r>
      <w:r w:rsidR="00DC3E82">
        <w:rPr>
          <w:rFonts w:ascii="Arial" w:hAnsi="Arial" w:cs="Arial"/>
          <w:i/>
          <w:sz w:val="22"/>
          <w:szCs w:val="22"/>
          <w:lang w:val="en-GB"/>
        </w:rPr>
        <w:t>(Quantitative data/cost data/budget analysis.)</w:t>
      </w:r>
      <w:proofErr w:type="gramEnd"/>
    </w:p>
    <w:tbl>
      <w:tblPr>
        <w:tblW w:w="9781" w:type="dxa"/>
        <w:tblInd w:w="108" w:type="dxa"/>
        <w:tblBorders>
          <w:top w:val="double" w:sz="4" w:space="0" w:color="006600"/>
          <w:left w:val="double" w:sz="4" w:space="0" w:color="006600"/>
          <w:bottom w:val="double" w:sz="4" w:space="0" w:color="006600"/>
          <w:right w:val="double" w:sz="4" w:space="0" w:color="006600"/>
          <w:insideH w:val="double" w:sz="4" w:space="0" w:color="006600"/>
          <w:insideV w:val="double" w:sz="4" w:space="0" w:color="006600"/>
        </w:tblBorders>
        <w:tblLayout w:type="fixed"/>
        <w:tblLook w:val="0000"/>
      </w:tblPr>
      <w:tblGrid>
        <w:gridCol w:w="9781"/>
      </w:tblGrid>
      <w:tr w:rsidR="00C96B90" w:rsidRPr="00B96985" w:rsidTr="004103B8">
        <w:tc>
          <w:tcPr>
            <w:tcW w:w="9781" w:type="dxa"/>
            <w:shd w:val="clear" w:color="auto" w:fill="E6E6E6"/>
          </w:tcPr>
          <w:p w:rsidR="007602E3" w:rsidRPr="007602E3" w:rsidRDefault="007602E3" w:rsidP="00655A9F">
            <w:pPr>
              <w:spacing w:after="0"/>
              <w:rPr>
                <w:rFonts w:ascii="Arial" w:hAnsi="Arial" w:cs="Arial"/>
                <w:b/>
                <w:sz w:val="22"/>
                <w:szCs w:val="22"/>
                <w:lang w:val="en-GB"/>
              </w:rPr>
            </w:pPr>
            <w:r>
              <w:rPr>
                <w:rFonts w:ascii="Arial" w:hAnsi="Arial" w:cs="Arial"/>
                <w:b/>
                <w:sz w:val="22"/>
                <w:szCs w:val="22"/>
                <w:lang w:val="en-GB"/>
              </w:rPr>
              <w:t>Campus Wide</w:t>
            </w:r>
          </w:p>
          <w:p w:rsidR="009C34B3" w:rsidRDefault="009C34B3" w:rsidP="007602E3">
            <w:pPr>
              <w:pStyle w:val="ListParagraph"/>
              <w:numPr>
                <w:ilvl w:val="0"/>
                <w:numId w:val="17"/>
              </w:numPr>
              <w:spacing w:after="0"/>
              <w:rPr>
                <w:rFonts w:ascii="Arial" w:hAnsi="Arial" w:cs="Arial"/>
                <w:sz w:val="22"/>
                <w:szCs w:val="22"/>
                <w:lang w:val="en-GB"/>
              </w:rPr>
            </w:pPr>
            <w:r>
              <w:rPr>
                <w:rFonts w:ascii="Arial" w:hAnsi="Arial" w:cs="Arial"/>
                <w:sz w:val="22"/>
                <w:szCs w:val="22"/>
                <w:lang w:val="en-GB"/>
              </w:rPr>
              <w:t>Electricity and gas accounts for around 87% of carbon emissions at th</w:t>
            </w:r>
            <w:r w:rsidR="00602C26">
              <w:rPr>
                <w:rFonts w:ascii="Arial" w:hAnsi="Arial" w:cs="Arial"/>
                <w:sz w:val="22"/>
                <w:szCs w:val="22"/>
                <w:lang w:val="en-GB"/>
              </w:rPr>
              <w:t>e University.  Strategy covers</w:t>
            </w:r>
            <w:r>
              <w:rPr>
                <w:rFonts w:ascii="Arial" w:hAnsi="Arial" w:cs="Arial"/>
                <w:sz w:val="22"/>
                <w:szCs w:val="22"/>
                <w:lang w:val="en-GB"/>
              </w:rPr>
              <w:t xml:space="preserve"> all areas of carbon reduction but energy consumption is especially </w:t>
            </w:r>
            <w:r w:rsidR="00602C26">
              <w:rPr>
                <w:rFonts w:ascii="Arial" w:hAnsi="Arial" w:cs="Arial"/>
                <w:sz w:val="22"/>
                <w:szCs w:val="22"/>
                <w:lang w:val="en-GB"/>
              </w:rPr>
              <w:t>significant.</w:t>
            </w:r>
          </w:p>
          <w:p w:rsidR="00997340" w:rsidRDefault="007E058A" w:rsidP="007602E3">
            <w:pPr>
              <w:pStyle w:val="ListParagraph"/>
              <w:numPr>
                <w:ilvl w:val="0"/>
                <w:numId w:val="17"/>
              </w:numPr>
              <w:spacing w:after="0"/>
              <w:rPr>
                <w:rFonts w:ascii="Arial" w:hAnsi="Arial" w:cs="Arial"/>
                <w:sz w:val="22"/>
                <w:szCs w:val="22"/>
                <w:lang w:val="en-GB"/>
              </w:rPr>
            </w:pPr>
            <w:r>
              <w:rPr>
                <w:rFonts w:ascii="Arial" w:hAnsi="Arial" w:cs="Arial"/>
                <w:sz w:val="22"/>
                <w:szCs w:val="22"/>
                <w:lang w:val="en-GB"/>
              </w:rPr>
              <w:t xml:space="preserve">The ring fenced energy investment </w:t>
            </w:r>
            <w:r w:rsidR="00997340">
              <w:rPr>
                <w:rFonts w:ascii="Arial" w:hAnsi="Arial" w:cs="Arial"/>
                <w:sz w:val="22"/>
                <w:szCs w:val="22"/>
                <w:lang w:val="en-GB"/>
              </w:rPr>
              <w:t>Salix finance is utilised for</w:t>
            </w:r>
            <w:r w:rsidR="00E071F5">
              <w:rPr>
                <w:rFonts w:ascii="Arial" w:hAnsi="Arial" w:cs="Arial"/>
                <w:sz w:val="22"/>
                <w:szCs w:val="22"/>
                <w:lang w:val="en-GB"/>
              </w:rPr>
              <w:t xml:space="preserve"> </w:t>
            </w:r>
            <w:r>
              <w:rPr>
                <w:rFonts w:ascii="Arial" w:hAnsi="Arial" w:cs="Arial"/>
                <w:sz w:val="22"/>
                <w:szCs w:val="22"/>
                <w:lang w:val="en-GB"/>
              </w:rPr>
              <w:t xml:space="preserve">projects </w:t>
            </w:r>
            <w:r w:rsidR="00E071F5">
              <w:rPr>
                <w:rFonts w:ascii="Arial" w:hAnsi="Arial" w:cs="Arial"/>
                <w:sz w:val="22"/>
                <w:szCs w:val="22"/>
                <w:lang w:val="en-GB"/>
              </w:rPr>
              <w:t>with a pay-back of less than five years.  £250,000 fund provided by Salix with £62,500 provided by the University.  Core capi</w:t>
            </w:r>
            <w:r w:rsidR="009837A8">
              <w:rPr>
                <w:rFonts w:ascii="Arial" w:hAnsi="Arial" w:cs="Arial"/>
                <w:sz w:val="22"/>
                <w:szCs w:val="22"/>
                <w:lang w:val="en-GB"/>
              </w:rPr>
              <w:t>tal works budget also available for other core works and communication activities.</w:t>
            </w:r>
          </w:p>
          <w:p w:rsidR="007602E3" w:rsidRDefault="007602E3" w:rsidP="007602E3">
            <w:pPr>
              <w:pStyle w:val="ListParagraph"/>
              <w:numPr>
                <w:ilvl w:val="0"/>
                <w:numId w:val="17"/>
              </w:numPr>
              <w:spacing w:after="0"/>
              <w:rPr>
                <w:rFonts w:ascii="Arial" w:hAnsi="Arial" w:cs="Arial"/>
                <w:sz w:val="22"/>
                <w:szCs w:val="22"/>
                <w:lang w:val="en-GB"/>
              </w:rPr>
            </w:pPr>
            <w:r>
              <w:rPr>
                <w:rFonts w:ascii="Arial" w:hAnsi="Arial" w:cs="Arial"/>
                <w:sz w:val="22"/>
                <w:szCs w:val="22"/>
                <w:lang w:val="en-GB"/>
              </w:rPr>
              <w:t>Building Management System.  Cost £150,000 to date.  Carbon</w:t>
            </w:r>
            <w:r w:rsidR="009837A8">
              <w:rPr>
                <w:rFonts w:ascii="Arial" w:hAnsi="Arial" w:cs="Arial"/>
                <w:sz w:val="22"/>
                <w:szCs w:val="22"/>
                <w:lang w:val="en-GB"/>
              </w:rPr>
              <w:t xml:space="preserve"> reduction achieved through day-to-day utilisation of the</w:t>
            </w:r>
            <w:r w:rsidR="00253727">
              <w:rPr>
                <w:rFonts w:ascii="Arial" w:hAnsi="Arial" w:cs="Arial"/>
                <w:sz w:val="22"/>
                <w:szCs w:val="22"/>
                <w:lang w:val="en-GB"/>
              </w:rPr>
              <w:t xml:space="preserve"> BMS is</w:t>
            </w:r>
            <w:r w:rsidR="009837A8">
              <w:rPr>
                <w:rFonts w:ascii="Arial" w:hAnsi="Arial" w:cs="Arial"/>
                <w:sz w:val="22"/>
                <w:szCs w:val="22"/>
                <w:lang w:val="en-GB"/>
              </w:rPr>
              <w:t xml:space="preserve"> included in overall reduction statistics provided.</w:t>
            </w:r>
            <w:r w:rsidR="00253727">
              <w:rPr>
                <w:rFonts w:ascii="Arial" w:hAnsi="Arial" w:cs="Arial"/>
                <w:sz w:val="22"/>
                <w:szCs w:val="22"/>
                <w:lang w:val="en-GB"/>
              </w:rPr>
              <w:t xml:space="preserve">  Both tools are extremely important as they allow the University to operate efficiently, with daily and weekly manipulation of the system to reduce wastage, especially during heating season.</w:t>
            </w:r>
          </w:p>
          <w:p w:rsidR="00F05DA1" w:rsidRDefault="00F05DA1" w:rsidP="007602E3">
            <w:pPr>
              <w:pStyle w:val="ListParagraph"/>
              <w:numPr>
                <w:ilvl w:val="0"/>
                <w:numId w:val="17"/>
              </w:numPr>
              <w:spacing w:after="0"/>
              <w:rPr>
                <w:rFonts w:ascii="Arial" w:hAnsi="Arial" w:cs="Arial"/>
                <w:sz w:val="22"/>
                <w:szCs w:val="22"/>
                <w:lang w:val="en-GB"/>
              </w:rPr>
            </w:pPr>
            <w:r>
              <w:rPr>
                <w:rFonts w:ascii="Arial" w:hAnsi="Arial" w:cs="Arial"/>
                <w:sz w:val="22"/>
                <w:szCs w:val="22"/>
                <w:lang w:val="en-GB"/>
              </w:rPr>
              <w:t>Both the BMS and Optima software is used to efficiently control and manage ener</w:t>
            </w:r>
            <w:r w:rsidR="00997340">
              <w:rPr>
                <w:rFonts w:ascii="Arial" w:hAnsi="Arial" w:cs="Arial"/>
                <w:sz w:val="22"/>
                <w:szCs w:val="22"/>
                <w:lang w:val="en-GB"/>
              </w:rPr>
              <w:t>gy consumption on all campuses and identify unusual consumption to identify supply issues.</w:t>
            </w:r>
          </w:p>
          <w:p w:rsidR="00253727" w:rsidRPr="00253727" w:rsidRDefault="00997340" w:rsidP="00253727">
            <w:pPr>
              <w:pStyle w:val="ListParagraph"/>
              <w:numPr>
                <w:ilvl w:val="0"/>
                <w:numId w:val="17"/>
              </w:numPr>
              <w:spacing w:after="0"/>
              <w:rPr>
                <w:rFonts w:ascii="Arial" w:hAnsi="Arial" w:cs="Arial"/>
                <w:sz w:val="22"/>
                <w:szCs w:val="22"/>
                <w:lang w:val="en-GB"/>
              </w:rPr>
            </w:pPr>
            <w:r>
              <w:rPr>
                <w:rFonts w:ascii="Arial" w:hAnsi="Arial" w:cs="Arial"/>
                <w:sz w:val="22"/>
                <w:szCs w:val="22"/>
                <w:lang w:val="en-GB"/>
              </w:rPr>
              <w:t xml:space="preserve">Data held on Optima </w:t>
            </w:r>
            <w:r w:rsidR="009837A8">
              <w:rPr>
                <w:rFonts w:ascii="Arial" w:hAnsi="Arial" w:cs="Arial"/>
                <w:sz w:val="22"/>
                <w:szCs w:val="22"/>
                <w:lang w:val="en-GB"/>
              </w:rPr>
              <w:t xml:space="preserve">also </w:t>
            </w:r>
            <w:r>
              <w:rPr>
                <w:rFonts w:ascii="Arial" w:hAnsi="Arial" w:cs="Arial"/>
                <w:sz w:val="22"/>
                <w:szCs w:val="22"/>
                <w:lang w:val="en-GB"/>
              </w:rPr>
              <w:t>allows for robust investigation of evening and weekend bas</w:t>
            </w:r>
            <w:r w:rsidR="009837A8">
              <w:rPr>
                <w:rFonts w:ascii="Arial" w:hAnsi="Arial" w:cs="Arial"/>
                <w:sz w:val="22"/>
                <w:szCs w:val="22"/>
                <w:lang w:val="en-GB"/>
              </w:rPr>
              <w:t xml:space="preserve">e-loads and </w:t>
            </w:r>
            <w:r>
              <w:rPr>
                <w:rFonts w:ascii="Arial" w:hAnsi="Arial" w:cs="Arial"/>
                <w:sz w:val="22"/>
                <w:szCs w:val="22"/>
                <w:lang w:val="en-GB"/>
              </w:rPr>
              <w:t>to study the possible impact of longer campus hours and flexible working</w:t>
            </w:r>
            <w:r w:rsidR="009837A8">
              <w:rPr>
                <w:rFonts w:ascii="Arial" w:hAnsi="Arial" w:cs="Arial"/>
                <w:sz w:val="22"/>
                <w:szCs w:val="22"/>
                <w:lang w:val="en-GB"/>
              </w:rPr>
              <w:t xml:space="preserve"> for instance</w:t>
            </w:r>
            <w:r>
              <w:rPr>
                <w:rFonts w:ascii="Arial" w:hAnsi="Arial" w:cs="Arial"/>
                <w:sz w:val="22"/>
                <w:szCs w:val="22"/>
                <w:lang w:val="en-GB"/>
              </w:rPr>
              <w:t>.</w:t>
            </w:r>
            <w:r w:rsidR="009837A8">
              <w:rPr>
                <w:rFonts w:ascii="Arial" w:hAnsi="Arial" w:cs="Arial"/>
                <w:sz w:val="22"/>
                <w:szCs w:val="22"/>
                <w:lang w:val="en-GB"/>
              </w:rPr>
              <w:t xml:space="preserve">  For example, the University is closed from Christmas Eve to the third working day of January.  With a change to the postgraduate year in 2012/13 it is proposed that the University should open between Christmas and New Year to provide study space.  Over the week, using data held on Optima, it is estimated that this would cos</w:t>
            </w:r>
            <w:r w:rsidR="00602C26">
              <w:rPr>
                <w:rFonts w:ascii="Arial" w:hAnsi="Arial" w:cs="Arial"/>
                <w:sz w:val="22"/>
                <w:szCs w:val="22"/>
                <w:lang w:val="en-GB"/>
              </w:rPr>
              <w:t>t £27,000 gas, electricity and water and emit</w:t>
            </w:r>
            <w:r w:rsidR="00253727">
              <w:rPr>
                <w:rFonts w:ascii="Arial" w:hAnsi="Arial" w:cs="Arial"/>
                <w:sz w:val="22"/>
                <w:szCs w:val="22"/>
                <w:lang w:val="en-GB"/>
              </w:rPr>
              <w:t xml:space="preserve"> an additional100 tonnes of carbon from the University.</w:t>
            </w:r>
          </w:p>
          <w:p w:rsidR="007602E3" w:rsidRDefault="007602E3" w:rsidP="007602E3">
            <w:pPr>
              <w:pStyle w:val="ListParagraph"/>
              <w:numPr>
                <w:ilvl w:val="0"/>
                <w:numId w:val="17"/>
              </w:numPr>
              <w:spacing w:after="0"/>
              <w:rPr>
                <w:rFonts w:ascii="Arial" w:hAnsi="Arial" w:cs="Arial"/>
                <w:sz w:val="22"/>
                <w:szCs w:val="22"/>
                <w:lang w:val="en-GB"/>
              </w:rPr>
            </w:pPr>
            <w:r>
              <w:rPr>
                <w:rFonts w:ascii="Arial" w:hAnsi="Arial" w:cs="Arial"/>
                <w:sz w:val="22"/>
                <w:szCs w:val="22"/>
                <w:lang w:val="en-GB"/>
              </w:rPr>
              <w:t>Replacement of 550 staff computers with energy efficient ultra slim desktop models reducing energy consumption from 110w to 24w per base unit.  Collective savings of 47.3kW annually.</w:t>
            </w:r>
          </w:p>
          <w:p w:rsidR="009837A8" w:rsidRPr="009837A8" w:rsidRDefault="009837A8" w:rsidP="009837A8">
            <w:pPr>
              <w:pStyle w:val="ListParagraph"/>
              <w:numPr>
                <w:ilvl w:val="0"/>
                <w:numId w:val="17"/>
              </w:numPr>
              <w:spacing w:after="0"/>
              <w:rPr>
                <w:rFonts w:ascii="Arial" w:hAnsi="Arial" w:cs="Arial"/>
                <w:sz w:val="22"/>
                <w:szCs w:val="22"/>
                <w:lang w:val="en-GB"/>
              </w:rPr>
            </w:pPr>
            <w:r>
              <w:rPr>
                <w:rFonts w:ascii="Arial" w:hAnsi="Arial" w:cs="Arial"/>
                <w:sz w:val="22"/>
                <w:szCs w:val="22"/>
                <w:lang w:val="en-GB"/>
              </w:rPr>
              <w:lastRenderedPageBreak/>
              <w:t xml:space="preserve">Community </w:t>
            </w:r>
            <w:r w:rsidR="00CB3774">
              <w:rPr>
                <w:rFonts w:ascii="Arial" w:hAnsi="Arial" w:cs="Arial"/>
                <w:sz w:val="22"/>
                <w:szCs w:val="22"/>
                <w:lang w:val="en-GB"/>
              </w:rPr>
              <w:t>electric car charging points in place at three of our main campuses.</w:t>
            </w:r>
          </w:p>
          <w:p w:rsidR="006C2BD6" w:rsidRDefault="006C2BD6" w:rsidP="006C2BD6">
            <w:pPr>
              <w:pStyle w:val="ListParagraph"/>
              <w:numPr>
                <w:ilvl w:val="0"/>
                <w:numId w:val="17"/>
              </w:numPr>
              <w:spacing w:after="0"/>
              <w:rPr>
                <w:rFonts w:ascii="Arial" w:hAnsi="Arial" w:cs="Arial"/>
                <w:sz w:val="22"/>
                <w:szCs w:val="22"/>
                <w:lang w:val="en-GB"/>
              </w:rPr>
            </w:pPr>
            <w:r>
              <w:rPr>
                <w:rFonts w:ascii="Arial" w:hAnsi="Arial" w:cs="Arial"/>
                <w:sz w:val="22"/>
                <w:szCs w:val="22"/>
                <w:lang w:val="en-GB"/>
              </w:rPr>
              <w:t xml:space="preserve">Due to local planning constraints the University cannot invest in on-site biomass or wind generation.  A current investigation is being carried out on all sites to </w:t>
            </w:r>
            <w:r w:rsidR="007E058A">
              <w:rPr>
                <w:rFonts w:ascii="Arial" w:hAnsi="Arial" w:cs="Arial"/>
                <w:sz w:val="22"/>
                <w:szCs w:val="22"/>
                <w:lang w:val="en-GB"/>
              </w:rPr>
              <w:t xml:space="preserve">evaluate </w:t>
            </w:r>
            <w:r>
              <w:rPr>
                <w:rFonts w:ascii="Arial" w:hAnsi="Arial" w:cs="Arial"/>
                <w:sz w:val="22"/>
                <w:szCs w:val="22"/>
                <w:lang w:val="en-GB"/>
              </w:rPr>
              <w:t>the</w:t>
            </w:r>
            <w:r w:rsidR="00094359">
              <w:rPr>
                <w:rFonts w:ascii="Arial" w:hAnsi="Arial" w:cs="Arial"/>
                <w:sz w:val="22"/>
                <w:szCs w:val="22"/>
                <w:lang w:val="en-GB"/>
              </w:rPr>
              <w:t xml:space="preserve"> further </w:t>
            </w:r>
            <w:r>
              <w:rPr>
                <w:rFonts w:ascii="Arial" w:hAnsi="Arial" w:cs="Arial"/>
                <w:sz w:val="22"/>
                <w:szCs w:val="22"/>
                <w:lang w:val="en-GB"/>
              </w:rPr>
              <w:t>use of local photovoltaic arrays.</w:t>
            </w:r>
            <w:r w:rsidR="00CB3774">
              <w:rPr>
                <w:rFonts w:ascii="Arial" w:hAnsi="Arial" w:cs="Arial"/>
                <w:sz w:val="22"/>
                <w:szCs w:val="22"/>
                <w:lang w:val="en-GB"/>
              </w:rPr>
              <w:t xml:space="preserve"> </w:t>
            </w:r>
            <w:r w:rsidR="00094359">
              <w:rPr>
                <w:rFonts w:ascii="Arial" w:hAnsi="Arial" w:cs="Arial"/>
                <w:sz w:val="22"/>
                <w:szCs w:val="22"/>
                <w:lang w:val="en-GB"/>
              </w:rPr>
              <w:t>The current</w:t>
            </w:r>
            <w:r w:rsidR="00CB3774">
              <w:rPr>
                <w:rFonts w:ascii="Arial" w:hAnsi="Arial" w:cs="Arial"/>
                <w:sz w:val="22"/>
                <w:szCs w:val="22"/>
                <w:lang w:val="en-GB"/>
              </w:rPr>
              <w:t xml:space="preserve"> 160m</w:t>
            </w:r>
            <w:r w:rsidR="00CB3774" w:rsidRPr="00CB3774">
              <w:rPr>
                <w:rFonts w:ascii="Arial" w:hAnsi="Arial" w:cs="Arial"/>
                <w:sz w:val="22"/>
                <w:szCs w:val="22"/>
                <w:vertAlign w:val="superscript"/>
                <w:lang w:val="en-GB"/>
              </w:rPr>
              <w:t>2</w:t>
            </w:r>
            <w:r w:rsidR="00CB3774">
              <w:rPr>
                <w:rFonts w:ascii="Arial" w:hAnsi="Arial" w:cs="Arial"/>
                <w:sz w:val="22"/>
                <w:szCs w:val="22"/>
                <w:lang w:val="en-GB"/>
              </w:rPr>
              <w:t xml:space="preserve"> array at one campus</w:t>
            </w:r>
            <w:r w:rsidR="00094359">
              <w:rPr>
                <w:rFonts w:ascii="Arial" w:hAnsi="Arial" w:cs="Arial"/>
                <w:sz w:val="22"/>
                <w:szCs w:val="22"/>
                <w:lang w:val="en-GB"/>
              </w:rPr>
              <w:t xml:space="preserve"> is</w:t>
            </w:r>
            <w:r w:rsidR="00CB3774">
              <w:rPr>
                <w:rFonts w:ascii="Arial" w:hAnsi="Arial" w:cs="Arial"/>
                <w:sz w:val="22"/>
                <w:szCs w:val="22"/>
                <w:lang w:val="en-GB"/>
              </w:rPr>
              <w:t xml:space="preserve"> linking to academic study.</w:t>
            </w:r>
          </w:p>
          <w:p w:rsidR="001E5D55" w:rsidRPr="00A14E51" w:rsidRDefault="0060519B" w:rsidP="001E5D55">
            <w:pPr>
              <w:pStyle w:val="ListParagraph"/>
              <w:numPr>
                <w:ilvl w:val="0"/>
                <w:numId w:val="17"/>
              </w:numPr>
              <w:spacing w:after="0"/>
              <w:rPr>
                <w:rFonts w:ascii="Arial" w:hAnsi="Arial" w:cs="Arial"/>
                <w:sz w:val="22"/>
                <w:szCs w:val="22"/>
                <w:lang w:val="en-GB"/>
              </w:rPr>
            </w:pPr>
            <w:r>
              <w:rPr>
                <w:rFonts w:ascii="Arial" w:hAnsi="Arial" w:cs="Arial"/>
                <w:sz w:val="22"/>
                <w:szCs w:val="22"/>
                <w:lang w:val="en-GB"/>
              </w:rPr>
              <w:t>Control of vending machines. Estimated savings of 25.2 tCO2, 46200kwh/annum.</w:t>
            </w:r>
          </w:p>
          <w:p w:rsidR="008E509B" w:rsidRDefault="009C34B3" w:rsidP="008E509B">
            <w:pPr>
              <w:pStyle w:val="ListParagraph"/>
              <w:numPr>
                <w:ilvl w:val="0"/>
                <w:numId w:val="17"/>
              </w:numPr>
              <w:spacing w:after="0"/>
              <w:rPr>
                <w:rFonts w:ascii="Arial" w:hAnsi="Arial" w:cs="Arial"/>
                <w:sz w:val="22"/>
                <w:szCs w:val="22"/>
                <w:lang w:val="en-GB"/>
              </w:rPr>
            </w:pPr>
            <w:r w:rsidRPr="008E509B">
              <w:rPr>
                <w:rFonts w:ascii="Arial" w:hAnsi="Arial" w:cs="Arial"/>
                <w:sz w:val="22"/>
                <w:szCs w:val="22"/>
                <w:lang w:val="en-GB"/>
              </w:rPr>
              <w:t>Progress of all carbon reduction activities is reported quarterly to the Estates Committee of Court and annually to the Principal’s Executive Group via the carbon key performance indicator and on-line monthly through the Property &amp; Facilities energy key performance indicator balanced score card.</w:t>
            </w:r>
            <w:r w:rsidR="008E509B" w:rsidRPr="008E509B">
              <w:rPr>
                <w:rFonts w:ascii="Arial" w:hAnsi="Arial" w:cs="Arial"/>
                <w:b/>
                <w:sz w:val="22"/>
                <w:szCs w:val="22"/>
                <w:lang w:val="en-GB"/>
              </w:rPr>
              <w:t xml:space="preserve"> </w:t>
            </w:r>
          </w:p>
          <w:p w:rsidR="009C34B3" w:rsidRDefault="008E509B" w:rsidP="008E509B">
            <w:pPr>
              <w:pStyle w:val="ListParagraph"/>
              <w:numPr>
                <w:ilvl w:val="0"/>
                <w:numId w:val="17"/>
              </w:numPr>
              <w:spacing w:after="0"/>
              <w:rPr>
                <w:rFonts w:ascii="Arial" w:hAnsi="Arial" w:cs="Arial"/>
                <w:sz w:val="22"/>
                <w:szCs w:val="22"/>
                <w:lang w:val="en-GB"/>
              </w:rPr>
            </w:pPr>
            <w:r w:rsidRPr="008E509B">
              <w:rPr>
                <w:rFonts w:ascii="Arial" w:hAnsi="Arial" w:cs="Arial"/>
                <w:sz w:val="22"/>
                <w:szCs w:val="22"/>
                <w:lang w:val="en-GB"/>
              </w:rPr>
              <w:t xml:space="preserve">Currently investigating the use of </w:t>
            </w:r>
            <w:r w:rsidR="0060519B">
              <w:rPr>
                <w:rFonts w:ascii="Arial" w:hAnsi="Arial" w:cs="Arial"/>
                <w:sz w:val="22"/>
                <w:szCs w:val="22"/>
                <w:lang w:val="en-GB"/>
              </w:rPr>
              <w:t>T</w:t>
            </w:r>
            <w:r w:rsidR="0060519B" w:rsidRPr="008E509B">
              <w:rPr>
                <w:rFonts w:ascii="Arial" w:hAnsi="Arial" w:cs="Arial"/>
                <w:sz w:val="22"/>
                <w:szCs w:val="22"/>
                <w:lang w:val="en-GB"/>
              </w:rPr>
              <w:t>rend</w:t>
            </w:r>
            <w:r w:rsidRPr="008E509B">
              <w:rPr>
                <w:rFonts w:ascii="Arial" w:hAnsi="Arial" w:cs="Arial"/>
                <w:sz w:val="22"/>
                <w:szCs w:val="22"/>
                <w:lang w:val="en-GB"/>
              </w:rPr>
              <w:t xml:space="preserve"> management software to provide even greater analysis of qualitative information </w:t>
            </w:r>
            <w:r w:rsidR="0060519B">
              <w:rPr>
                <w:rFonts w:ascii="Arial" w:hAnsi="Arial" w:cs="Arial"/>
                <w:sz w:val="22"/>
                <w:szCs w:val="22"/>
                <w:lang w:val="en-GB"/>
              </w:rPr>
              <w:t>and public display of</w:t>
            </w:r>
            <w:r w:rsidRPr="008E509B">
              <w:rPr>
                <w:rFonts w:ascii="Arial" w:hAnsi="Arial" w:cs="Arial"/>
                <w:sz w:val="22"/>
                <w:szCs w:val="22"/>
                <w:lang w:val="en-GB"/>
              </w:rPr>
              <w:t xml:space="preserve"> energy consumption at the University.</w:t>
            </w:r>
          </w:p>
          <w:p w:rsidR="007140A1" w:rsidRDefault="007E058A" w:rsidP="008E509B">
            <w:pPr>
              <w:pStyle w:val="ListParagraph"/>
              <w:numPr>
                <w:ilvl w:val="0"/>
                <w:numId w:val="17"/>
              </w:numPr>
              <w:spacing w:after="0"/>
              <w:rPr>
                <w:rFonts w:ascii="Arial" w:hAnsi="Arial" w:cs="Arial"/>
                <w:sz w:val="22"/>
                <w:szCs w:val="22"/>
                <w:lang w:val="en-GB"/>
              </w:rPr>
            </w:pPr>
            <w:r>
              <w:rPr>
                <w:rFonts w:ascii="Arial" w:hAnsi="Arial" w:cs="Arial"/>
                <w:sz w:val="22"/>
                <w:szCs w:val="22"/>
                <w:lang w:val="en-GB"/>
              </w:rPr>
              <w:t xml:space="preserve">Figure </w:t>
            </w:r>
            <w:r w:rsidR="007140A1">
              <w:rPr>
                <w:rFonts w:ascii="Arial" w:hAnsi="Arial" w:cs="Arial"/>
                <w:sz w:val="22"/>
                <w:szCs w:val="22"/>
                <w:lang w:val="en-GB"/>
              </w:rPr>
              <w:t xml:space="preserve">1 and </w:t>
            </w:r>
            <w:r>
              <w:rPr>
                <w:rFonts w:ascii="Arial" w:hAnsi="Arial" w:cs="Arial"/>
                <w:sz w:val="22"/>
                <w:szCs w:val="22"/>
                <w:lang w:val="en-GB"/>
              </w:rPr>
              <w:t>table 1</w:t>
            </w:r>
            <w:r w:rsidR="007140A1">
              <w:rPr>
                <w:rFonts w:ascii="Arial" w:hAnsi="Arial" w:cs="Arial"/>
                <w:sz w:val="22"/>
                <w:szCs w:val="22"/>
                <w:lang w:val="en-GB"/>
              </w:rPr>
              <w:t>: carbon reduction and utility consumption between 2006/07 and 2011/12.</w:t>
            </w:r>
          </w:p>
          <w:p w:rsidR="007140A1" w:rsidRPr="007140A1" w:rsidRDefault="007140A1" w:rsidP="007140A1">
            <w:pPr>
              <w:spacing w:after="0"/>
              <w:rPr>
                <w:rFonts w:ascii="Arial" w:hAnsi="Arial" w:cs="Arial"/>
                <w:sz w:val="22"/>
                <w:szCs w:val="22"/>
                <w:lang w:val="en-GB"/>
              </w:rPr>
            </w:pPr>
          </w:p>
          <w:p w:rsidR="00CE0C34" w:rsidRPr="007140A1" w:rsidRDefault="007E058A" w:rsidP="00CE0C34">
            <w:pPr>
              <w:spacing w:after="0"/>
              <w:rPr>
                <w:rFonts w:ascii="Arial" w:hAnsi="Arial" w:cs="Arial"/>
                <w:b/>
                <w:sz w:val="22"/>
                <w:szCs w:val="22"/>
                <w:lang w:val="en-GB"/>
              </w:rPr>
            </w:pPr>
            <w:r>
              <w:rPr>
                <w:rFonts w:ascii="Arial" w:hAnsi="Arial" w:cs="Arial"/>
                <w:b/>
                <w:sz w:val="22"/>
                <w:szCs w:val="22"/>
                <w:lang w:val="en-GB"/>
              </w:rPr>
              <w:t>Figure</w:t>
            </w:r>
            <w:r w:rsidRPr="007140A1">
              <w:rPr>
                <w:rFonts w:ascii="Arial" w:hAnsi="Arial" w:cs="Arial"/>
                <w:b/>
                <w:sz w:val="22"/>
                <w:szCs w:val="22"/>
                <w:lang w:val="en-GB"/>
              </w:rPr>
              <w:t xml:space="preserve"> </w:t>
            </w:r>
            <w:r w:rsidR="007140A1" w:rsidRPr="007140A1">
              <w:rPr>
                <w:rFonts w:ascii="Arial" w:hAnsi="Arial" w:cs="Arial"/>
                <w:b/>
                <w:sz w:val="22"/>
                <w:szCs w:val="22"/>
                <w:lang w:val="en-GB"/>
              </w:rPr>
              <w:t>1:  Carbon Reduction Index</w:t>
            </w:r>
          </w:p>
          <w:p w:rsidR="00CE0C34" w:rsidRDefault="0060519B" w:rsidP="00CE0C34">
            <w:pPr>
              <w:spacing w:after="0"/>
              <w:rPr>
                <w:rFonts w:ascii="Arial" w:hAnsi="Arial" w:cs="Arial"/>
                <w:sz w:val="22"/>
                <w:szCs w:val="22"/>
                <w:highlight w:val="yellow"/>
                <w:lang w:val="en-GB"/>
              </w:rPr>
            </w:pPr>
            <w:r w:rsidRPr="0060519B">
              <w:rPr>
                <w:rFonts w:ascii="Arial" w:hAnsi="Arial" w:cs="Arial"/>
                <w:noProof/>
                <w:sz w:val="22"/>
                <w:szCs w:val="22"/>
                <w:lang w:val="en-GB" w:eastAsia="en-GB"/>
              </w:rPr>
              <w:drawing>
                <wp:inline distT="0" distB="0" distL="0" distR="0">
                  <wp:extent cx="5799666" cy="2495549"/>
                  <wp:effectExtent l="19050" t="0" r="10584" b="1"/>
                  <wp:docPr id="1"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02161" w:rsidRDefault="00B02161" w:rsidP="00CE0C34">
            <w:pPr>
              <w:spacing w:after="0"/>
              <w:rPr>
                <w:rFonts w:ascii="Arial" w:hAnsi="Arial" w:cs="Arial"/>
                <w:b/>
                <w:sz w:val="22"/>
                <w:szCs w:val="22"/>
                <w:lang w:val="en-GB"/>
              </w:rPr>
            </w:pPr>
          </w:p>
          <w:p w:rsidR="00CE0C34" w:rsidRPr="007140A1" w:rsidRDefault="007140A1" w:rsidP="00CE0C34">
            <w:pPr>
              <w:spacing w:after="0"/>
              <w:rPr>
                <w:rFonts w:ascii="Arial" w:hAnsi="Arial" w:cs="Arial"/>
                <w:b/>
                <w:sz w:val="22"/>
                <w:szCs w:val="22"/>
                <w:lang w:val="en-GB"/>
              </w:rPr>
            </w:pPr>
            <w:r w:rsidRPr="007140A1">
              <w:rPr>
                <w:rFonts w:ascii="Arial" w:hAnsi="Arial" w:cs="Arial"/>
                <w:b/>
                <w:sz w:val="22"/>
                <w:szCs w:val="22"/>
                <w:lang w:val="en-GB"/>
              </w:rPr>
              <w:t xml:space="preserve">Table </w:t>
            </w:r>
            <w:r w:rsidR="007E058A">
              <w:rPr>
                <w:rFonts w:ascii="Arial" w:hAnsi="Arial" w:cs="Arial"/>
                <w:b/>
                <w:sz w:val="22"/>
                <w:szCs w:val="22"/>
                <w:lang w:val="en-GB"/>
              </w:rPr>
              <w:t>1</w:t>
            </w:r>
            <w:r w:rsidRPr="007140A1">
              <w:rPr>
                <w:rFonts w:ascii="Arial" w:hAnsi="Arial" w:cs="Arial"/>
                <w:b/>
                <w:sz w:val="22"/>
                <w:szCs w:val="22"/>
                <w:lang w:val="en-GB"/>
              </w:rPr>
              <w:t>:  Electricity, Gas, Gas Oil and Water Consumption</w:t>
            </w:r>
          </w:p>
          <w:tbl>
            <w:tblPr>
              <w:tblW w:w="6702" w:type="dxa"/>
              <w:tblLayout w:type="fixed"/>
              <w:tblLook w:val="04A0"/>
            </w:tblPr>
            <w:tblGrid>
              <w:gridCol w:w="857"/>
              <w:gridCol w:w="1698"/>
              <w:gridCol w:w="1506"/>
              <w:gridCol w:w="1442"/>
              <w:gridCol w:w="1199"/>
            </w:tblGrid>
            <w:tr w:rsidR="007140A1" w:rsidRPr="007140A1" w:rsidTr="007140A1">
              <w:trPr>
                <w:trHeight w:val="345"/>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40A1" w:rsidRPr="007140A1" w:rsidRDefault="007140A1" w:rsidP="007140A1">
                  <w:pPr>
                    <w:spacing w:after="0"/>
                    <w:jc w:val="center"/>
                    <w:rPr>
                      <w:rFonts w:ascii="Calibri" w:eastAsia="Times New Roman" w:hAnsi="Calibri"/>
                      <w:b/>
                      <w:bCs/>
                      <w:color w:val="000000"/>
                      <w:sz w:val="22"/>
                      <w:szCs w:val="22"/>
                      <w:lang w:val="en-GB" w:eastAsia="zh-CN"/>
                    </w:rPr>
                  </w:pPr>
                  <w:r w:rsidRPr="007140A1">
                    <w:rPr>
                      <w:rFonts w:ascii="Calibri" w:eastAsia="Times New Roman" w:hAnsi="Calibri"/>
                      <w:b/>
                      <w:bCs/>
                      <w:color w:val="000000"/>
                      <w:sz w:val="22"/>
                      <w:szCs w:val="22"/>
                      <w:lang w:val="en-GB" w:eastAsia="zh-CN"/>
                    </w:rPr>
                    <w:t>Year</w:t>
                  </w:r>
                </w:p>
              </w:tc>
              <w:tc>
                <w:tcPr>
                  <w:tcW w:w="1698" w:type="dxa"/>
                  <w:tcBorders>
                    <w:top w:val="single" w:sz="4" w:space="0" w:color="auto"/>
                    <w:left w:val="nil"/>
                    <w:bottom w:val="single" w:sz="4" w:space="0" w:color="auto"/>
                    <w:right w:val="single" w:sz="4" w:space="0" w:color="auto"/>
                  </w:tcBorders>
                  <w:shd w:val="clear" w:color="auto" w:fill="auto"/>
                  <w:noWrap/>
                  <w:vAlign w:val="bottom"/>
                  <w:hideMark/>
                </w:tcPr>
                <w:p w:rsidR="007140A1" w:rsidRPr="007140A1" w:rsidRDefault="007140A1" w:rsidP="007140A1">
                  <w:pPr>
                    <w:spacing w:after="0"/>
                    <w:jc w:val="center"/>
                    <w:rPr>
                      <w:rFonts w:ascii="Calibri" w:eastAsia="Times New Roman" w:hAnsi="Calibri"/>
                      <w:b/>
                      <w:bCs/>
                      <w:color w:val="000000"/>
                      <w:sz w:val="22"/>
                      <w:szCs w:val="22"/>
                      <w:lang w:val="en-GB" w:eastAsia="zh-CN"/>
                    </w:rPr>
                  </w:pPr>
                  <w:r w:rsidRPr="007140A1">
                    <w:rPr>
                      <w:rFonts w:ascii="Calibri" w:eastAsia="Times New Roman" w:hAnsi="Calibri"/>
                      <w:b/>
                      <w:bCs/>
                      <w:color w:val="000000"/>
                      <w:sz w:val="22"/>
                      <w:szCs w:val="22"/>
                      <w:lang w:val="en-GB" w:eastAsia="zh-CN"/>
                    </w:rPr>
                    <w:t>Electricity kWh</w:t>
                  </w:r>
                </w:p>
              </w:tc>
              <w:tc>
                <w:tcPr>
                  <w:tcW w:w="1506" w:type="dxa"/>
                  <w:tcBorders>
                    <w:top w:val="single" w:sz="4" w:space="0" w:color="auto"/>
                    <w:left w:val="nil"/>
                    <w:bottom w:val="single" w:sz="4" w:space="0" w:color="auto"/>
                    <w:right w:val="single" w:sz="4" w:space="0" w:color="auto"/>
                  </w:tcBorders>
                  <w:shd w:val="clear" w:color="auto" w:fill="auto"/>
                  <w:noWrap/>
                  <w:vAlign w:val="bottom"/>
                  <w:hideMark/>
                </w:tcPr>
                <w:p w:rsidR="007140A1" w:rsidRPr="007140A1" w:rsidRDefault="007140A1" w:rsidP="007140A1">
                  <w:pPr>
                    <w:spacing w:after="0"/>
                    <w:jc w:val="center"/>
                    <w:rPr>
                      <w:rFonts w:ascii="Calibri" w:eastAsia="Times New Roman" w:hAnsi="Calibri"/>
                      <w:b/>
                      <w:bCs/>
                      <w:color w:val="000000"/>
                      <w:sz w:val="22"/>
                      <w:szCs w:val="22"/>
                      <w:lang w:val="en-GB" w:eastAsia="zh-CN"/>
                    </w:rPr>
                  </w:pPr>
                  <w:r w:rsidRPr="007140A1">
                    <w:rPr>
                      <w:rFonts w:ascii="Calibri" w:eastAsia="Times New Roman" w:hAnsi="Calibri"/>
                      <w:b/>
                      <w:bCs/>
                      <w:color w:val="000000"/>
                      <w:sz w:val="22"/>
                      <w:szCs w:val="22"/>
                      <w:lang w:val="en-GB" w:eastAsia="zh-CN"/>
                    </w:rPr>
                    <w:t>Gas kWh</w:t>
                  </w:r>
                </w:p>
              </w:tc>
              <w:tc>
                <w:tcPr>
                  <w:tcW w:w="1442" w:type="dxa"/>
                  <w:tcBorders>
                    <w:top w:val="single" w:sz="4" w:space="0" w:color="auto"/>
                    <w:left w:val="nil"/>
                    <w:bottom w:val="single" w:sz="4" w:space="0" w:color="auto"/>
                    <w:right w:val="single" w:sz="4" w:space="0" w:color="auto"/>
                  </w:tcBorders>
                  <w:shd w:val="clear" w:color="auto" w:fill="auto"/>
                  <w:noWrap/>
                  <w:vAlign w:val="bottom"/>
                  <w:hideMark/>
                </w:tcPr>
                <w:p w:rsidR="007140A1" w:rsidRPr="007140A1" w:rsidRDefault="007140A1" w:rsidP="007140A1">
                  <w:pPr>
                    <w:spacing w:after="0"/>
                    <w:jc w:val="center"/>
                    <w:rPr>
                      <w:rFonts w:ascii="Calibri" w:eastAsia="Times New Roman" w:hAnsi="Calibri"/>
                      <w:b/>
                      <w:bCs/>
                      <w:color w:val="000000"/>
                      <w:sz w:val="22"/>
                      <w:szCs w:val="22"/>
                      <w:lang w:val="en-GB" w:eastAsia="zh-CN"/>
                    </w:rPr>
                  </w:pPr>
                  <w:r w:rsidRPr="007140A1">
                    <w:rPr>
                      <w:rFonts w:ascii="Calibri" w:eastAsia="Times New Roman" w:hAnsi="Calibri"/>
                      <w:b/>
                      <w:bCs/>
                      <w:color w:val="000000"/>
                      <w:sz w:val="22"/>
                      <w:szCs w:val="22"/>
                      <w:lang w:val="en-GB" w:eastAsia="zh-CN"/>
                    </w:rPr>
                    <w:t>Gas Oil kWh</w:t>
                  </w:r>
                </w:p>
              </w:tc>
              <w:tc>
                <w:tcPr>
                  <w:tcW w:w="1199" w:type="dxa"/>
                  <w:tcBorders>
                    <w:top w:val="single" w:sz="4" w:space="0" w:color="auto"/>
                    <w:left w:val="nil"/>
                    <w:bottom w:val="single" w:sz="4" w:space="0" w:color="auto"/>
                    <w:right w:val="single" w:sz="4" w:space="0" w:color="auto"/>
                  </w:tcBorders>
                  <w:shd w:val="clear" w:color="auto" w:fill="auto"/>
                  <w:noWrap/>
                  <w:vAlign w:val="bottom"/>
                  <w:hideMark/>
                </w:tcPr>
                <w:p w:rsidR="007140A1" w:rsidRPr="007140A1" w:rsidRDefault="007140A1" w:rsidP="007140A1">
                  <w:pPr>
                    <w:spacing w:after="0"/>
                    <w:jc w:val="center"/>
                    <w:rPr>
                      <w:rFonts w:ascii="Calibri" w:eastAsia="Times New Roman" w:hAnsi="Calibri"/>
                      <w:b/>
                      <w:bCs/>
                      <w:color w:val="000000"/>
                      <w:sz w:val="22"/>
                      <w:szCs w:val="22"/>
                      <w:lang w:val="en-GB" w:eastAsia="zh-CN"/>
                    </w:rPr>
                  </w:pPr>
                  <w:r w:rsidRPr="007140A1">
                    <w:rPr>
                      <w:rFonts w:ascii="Calibri" w:eastAsia="Times New Roman" w:hAnsi="Calibri"/>
                      <w:b/>
                      <w:bCs/>
                      <w:color w:val="000000"/>
                      <w:sz w:val="22"/>
                      <w:szCs w:val="22"/>
                      <w:lang w:val="en-GB" w:eastAsia="zh-CN"/>
                    </w:rPr>
                    <w:t>Water m</w:t>
                  </w:r>
                  <w:r w:rsidRPr="007140A1">
                    <w:rPr>
                      <w:rFonts w:ascii="Calibri" w:eastAsia="Times New Roman" w:hAnsi="Calibri"/>
                      <w:b/>
                      <w:bCs/>
                      <w:color w:val="000000"/>
                      <w:sz w:val="22"/>
                      <w:szCs w:val="22"/>
                      <w:vertAlign w:val="superscript"/>
                      <w:lang w:val="en-GB" w:eastAsia="zh-CN"/>
                    </w:rPr>
                    <w:t>3</w:t>
                  </w:r>
                </w:p>
              </w:tc>
            </w:tr>
            <w:tr w:rsidR="007140A1" w:rsidRPr="007140A1" w:rsidTr="007140A1">
              <w:trPr>
                <w:trHeight w:val="300"/>
              </w:trPr>
              <w:tc>
                <w:tcPr>
                  <w:tcW w:w="857" w:type="dxa"/>
                  <w:tcBorders>
                    <w:top w:val="nil"/>
                    <w:left w:val="single" w:sz="4" w:space="0" w:color="auto"/>
                    <w:bottom w:val="single" w:sz="4" w:space="0" w:color="auto"/>
                    <w:right w:val="single" w:sz="4" w:space="0" w:color="auto"/>
                  </w:tcBorders>
                  <w:shd w:val="clear" w:color="000000" w:fill="BFBFBF"/>
                  <w:noWrap/>
                  <w:vAlign w:val="bottom"/>
                  <w:hideMark/>
                </w:tcPr>
                <w:p w:rsidR="007140A1" w:rsidRPr="007140A1" w:rsidRDefault="007140A1" w:rsidP="007140A1">
                  <w:pPr>
                    <w:spacing w:after="0"/>
                    <w:rPr>
                      <w:rFonts w:ascii="Calibri" w:eastAsia="Times New Roman" w:hAnsi="Calibri"/>
                      <w:color w:val="000000"/>
                      <w:sz w:val="22"/>
                      <w:szCs w:val="22"/>
                      <w:lang w:val="en-GB" w:eastAsia="zh-CN"/>
                    </w:rPr>
                  </w:pPr>
                  <w:r w:rsidRPr="007140A1">
                    <w:rPr>
                      <w:rFonts w:ascii="Calibri" w:eastAsia="Times New Roman" w:hAnsi="Calibri"/>
                      <w:color w:val="000000"/>
                      <w:sz w:val="22"/>
                      <w:szCs w:val="22"/>
                      <w:lang w:val="en-GB" w:eastAsia="zh-CN"/>
                    </w:rPr>
                    <w:t>06/07</w:t>
                  </w:r>
                </w:p>
              </w:tc>
              <w:tc>
                <w:tcPr>
                  <w:tcW w:w="1698" w:type="dxa"/>
                  <w:tcBorders>
                    <w:top w:val="nil"/>
                    <w:left w:val="nil"/>
                    <w:bottom w:val="single" w:sz="4" w:space="0" w:color="auto"/>
                    <w:right w:val="single" w:sz="4" w:space="0" w:color="auto"/>
                  </w:tcBorders>
                  <w:shd w:val="clear" w:color="000000" w:fill="FF0000"/>
                  <w:noWrap/>
                  <w:vAlign w:val="center"/>
                  <w:hideMark/>
                </w:tcPr>
                <w:p w:rsidR="007140A1" w:rsidRPr="007140A1" w:rsidRDefault="007140A1" w:rsidP="007140A1">
                  <w:pPr>
                    <w:spacing w:after="0"/>
                    <w:jc w:val="right"/>
                    <w:rPr>
                      <w:rFonts w:ascii="Verdana" w:eastAsia="Times New Roman" w:hAnsi="Verdana"/>
                      <w:sz w:val="20"/>
                      <w:szCs w:val="20"/>
                      <w:lang w:val="en-GB" w:eastAsia="zh-CN"/>
                    </w:rPr>
                  </w:pPr>
                  <w:r w:rsidRPr="007140A1">
                    <w:rPr>
                      <w:rFonts w:ascii="Verdana" w:eastAsia="Times New Roman" w:hAnsi="Verdana"/>
                      <w:sz w:val="20"/>
                      <w:szCs w:val="20"/>
                      <w:lang w:val="en-GB" w:eastAsia="zh-CN"/>
                    </w:rPr>
                    <w:t>8,983,527</w:t>
                  </w:r>
                </w:p>
              </w:tc>
              <w:tc>
                <w:tcPr>
                  <w:tcW w:w="1506" w:type="dxa"/>
                  <w:tcBorders>
                    <w:top w:val="nil"/>
                    <w:left w:val="nil"/>
                    <w:bottom w:val="single" w:sz="4" w:space="0" w:color="auto"/>
                    <w:right w:val="single" w:sz="4" w:space="0" w:color="auto"/>
                  </w:tcBorders>
                  <w:shd w:val="clear" w:color="000000" w:fill="FFFF00"/>
                  <w:noWrap/>
                  <w:vAlign w:val="center"/>
                  <w:hideMark/>
                </w:tcPr>
                <w:p w:rsidR="007140A1" w:rsidRPr="007140A1" w:rsidRDefault="007140A1" w:rsidP="007140A1">
                  <w:pPr>
                    <w:spacing w:after="0"/>
                    <w:jc w:val="right"/>
                    <w:rPr>
                      <w:rFonts w:ascii="Verdana" w:eastAsia="Times New Roman" w:hAnsi="Verdana"/>
                      <w:sz w:val="20"/>
                      <w:szCs w:val="20"/>
                      <w:lang w:val="en-GB" w:eastAsia="zh-CN"/>
                    </w:rPr>
                  </w:pPr>
                  <w:r w:rsidRPr="007140A1">
                    <w:rPr>
                      <w:rFonts w:ascii="Verdana" w:eastAsia="Times New Roman" w:hAnsi="Verdana"/>
                      <w:sz w:val="20"/>
                      <w:szCs w:val="20"/>
                      <w:lang w:val="en-GB" w:eastAsia="zh-CN"/>
                    </w:rPr>
                    <w:t>17,535,979</w:t>
                  </w:r>
                </w:p>
              </w:tc>
              <w:tc>
                <w:tcPr>
                  <w:tcW w:w="1442" w:type="dxa"/>
                  <w:tcBorders>
                    <w:top w:val="nil"/>
                    <w:left w:val="nil"/>
                    <w:bottom w:val="single" w:sz="4" w:space="0" w:color="auto"/>
                    <w:right w:val="single" w:sz="4" w:space="0" w:color="auto"/>
                  </w:tcBorders>
                  <w:shd w:val="clear" w:color="000000" w:fill="70E2BC"/>
                  <w:noWrap/>
                  <w:vAlign w:val="center"/>
                  <w:hideMark/>
                </w:tcPr>
                <w:p w:rsidR="007140A1" w:rsidRPr="007140A1" w:rsidRDefault="007140A1" w:rsidP="007140A1">
                  <w:pPr>
                    <w:spacing w:after="0"/>
                    <w:jc w:val="right"/>
                    <w:rPr>
                      <w:rFonts w:ascii="Verdana" w:eastAsia="Times New Roman" w:hAnsi="Verdana"/>
                      <w:sz w:val="20"/>
                      <w:szCs w:val="20"/>
                      <w:lang w:val="en-GB" w:eastAsia="zh-CN"/>
                    </w:rPr>
                  </w:pPr>
                  <w:r w:rsidRPr="007140A1">
                    <w:rPr>
                      <w:rFonts w:ascii="Verdana" w:eastAsia="Times New Roman" w:hAnsi="Verdana"/>
                      <w:sz w:val="20"/>
                      <w:szCs w:val="20"/>
                      <w:lang w:val="en-GB" w:eastAsia="zh-CN"/>
                    </w:rPr>
                    <w:t>429,218</w:t>
                  </w:r>
                </w:p>
              </w:tc>
              <w:tc>
                <w:tcPr>
                  <w:tcW w:w="1199" w:type="dxa"/>
                  <w:tcBorders>
                    <w:top w:val="nil"/>
                    <w:left w:val="nil"/>
                    <w:bottom w:val="single" w:sz="4" w:space="0" w:color="auto"/>
                    <w:right w:val="single" w:sz="4" w:space="0" w:color="auto"/>
                  </w:tcBorders>
                  <w:shd w:val="clear" w:color="000000" w:fill="95B3D7"/>
                  <w:noWrap/>
                  <w:vAlign w:val="bottom"/>
                  <w:hideMark/>
                </w:tcPr>
                <w:p w:rsidR="007140A1" w:rsidRPr="007140A1" w:rsidRDefault="007140A1" w:rsidP="007140A1">
                  <w:pPr>
                    <w:spacing w:after="0"/>
                    <w:jc w:val="right"/>
                    <w:rPr>
                      <w:rFonts w:ascii="Verdana" w:eastAsia="Times New Roman" w:hAnsi="Verdana"/>
                      <w:color w:val="000000"/>
                      <w:sz w:val="20"/>
                      <w:szCs w:val="20"/>
                      <w:lang w:val="en-GB" w:eastAsia="zh-CN"/>
                    </w:rPr>
                  </w:pPr>
                  <w:r w:rsidRPr="007140A1">
                    <w:rPr>
                      <w:rFonts w:ascii="Verdana" w:eastAsia="Times New Roman" w:hAnsi="Verdana"/>
                      <w:color w:val="000000"/>
                      <w:sz w:val="20"/>
                      <w:szCs w:val="20"/>
                      <w:lang w:val="en-GB" w:eastAsia="zh-CN"/>
                    </w:rPr>
                    <w:t>55,668</w:t>
                  </w:r>
                </w:p>
              </w:tc>
            </w:tr>
            <w:tr w:rsidR="007140A1" w:rsidRPr="007140A1" w:rsidTr="007140A1">
              <w:trPr>
                <w:trHeight w:val="300"/>
              </w:trPr>
              <w:tc>
                <w:tcPr>
                  <w:tcW w:w="857" w:type="dxa"/>
                  <w:tcBorders>
                    <w:top w:val="nil"/>
                    <w:left w:val="single" w:sz="4" w:space="0" w:color="auto"/>
                    <w:bottom w:val="single" w:sz="4" w:space="0" w:color="auto"/>
                    <w:right w:val="single" w:sz="4" w:space="0" w:color="auto"/>
                  </w:tcBorders>
                  <w:shd w:val="clear" w:color="000000" w:fill="BFBFBF"/>
                  <w:noWrap/>
                  <w:vAlign w:val="bottom"/>
                  <w:hideMark/>
                </w:tcPr>
                <w:p w:rsidR="007140A1" w:rsidRPr="007140A1" w:rsidRDefault="007140A1" w:rsidP="007140A1">
                  <w:pPr>
                    <w:spacing w:after="0"/>
                    <w:rPr>
                      <w:rFonts w:ascii="Calibri" w:eastAsia="Times New Roman" w:hAnsi="Calibri"/>
                      <w:color w:val="000000"/>
                      <w:sz w:val="22"/>
                      <w:szCs w:val="22"/>
                      <w:lang w:val="en-GB" w:eastAsia="zh-CN"/>
                    </w:rPr>
                  </w:pPr>
                  <w:r w:rsidRPr="007140A1">
                    <w:rPr>
                      <w:rFonts w:ascii="Calibri" w:eastAsia="Times New Roman" w:hAnsi="Calibri"/>
                      <w:color w:val="000000"/>
                      <w:sz w:val="22"/>
                      <w:szCs w:val="22"/>
                      <w:lang w:val="en-GB" w:eastAsia="zh-CN"/>
                    </w:rPr>
                    <w:t>07/08</w:t>
                  </w:r>
                </w:p>
              </w:tc>
              <w:tc>
                <w:tcPr>
                  <w:tcW w:w="1698" w:type="dxa"/>
                  <w:tcBorders>
                    <w:top w:val="nil"/>
                    <w:left w:val="nil"/>
                    <w:bottom w:val="single" w:sz="4" w:space="0" w:color="auto"/>
                    <w:right w:val="single" w:sz="4" w:space="0" w:color="auto"/>
                  </w:tcBorders>
                  <w:shd w:val="clear" w:color="000000" w:fill="FF0000"/>
                  <w:noWrap/>
                  <w:vAlign w:val="center"/>
                  <w:hideMark/>
                </w:tcPr>
                <w:p w:rsidR="007140A1" w:rsidRPr="007140A1" w:rsidRDefault="007140A1" w:rsidP="007140A1">
                  <w:pPr>
                    <w:spacing w:after="0"/>
                    <w:jc w:val="right"/>
                    <w:rPr>
                      <w:rFonts w:ascii="Verdana" w:eastAsia="Times New Roman" w:hAnsi="Verdana"/>
                      <w:sz w:val="20"/>
                      <w:szCs w:val="20"/>
                      <w:lang w:val="en-GB" w:eastAsia="zh-CN"/>
                    </w:rPr>
                  </w:pPr>
                  <w:r w:rsidRPr="007140A1">
                    <w:rPr>
                      <w:rFonts w:ascii="Verdana" w:eastAsia="Times New Roman" w:hAnsi="Verdana"/>
                      <w:sz w:val="20"/>
                      <w:szCs w:val="20"/>
                      <w:lang w:val="en-GB" w:eastAsia="zh-CN"/>
                    </w:rPr>
                    <w:t>9,055,200</w:t>
                  </w:r>
                </w:p>
              </w:tc>
              <w:tc>
                <w:tcPr>
                  <w:tcW w:w="1506" w:type="dxa"/>
                  <w:tcBorders>
                    <w:top w:val="nil"/>
                    <w:left w:val="nil"/>
                    <w:bottom w:val="single" w:sz="4" w:space="0" w:color="auto"/>
                    <w:right w:val="single" w:sz="4" w:space="0" w:color="auto"/>
                  </w:tcBorders>
                  <w:shd w:val="clear" w:color="000000" w:fill="FFFF00"/>
                  <w:noWrap/>
                  <w:vAlign w:val="center"/>
                  <w:hideMark/>
                </w:tcPr>
                <w:p w:rsidR="007140A1" w:rsidRPr="007140A1" w:rsidRDefault="007140A1" w:rsidP="007140A1">
                  <w:pPr>
                    <w:spacing w:after="0"/>
                    <w:jc w:val="right"/>
                    <w:rPr>
                      <w:rFonts w:ascii="Verdana" w:eastAsia="Times New Roman" w:hAnsi="Verdana"/>
                      <w:sz w:val="20"/>
                      <w:szCs w:val="20"/>
                      <w:lang w:val="en-GB" w:eastAsia="zh-CN"/>
                    </w:rPr>
                  </w:pPr>
                  <w:r w:rsidRPr="007140A1">
                    <w:rPr>
                      <w:rFonts w:ascii="Verdana" w:eastAsia="Times New Roman" w:hAnsi="Verdana"/>
                      <w:sz w:val="20"/>
                      <w:szCs w:val="20"/>
                      <w:lang w:val="en-GB" w:eastAsia="zh-CN"/>
                    </w:rPr>
                    <w:t>14,539,088</w:t>
                  </w:r>
                </w:p>
              </w:tc>
              <w:tc>
                <w:tcPr>
                  <w:tcW w:w="1442" w:type="dxa"/>
                  <w:tcBorders>
                    <w:top w:val="nil"/>
                    <w:left w:val="nil"/>
                    <w:bottom w:val="single" w:sz="4" w:space="0" w:color="auto"/>
                    <w:right w:val="single" w:sz="4" w:space="0" w:color="auto"/>
                  </w:tcBorders>
                  <w:shd w:val="clear" w:color="000000" w:fill="70E2BC"/>
                  <w:noWrap/>
                  <w:vAlign w:val="center"/>
                  <w:hideMark/>
                </w:tcPr>
                <w:p w:rsidR="007140A1" w:rsidRPr="007140A1" w:rsidRDefault="007140A1" w:rsidP="007140A1">
                  <w:pPr>
                    <w:spacing w:after="0"/>
                    <w:jc w:val="right"/>
                    <w:rPr>
                      <w:rFonts w:ascii="Verdana" w:eastAsia="Times New Roman" w:hAnsi="Verdana"/>
                      <w:sz w:val="20"/>
                      <w:szCs w:val="20"/>
                      <w:lang w:val="en-GB" w:eastAsia="zh-CN"/>
                    </w:rPr>
                  </w:pPr>
                  <w:r w:rsidRPr="007140A1">
                    <w:rPr>
                      <w:rFonts w:ascii="Verdana" w:eastAsia="Times New Roman" w:hAnsi="Verdana"/>
                      <w:sz w:val="20"/>
                      <w:szCs w:val="20"/>
                      <w:lang w:val="en-GB" w:eastAsia="zh-CN"/>
                    </w:rPr>
                    <w:t>74,083</w:t>
                  </w:r>
                </w:p>
              </w:tc>
              <w:tc>
                <w:tcPr>
                  <w:tcW w:w="1199" w:type="dxa"/>
                  <w:tcBorders>
                    <w:top w:val="nil"/>
                    <w:left w:val="nil"/>
                    <w:bottom w:val="single" w:sz="4" w:space="0" w:color="auto"/>
                    <w:right w:val="single" w:sz="4" w:space="0" w:color="auto"/>
                  </w:tcBorders>
                  <w:shd w:val="clear" w:color="000000" w:fill="95B3D7"/>
                  <w:noWrap/>
                  <w:vAlign w:val="bottom"/>
                  <w:hideMark/>
                </w:tcPr>
                <w:p w:rsidR="007140A1" w:rsidRPr="007140A1" w:rsidRDefault="007140A1" w:rsidP="007140A1">
                  <w:pPr>
                    <w:spacing w:after="0"/>
                    <w:jc w:val="right"/>
                    <w:rPr>
                      <w:rFonts w:ascii="Verdana" w:eastAsia="Times New Roman" w:hAnsi="Verdana"/>
                      <w:color w:val="000000"/>
                      <w:sz w:val="20"/>
                      <w:szCs w:val="20"/>
                      <w:lang w:val="en-GB" w:eastAsia="zh-CN"/>
                    </w:rPr>
                  </w:pPr>
                  <w:r w:rsidRPr="007140A1">
                    <w:rPr>
                      <w:rFonts w:ascii="Verdana" w:eastAsia="Times New Roman" w:hAnsi="Verdana"/>
                      <w:color w:val="000000"/>
                      <w:sz w:val="20"/>
                      <w:szCs w:val="20"/>
                      <w:lang w:val="en-GB" w:eastAsia="zh-CN"/>
                    </w:rPr>
                    <w:t>56,025</w:t>
                  </w:r>
                </w:p>
              </w:tc>
            </w:tr>
            <w:tr w:rsidR="007140A1" w:rsidRPr="007140A1" w:rsidTr="007140A1">
              <w:trPr>
                <w:trHeight w:val="300"/>
              </w:trPr>
              <w:tc>
                <w:tcPr>
                  <w:tcW w:w="857" w:type="dxa"/>
                  <w:tcBorders>
                    <w:top w:val="nil"/>
                    <w:left w:val="single" w:sz="4" w:space="0" w:color="auto"/>
                    <w:bottom w:val="single" w:sz="4" w:space="0" w:color="auto"/>
                    <w:right w:val="single" w:sz="4" w:space="0" w:color="auto"/>
                  </w:tcBorders>
                  <w:shd w:val="clear" w:color="000000" w:fill="BFBFBF"/>
                  <w:noWrap/>
                  <w:vAlign w:val="bottom"/>
                  <w:hideMark/>
                </w:tcPr>
                <w:p w:rsidR="007140A1" w:rsidRPr="007140A1" w:rsidRDefault="007140A1" w:rsidP="007140A1">
                  <w:pPr>
                    <w:spacing w:after="0"/>
                    <w:rPr>
                      <w:rFonts w:ascii="Calibri" w:eastAsia="Times New Roman" w:hAnsi="Calibri"/>
                      <w:color w:val="000000"/>
                      <w:sz w:val="22"/>
                      <w:szCs w:val="22"/>
                      <w:lang w:val="en-GB" w:eastAsia="zh-CN"/>
                    </w:rPr>
                  </w:pPr>
                  <w:r w:rsidRPr="007140A1">
                    <w:rPr>
                      <w:rFonts w:ascii="Calibri" w:eastAsia="Times New Roman" w:hAnsi="Calibri"/>
                      <w:color w:val="000000"/>
                      <w:sz w:val="22"/>
                      <w:szCs w:val="22"/>
                      <w:lang w:val="en-GB" w:eastAsia="zh-CN"/>
                    </w:rPr>
                    <w:t>08/09</w:t>
                  </w:r>
                </w:p>
              </w:tc>
              <w:tc>
                <w:tcPr>
                  <w:tcW w:w="1698" w:type="dxa"/>
                  <w:tcBorders>
                    <w:top w:val="nil"/>
                    <w:left w:val="nil"/>
                    <w:bottom w:val="single" w:sz="4" w:space="0" w:color="auto"/>
                    <w:right w:val="single" w:sz="4" w:space="0" w:color="auto"/>
                  </w:tcBorders>
                  <w:shd w:val="clear" w:color="000000" w:fill="FF0000"/>
                  <w:noWrap/>
                  <w:vAlign w:val="center"/>
                  <w:hideMark/>
                </w:tcPr>
                <w:p w:rsidR="007140A1" w:rsidRPr="007140A1" w:rsidRDefault="007140A1" w:rsidP="007140A1">
                  <w:pPr>
                    <w:spacing w:after="0"/>
                    <w:jc w:val="right"/>
                    <w:rPr>
                      <w:rFonts w:ascii="Verdana" w:eastAsia="Times New Roman" w:hAnsi="Verdana"/>
                      <w:sz w:val="20"/>
                      <w:szCs w:val="20"/>
                      <w:lang w:val="en-GB" w:eastAsia="zh-CN"/>
                    </w:rPr>
                  </w:pPr>
                  <w:r w:rsidRPr="007140A1">
                    <w:rPr>
                      <w:rFonts w:ascii="Verdana" w:eastAsia="Times New Roman" w:hAnsi="Verdana"/>
                      <w:sz w:val="20"/>
                      <w:szCs w:val="20"/>
                      <w:lang w:val="en-GB" w:eastAsia="zh-CN"/>
                    </w:rPr>
                    <w:t>7,916,392</w:t>
                  </w:r>
                </w:p>
              </w:tc>
              <w:tc>
                <w:tcPr>
                  <w:tcW w:w="1506" w:type="dxa"/>
                  <w:tcBorders>
                    <w:top w:val="nil"/>
                    <w:left w:val="nil"/>
                    <w:bottom w:val="single" w:sz="4" w:space="0" w:color="auto"/>
                    <w:right w:val="single" w:sz="4" w:space="0" w:color="auto"/>
                  </w:tcBorders>
                  <w:shd w:val="clear" w:color="000000" w:fill="FFFF00"/>
                  <w:noWrap/>
                  <w:vAlign w:val="center"/>
                  <w:hideMark/>
                </w:tcPr>
                <w:p w:rsidR="007140A1" w:rsidRPr="007140A1" w:rsidRDefault="007140A1" w:rsidP="007140A1">
                  <w:pPr>
                    <w:spacing w:after="0"/>
                    <w:jc w:val="right"/>
                    <w:rPr>
                      <w:rFonts w:ascii="Verdana" w:eastAsia="Times New Roman" w:hAnsi="Verdana"/>
                      <w:sz w:val="20"/>
                      <w:szCs w:val="20"/>
                      <w:lang w:val="en-GB" w:eastAsia="zh-CN"/>
                    </w:rPr>
                  </w:pPr>
                  <w:r w:rsidRPr="007140A1">
                    <w:rPr>
                      <w:rFonts w:ascii="Verdana" w:eastAsia="Times New Roman" w:hAnsi="Verdana"/>
                      <w:sz w:val="20"/>
                      <w:szCs w:val="20"/>
                      <w:lang w:val="en-GB" w:eastAsia="zh-CN"/>
                    </w:rPr>
                    <w:t>12,161,776</w:t>
                  </w:r>
                </w:p>
              </w:tc>
              <w:tc>
                <w:tcPr>
                  <w:tcW w:w="1442" w:type="dxa"/>
                  <w:tcBorders>
                    <w:top w:val="nil"/>
                    <w:left w:val="nil"/>
                    <w:bottom w:val="single" w:sz="4" w:space="0" w:color="auto"/>
                    <w:right w:val="single" w:sz="4" w:space="0" w:color="auto"/>
                  </w:tcBorders>
                  <w:shd w:val="clear" w:color="000000" w:fill="70E2BC"/>
                  <w:noWrap/>
                  <w:vAlign w:val="center"/>
                  <w:hideMark/>
                </w:tcPr>
                <w:p w:rsidR="007140A1" w:rsidRPr="007140A1" w:rsidRDefault="007140A1" w:rsidP="007140A1">
                  <w:pPr>
                    <w:spacing w:after="0"/>
                    <w:jc w:val="right"/>
                    <w:rPr>
                      <w:rFonts w:ascii="Verdana" w:eastAsia="Times New Roman" w:hAnsi="Verdana"/>
                      <w:sz w:val="20"/>
                      <w:szCs w:val="20"/>
                      <w:lang w:val="en-GB" w:eastAsia="zh-CN"/>
                    </w:rPr>
                  </w:pPr>
                  <w:r w:rsidRPr="007140A1">
                    <w:rPr>
                      <w:rFonts w:ascii="Verdana" w:eastAsia="Times New Roman" w:hAnsi="Verdana"/>
                      <w:sz w:val="20"/>
                      <w:szCs w:val="20"/>
                      <w:lang w:val="en-GB" w:eastAsia="zh-CN"/>
                    </w:rPr>
                    <w:t>0</w:t>
                  </w:r>
                </w:p>
              </w:tc>
              <w:tc>
                <w:tcPr>
                  <w:tcW w:w="1199" w:type="dxa"/>
                  <w:tcBorders>
                    <w:top w:val="nil"/>
                    <w:left w:val="nil"/>
                    <w:bottom w:val="single" w:sz="4" w:space="0" w:color="auto"/>
                    <w:right w:val="single" w:sz="4" w:space="0" w:color="auto"/>
                  </w:tcBorders>
                  <w:shd w:val="clear" w:color="000000" w:fill="95B3D7"/>
                  <w:noWrap/>
                  <w:vAlign w:val="bottom"/>
                  <w:hideMark/>
                </w:tcPr>
                <w:p w:rsidR="007140A1" w:rsidRPr="007140A1" w:rsidRDefault="007140A1" w:rsidP="007140A1">
                  <w:pPr>
                    <w:spacing w:after="0"/>
                    <w:jc w:val="right"/>
                    <w:rPr>
                      <w:rFonts w:ascii="Verdana" w:eastAsia="Times New Roman" w:hAnsi="Verdana"/>
                      <w:color w:val="000000"/>
                      <w:sz w:val="20"/>
                      <w:szCs w:val="20"/>
                      <w:lang w:val="en-GB" w:eastAsia="zh-CN"/>
                    </w:rPr>
                  </w:pPr>
                  <w:r w:rsidRPr="007140A1">
                    <w:rPr>
                      <w:rFonts w:ascii="Verdana" w:eastAsia="Times New Roman" w:hAnsi="Verdana"/>
                      <w:color w:val="000000"/>
                      <w:sz w:val="20"/>
                      <w:szCs w:val="20"/>
                      <w:lang w:val="en-GB" w:eastAsia="zh-CN"/>
                    </w:rPr>
                    <w:t>66,321</w:t>
                  </w:r>
                </w:p>
              </w:tc>
            </w:tr>
            <w:tr w:rsidR="007140A1" w:rsidRPr="007140A1" w:rsidTr="007140A1">
              <w:trPr>
                <w:trHeight w:val="300"/>
              </w:trPr>
              <w:tc>
                <w:tcPr>
                  <w:tcW w:w="857" w:type="dxa"/>
                  <w:tcBorders>
                    <w:top w:val="nil"/>
                    <w:left w:val="single" w:sz="4" w:space="0" w:color="auto"/>
                    <w:bottom w:val="single" w:sz="4" w:space="0" w:color="auto"/>
                    <w:right w:val="single" w:sz="4" w:space="0" w:color="auto"/>
                  </w:tcBorders>
                  <w:shd w:val="clear" w:color="000000" w:fill="BFBFBF"/>
                  <w:noWrap/>
                  <w:vAlign w:val="bottom"/>
                  <w:hideMark/>
                </w:tcPr>
                <w:p w:rsidR="007140A1" w:rsidRPr="007140A1" w:rsidRDefault="007140A1" w:rsidP="007140A1">
                  <w:pPr>
                    <w:spacing w:after="0"/>
                    <w:rPr>
                      <w:rFonts w:ascii="Calibri" w:eastAsia="Times New Roman" w:hAnsi="Calibri"/>
                      <w:color w:val="000000"/>
                      <w:sz w:val="22"/>
                      <w:szCs w:val="22"/>
                      <w:lang w:val="en-GB" w:eastAsia="zh-CN"/>
                    </w:rPr>
                  </w:pPr>
                  <w:r w:rsidRPr="007140A1">
                    <w:rPr>
                      <w:rFonts w:ascii="Calibri" w:eastAsia="Times New Roman" w:hAnsi="Calibri"/>
                      <w:color w:val="000000"/>
                      <w:sz w:val="22"/>
                      <w:szCs w:val="22"/>
                      <w:lang w:val="en-GB" w:eastAsia="zh-CN"/>
                    </w:rPr>
                    <w:t>09/10</w:t>
                  </w:r>
                </w:p>
              </w:tc>
              <w:tc>
                <w:tcPr>
                  <w:tcW w:w="1698" w:type="dxa"/>
                  <w:tcBorders>
                    <w:top w:val="nil"/>
                    <w:left w:val="nil"/>
                    <w:bottom w:val="single" w:sz="4" w:space="0" w:color="auto"/>
                    <w:right w:val="single" w:sz="4" w:space="0" w:color="auto"/>
                  </w:tcBorders>
                  <w:shd w:val="clear" w:color="000000" w:fill="FF0000"/>
                  <w:noWrap/>
                  <w:vAlign w:val="bottom"/>
                  <w:hideMark/>
                </w:tcPr>
                <w:p w:rsidR="007140A1" w:rsidRPr="007140A1" w:rsidRDefault="007140A1" w:rsidP="007140A1">
                  <w:pPr>
                    <w:spacing w:after="0"/>
                    <w:jc w:val="right"/>
                    <w:rPr>
                      <w:rFonts w:ascii="Verdana" w:eastAsia="Times New Roman" w:hAnsi="Verdana"/>
                      <w:color w:val="000000"/>
                      <w:sz w:val="20"/>
                      <w:szCs w:val="20"/>
                      <w:lang w:val="en-GB" w:eastAsia="zh-CN"/>
                    </w:rPr>
                  </w:pPr>
                  <w:r w:rsidRPr="007140A1">
                    <w:rPr>
                      <w:rFonts w:ascii="Verdana" w:eastAsia="Times New Roman" w:hAnsi="Verdana"/>
                      <w:color w:val="000000"/>
                      <w:sz w:val="20"/>
                      <w:szCs w:val="20"/>
                      <w:lang w:val="en-GB" w:eastAsia="zh-CN"/>
                    </w:rPr>
                    <w:t>8,002,473</w:t>
                  </w:r>
                </w:p>
              </w:tc>
              <w:tc>
                <w:tcPr>
                  <w:tcW w:w="1506" w:type="dxa"/>
                  <w:tcBorders>
                    <w:top w:val="nil"/>
                    <w:left w:val="nil"/>
                    <w:bottom w:val="single" w:sz="4" w:space="0" w:color="auto"/>
                    <w:right w:val="single" w:sz="4" w:space="0" w:color="auto"/>
                  </w:tcBorders>
                  <w:shd w:val="clear" w:color="000000" w:fill="FFFF00"/>
                  <w:noWrap/>
                  <w:vAlign w:val="bottom"/>
                  <w:hideMark/>
                </w:tcPr>
                <w:p w:rsidR="007140A1" w:rsidRPr="007140A1" w:rsidRDefault="007140A1" w:rsidP="007140A1">
                  <w:pPr>
                    <w:spacing w:after="0"/>
                    <w:jc w:val="right"/>
                    <w:rPr>
                      <w:rFonts w:ascii="Verdana" w:eastAsia="Times New Roman" w:hAnsi="Verdana"/>
                      <w:sz w:val="20"/>
                      <w:szCs w:val="20"/>
                      <w:lang w:val="en-GB" w:eastAsia="zh-CN"/>
                    </w:rPr>
                  </w:pPr>
                  <w:r w:rsidRPr="007140A1">
                    <w:rPr>
                      <w:rFonts w:ascii="Verdana" w:eastAsia="Times New Roman" w:hAnsi="Verdana"/>
                      <w:sz w:val="20"/>
                      <w:szCs w:val="20"/>
                      <w:lang w:val="en-GB" w:eastAsia="zh-CN"/>
                    </w:rPr>
                    <w:t>11,177,468</w:t>
                  </w:r>
                </w:p>
              </w:tc>
              <w:tc>
                <w:tcPr>
                  <w:tcW w:w="1442" w:type="dxa"/>
                  <w:tcBorders>
                    <w:top w:val="nil"/>
                    <w:left w:val="nil"/>
                    <w:bottom w:val="single" w:sz="4" w:space="0" w:color="auto"/>
                    <w:right w:val="single" w:sz="4" w:space="0" w:color="auto"/>
                  </w:tcBorders>
                  <w:shd w:val="clear" w:color="000000" w:fill="70E2BC"/>
                  <w:noWrap/>
                  <w:vAlign w:val="bottom"/>
                  <w:hideMark/>
                </w:tcPr>
                <w:p w:rsidR="007140A1" w:rsidRPr="007140A1" w:rsidRDefault="007140A1" w:rsidP="007140A1">
                  <w:pPr>
                    <w:spacing w:after="0"/>
                    <w:jc w:val="right"/>
                    <w:rPr>
                      <w:rFonts w:ascii="Verdana" w:eastAsia="Times New Roman" w:hAnsi="Verdana"/>
                      <w:sz w:val="20"/>
                      <w:szCs w:val="20"/>
                      <w:lang w:val="en-GB" w:eastAsia="zh-CN"/>
                    </w:rPr>
                  </w:pPr>
                  <w:r w:rsidRPr="007140A1">
                    <w:rPr>
                      <w:rFonts w:ascii="Verdana" w:eastAsia="Times New Roman" w:hAnsi="Verdana"/>
                      <w:sz w:val="20"/>
                      <w:szCs w:val="20"/>
                      <w:lang w:val="en-GB" w:eastAsia="zh-CN"/>
                    </w:rPr>
                    <w:t>0</w:t>
                  </w:r>
                </w:p>
              </w:tc>
              <w:tc>
                <w:tcPr>
                  <w:tcW w:w="1199" w:type="dxa"/>
                  <w:tcBorders>
                    <w:top w:val="nil"/>
                    <w:left w:val="nil"/>
                    <w:bottom w:val="single" w:sz="4" w:space="0" w:color="auto"/>
                    <w:right w:val="single" w:sz="4" w:space="0" w:color="auto"/>
                  </w:tcBorders>
                  <w:shd w:val="clear" w:color="000000" w:fill="95B3D7"/>
                  <w:noWrap/>
                  <w:vAlign w:val="bottom"/>
                  <w:hideMark/>
                </w:tcPr>
                <w:p w:rsidR="007140A1" w:rsidRPr="007140A1" w:rsidRDefault="007140A1" w:rsidP="007140A1">
                  <w:pPr>
                    <w:spacing w:after="0"/>
                    <w:jc w:val="right"/>
                    <w:rPr>
                      <w:rFonts w:ascii="Verdana" w:eastAsia="Times New Roman" w:hAnsi="Verdana"/>
                      <w:color w:val="000000"/>
                      <w:sz w:val="20"/>
                      <w:szCs w:val="20"/>
                      <w:lang w:val="en-GB" w:eastAsia="zh-CN"/>
                    </w:rPr>
                  </w:pPr>
                  <w:r w:rsidRPr="007140A1">
                    <w:rPr>
                      <w:rFonts w:ascii="Verdana" w:eastAsia="Times New Roman" w:hAnsi="Verdana"/>
                      <w:color w:val="000000"/>
                      <w:sz w:val="20"/>
                      <w:szCs w:val="20"/>
                      <w:lang w:val="en-GB" w:eastAsia="zh-CN"/>
                    </w:rPr>
                    <w:t>63,430</w:t>
                  </w:r>
                </w:p>
              </w:tc>
            </w:tr>
            <w:tr w:rsidR="007140A1" w:rsidRPr="007140A1" w:rsidTr="007140A1">
              <w:trPr>
                <w:trHeight w:val="300"/>
              </w:trPr>
              <w:tc>
                <w:tcPr>
                  <w:tcW w:w="857" w:type="dxa"/>
                  <w:tcBorders>
                    <w:top w:val="nil"/>
                    <w:left w:val="single" w:sz="4" w:space="0" w:color="auto"/>
                    <w:bottom w:val="single" w:sz="4" w:space="0" w:color="auto"/>
                    <w:right w:val="single" w:sz="4" w:space="0" w:color="auto"/>
                  </w:tcBorders>
                  <w:shd w:val="clear" w:color="000000" w:fill="BFBFBF"/>
                  <w:noWrap/>
                  <w:vAlign w:val="bottom"/>
                  <w:hideMark/>
                </w:tcPr>
                <w:p w:rsidR="007140A1" w:rsidRPr="007140A1" w:rsidRDefault="007140A1" w:rsidP="007140A1">
                  <w:pPr>
                    <w:spacing w:after="0"/>
                    <w:rPr>
                      <w:rFonts w:ascii="Calibri" w:eastAsia="Times New Roman" w:hAnsi="Calibri"/>
                      <w:color w:val="000000"/>
                      <w:sz w:val="22"/>
                      <w:szCs w:val="22"/>
                      <w:lang w:val="en-GB" w:eastAsia="zh-CN"/>
                    </w:rPr>
                  </w:pPr>
                  <w:r w:rsidRPr="007140A1">
                    <w:rPr>
                      <w:rFonts w:ascii="Calibri" w:eastAsia="Times New Roman" w:hAnsi="Calibri"/>
                      <w:color w:val="000000"/>
                      <w:sz w:val="22"/>
                      <w:szCs w:val="22"/>
                      <w:lang w:val="en-GB" w:eastAsia="zh-CN"/>
                    </w:rPr>
                    <w:t>10/11</w:t>
                  </w:r>
                </w:p>
              </w:tc>
              <w:tc>
                <w:tcPr>
                  <w:tcW w:w="1698" w:type="dxa"/>
                  <w:tcBorders>
                    <w:top w:val="nil"/>
                    <w:left w:val="nil"/>
                    <w:bottom w:val="single" w:sz="4" w:space="0" w:color="auto"/>
                    <w:right w:val="single" w:sz="4" w:space="0" w:color="auto"/>
                  </w:tcBorders>
                  <w:shd w:val="clear" w:color="000000" w:fill="FF0000"/>
                  <w:noWrap/>
                  <w:vAlign w:val="bottom"/>
                  <w:hideMark/>
                </w:tcPr>
                <w:p w:rsidR="007140A1" w:rsidRPr="007140A1" w:rsidRDefault="007140A1" w:rsidP="007140A1">
                  <w:pPr>
                    <w:spacing w:after="0"/>
                    <w:jc w:val="right"/>
                    <w:rPr>
                      <w:rFonts w:ascii="Verdana" w:eastAsia="Times New Roman" w:hAnsi="Verdana"/>
                      <w:color w:val="000000"/>
                      <w:sz w:val="20"/>
                      <w:szCs w:val="20"/>
                      <w:lang w:val="en-GB" w:eastAsia="zh-CN"/>
                    </w:rPr>
                  </w:pPr>
                  <w:r w:rsidRPr="007140A1">
                    <w:rPr>
                      <w:rFonts w:ascii="Verdana" w:eastAsia="Times New Roman" w:hAnsi="Verdana"/>
                      <w:color w:val="000000"/>
                      <w:sz w:val="20"/>
                      <w:szCs w:val="20"/>
                      <w:lang w:val="en-GB" w:eastAsia="zh-CN"/>
                    </w:rPr>
                    <w:t>8,102,723</w:t>
                  </w:r>
                </w:p>
              </w:tc>
              <w:tc>
                <w:tcPr>
                  <w:tcW w:w="1506" w:type="dxa"/>
                  <w:tcBorders>
                    <w:top w:val="nil"/>
                    <w:left w:val="nil"/>
                    <w:bottom w:val="single" w:sz="4" w:space="0" w:color="auto"/>
                    <w:right w:val="single" w:sz="4" w:space="0" w:color="auto"/>
                  </w:tcBorders>
                  <w:shd w:val="clear" w:color="000000" w:fill="FFFF00"/>
                  <w:noWrap/>
                  <w:vAlign w:val="bottom"/>
                  <w:hideMark/>
                </w:tcPr>
                <w:p w:rsidR="007140A1" w:rsidRPr="007140A1" w:rsidRDefault="007140A1" w:rsidP="007140A1">
                  <w:pPr>
                    <w:spacing w:after="0"/>
                    <w:jc w:val="right"/>
                    <w:rPr>
                      <w:rFonts w:ascii="Verdana" w:eastAsia="Times New Roman" w:hAnsi="Verdana"/>
                      <w:sz w:val="20"/>
                      <w:szCs w:val="20"/>
                      <w:lang w:val="en-GB" w:eastAsia="zh-CN"/>
                    </w:rPr>
                  </w:pPr>
                  <w:r w:rsidRPr="007140A1">
                    <w:rPr>
                      <w:rFonts w:ascii="Verdana" w:eastAsia="Times New Roman" w:hAnsi="Verdana"/>
                      <w:sz w:val="20"/>
                      <w:szCs w:val="20"/>
                      <w:lang w:val="en-GB" w:eastAsia="zh-CN"/>
                    </w:rPr>
                    <w:t>14,124,890</w:t>
                  </w:r>
                </w:p>
              </w:tc>
              <w:tc>
                <w:tcPr>
                  <w:tcW w:w="1442" w:type="dxa"/>
                  <w:tcBorders>
                    <w:top w:val="nil"/>
                    <w:left w:val="nil"/>
                    <w:bottom w:val="single" w:sz="4" w:space="0" w:color="auto"/>
                    <w:right w:val="single" w:sz="4" w:space="0" w:color="auto"/>
                  </w:tcBorders>
                  <w:shd w:val="clear" w:color="000000" w:fill="70E2BC"/>
                  <w:noWrap/>
                  <w:vAlign w:val="bottom"/>
                  <w:hideMark/>
                </w:tcPr>
                <w:p w:rsidR="007140A1" w:rsidRPr="007140A1" w:rsidRDefault="007140A1" w:rsidP="007140A1">
                  <w:pPr>
                    <w:spacing w:after="0"/>
                    <w:jc w:val="right"/>
                    <w:rPr>
                      <w:rFonts w:ascii="Verdana" w:eastAsia="Times New Roman" w:hAnsi="Verdana"/>
                      <w:sz w:val="20"/>
                      <w:szCs w:val="20"/>
                      <w:lang w:val="en-GB" w:eastAsia="zh-CN"/>
                    </w:rPr>
                  </w:pPr>
                  <w:r w:rsidRPr="007140A1">
                    <w:rPr>
                      <w:rFonts w:ascii="Verdana" w:eastAsia="Times New Roman" w:hAnsi="Verdana"/>
                      <w:sz w:val="20"/>
                      <w:szCs w:val="20"/>
                      <w:lang w:val="en-GB" w:eastAsia="zh-CN"/>
                    </w:rPr>
                    <w:t>0</w:t>
                  </w:r>
                </w:p>
              </w:tc>
              <w:tc>
                <w:tcPr>
                  <w:tcW w:w="1199" w:type="dxa"/>
                  <w:tcBorders>
                    <w:top w:val="nil"/>
                    <w:left w:val="nil"/>
                    <w:bottom w:val="single" w:sz="4" w:space="0" w:color="auto"/>
                    <w:right w:val="single" w:sz="4" w:space="0" w:color="auto"/>
                  </w:tcBorders>
                  <w:shd w:val="clear" w:color="000000" w:fill="95B3D7"/>
                  <w:noWrap/>
                  <w:vAlign w:val="bottom"/>
                  <w:hideMark/>
                </w:tcPr>
                <w:p w:rsidR="007140A1" w:rsidRPr="007140A1" w:rsidRDefault="007140A1" w:rsidP="007140A1">
                  <w:pPr>
                    <w:spacing w:after="0"/>
                    <w:jc w:val="right"/>
                    <w:rPr>
                      <w:rFonts w:ascii="Verdana" w:eastAsia="Times New Roman" w:hAnsi="Verdana"/>
                      <w:color w:val="000000"/>
                      <w:sz w:val="20"/>
                      <w:szCs w:val="20"/>
                      <w:lang w:val="en-GB" w:eastAsia="zh-CN"/>
                    </w:rPr>
                  </w:pPr>
                  <w:r w:rsidRPr="007140A1">
                    <w:rPr>
                      <w:rFonts w:ascii="Verdana" w:eastAsia="Times New Roman" w:hAnsi="Verdana"/>
                      <w:color w:val="000000"/>
                      <w:sz w:val="20"/>
                      <w:szCs w:val="20"/>
                      <w:lang w:val="en-GB" w:eastAsia="zh-CN"/>
                    </w:rPr>
                    <w:t>61,956</w:t>
                  </w:r>
                </w:p>
              </w:tc>
            </w:tr>
            <w:tr w:rsidR="007140A1" w:rsidRPr="007140A1" w:rsidTr="007140A1">
              <w:trPr>
                <w:trHeight w:val="300"/>
              </w:trPr>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7140A1" w:rsidRPr="007140A1" w:rsidRDefault="007140A1" w:rsidP="007140A1">
                  <w:pPr>
                    <w:spacing w:after="0"/>
                    <w:rPr>
                      <w:rFonts w:ascii="Calibri" w:eastAsia="Times New Roman" w:hAnsi="Calibri"/>
                      <w:color w:val="000000"/>
                      <w:sz w:val="22"/>
                      <w:szCs w:val="22"/>
                      <w:lang w:val="en-GB" w:eastAsia="zh-CN"/>
                    </w:rPr>
                  </w:pPr>
                  <w:r w:rsidRPr="007140A1">
                    <w:rPr>
                      <w:rFonts w:ascii="Calibri" w:eastAsia="Times New Roman" w:hAnsi="Calibri"/>
                      <w:color w:val="000000"/>
                      <w:sz w:val="22"/>
                      <w:szCs w:val="22"/>
                      <w:lang w:val="en-GB" w:eastAsia="zh-CN"/>
                    </w:rPr>
                    <w:t>11/12</w:t>
                  </w:r>
                </w:p>
              </w:tc>
              <w:tc>
                <w:tcPr>
                  <w:tcW w:w="1698" w:type="dxa"/>
                  <w:tcBorders>
                    <w:top w:val="nil"/>
                    <w:left w:val="nil"/>
                    <w:bottom w:val="single" w:sz="4" w:space="0" w:color="auto"/>
                    <w:right w:val="single" w:sz="4" w:space="0" w:color="auto"/>
                  </w:tcBorders>
                  <w:shd w:val="clear" w:color="000000" w:fill="FF0000"/>
                  <w:noWrap/>
                  <w:vAlign w:val="bottom"/>
                  <w:hideMark/>
                </w:tcPr>
                <w:p w:rsidR="007140A1" w:rsidRPr="007140A1" w:rsidRDefault="007140A1" w:rsidP="007140A1">
                  <w:pPr>
                    <w:spacing w:after="0"/>
                    <w:jc w:val="right"/>
                    <w:rPr>
                      <w:rFonts w:ascii="Verdana" w:eastAsia="Times New Roman" w:hAnsi="Verdana"/>
                      <w:color w:val="000000"/>
                      <w:sz w:val="20"/>
                      <w:szCs w:val="20"/>
                      <w:lang w:val="en-GB" w:eastAsia="zh-CN"/>
                    </w:rPr>
                  </w:pPr>
                  <w:r w:rsidRPr="007140A1">
                    <w:rPr>
                      <w:rFonts w:ascii="Verdana" w:eastAsia="Times New Roman" w:hAnsi="Verdana"/>
                      <w:color w:val="000000"/>
                      <w:sz w:val="20"/>
                      <w:szCs w:val="20"/>
                      <w:lang w:val="en-GB" w:eastAsia="zh-CN"/>
                    </w:rPr>
                    <w:t>7,529,219</w:t>
                  </w:r>
                </w:p>
              </w:tc>
              <w:tc>
                <w:tcPr>
                  <w:tcW w:w="1506" w:type="dxa"/>
                  <w:tcBorders>
                    <w:top w:val="nil"/>
                    <w:left w:val="nil"/>
                    <w:bottom w:val="single" w:sz="4" w:space="0" w:color="auto"/>
                    <w:right w:val="single" w:sz="4" w:space="0" w:color="auto"/>
                  </w:tcBorders>
                  <w:shd w:val="clear" w:color="000000" w:fill="FFFF00"/>
                  <w:noWrap/>
                  <w:vAlign w:val="bottom"/>
                  <w:hideMark/>
                </w:tcPr>
                <w:p w:rsidR="007140A1" w:rsidRPr="007140A1" w:rsidRDefault="007140A1" w:rsidP="007140A1">
                  <w:pPr>
                    <w:spacing w:after="0"/>
                    <w:jc w:val="right"/>
                    <w:rPr>
                      <w:rFonts w:ascii="Verdana" w:eastAsia="Times New Roman" w:hAnsi="Verdana"/>
                      <w:sz w:val="20"/>
                      <w:szCs w:val="20"/>
                      <w:lang w:val="en-GB" w:eastAsia="zh-CN"/>
                    </w:rPr>
                  </w:pPr>
                  <w:r w:rsidRPr="007140A1">
                    <w:rPr>
                      <w:rFonts w:ascii="Verdana" w:eastAsia="Times New Roman" w:hAnsi="Verdana"/>
                      <w:sz w:val="20"/>
                      <w:szCs w:val="20"/>
                      <w:lang w:val="en-GB" w:eastAsia="zh-CN"/>
                    </w:rPr>
                    <w:t>11,525,789</w:t>
                  </w:r>
                </w:p>
              </w:tc>
              <w:tc>
                <w:tcPr>
                  <w:tcW w:w="1442" w:type="dxa"/>
                  <w:tcBorders>
                    <w:top w:val="nil"/>
                    <w:left w:val="nil"/>
                    <w:bottom w:val="single" w:sz="4" w:space="0" w:color="auto"/>
                    <w:right w:val="single" w:sz="4" w:space="0" w:color="auto"/>
                  </w:tcBorders>
                  <w:shd w:val="clear" w:color="000000" w:fill="70E2BC"/>
                  <w:noWrap/>
                  <w:vAlign w:val="bottom"/>
                  <w:hideMark/>
                </w:tcPr>
                <w:p w:rsidR="007140A1" w:rsidRPr="007140A1" w:rsidRDefault="007140A1" w:rsidP="007140A1">
                  <w:pPr>
                    <w:spacing w:after="0"/>
                    <w:jc w:val="right"/>
                    <w:rPr>
                      <w:rFonts w:ascii="Verdana" w:eastAsia="Times New Roman" w:hAnsi="Verdana"/>
                      <w:sz w:val="20"/>
                      <w:szCs w:val="20"/>
                      <w:lang w:val="en-GB" w:eastAsia="zh-CN"/>
                    </w:rPr>
                  </w:pPr>
                  <w:r w:rsidRPr="007140A1">
                    <w:rPr>
                      <w:rFonts w:ascii="Verdana" w:eastAsia="Times New Roman" w:hAnsi="Verdana"/>
                      <w:sz w:val="20"/>
                      <w:szCs w:val="20"/>
                      <w:lang w:val="en-GB" w:eastAsia="zh-CN"/>
                    </w:rPr>
                    <w:t>0</w:t>
                  </w:r>
                </w:p>
              </w:tc>
              <w:tc>
                <w:tcPr>
                  <w:tcW w:w="1199" w:type="dxa"/>
                  <w:tcBorders>
                    <w:top w:val="nil"/>
                    <w:left w:val="nil"/>
                    <w:bottom w:val="single" w:sz="4" w:space="0" w:color="auto"/>
                    <w:right w:val="single" w:sz="4" w:space="0" w:color="auto"/>
                  </w:tcBorders>
                  <w:shd w:val="clear" w:color="000000" w:fill="95B3D7"/>
                  <w:noWrap/>
                  <w:vAlign w:val="bottom"/>
                  <w:hideMark/>
                </w:tcPr>
                <w:p w:rsidR="007140A1" w:rsidRPr="007140A1" w:rsidRDefault="007140A1" w:rsidP="007140A1">
                  <w:pPr>
                    <w:spacing w:after="0"/>
                    <w:jc w:val="right"/>
                    <w:rPr>
                      <w:rFonts w:ascii="Verdana" w:eastAsia="Times New Roman" w:hAnsi="Verdana"/>
                      <w:color w:val="000000"/>
                      <w:sz w:val="20"/>
                      <w:szCs w:val="20"/>
                      <w:lang w:val="en-GB" w:eastAsia="zh-CN"/>
                    </w:rPr>
                  </w:pPr>
                  <w:r w:rsidRPr="007140A1">
                    <w:rPr>
                      <w:rFonts w:ascii="Verdana" w:eastAsia="Times New Roman" w:hAnsi="Verdana"/>
                      <w:color w:val="000000"/>
                      <w:sz w:val="20"/>
                      <w:szCs w:val="20"/>
                      <w:lang w:val="en-GB" w:eastAsia="zh-CN"/>
                    </w:rPr>
                    <w:t>49,036</w:t>
                  </w:r>
                </w:p>
              </w:tc>
            </w:tr>
          </w:tbl>
          <w:p w:rsidR="001E5D55" w:rsidRPr="007140A1" w:rsidRDefault="001E5D55" w:rsidP="007140A1">
            <w:pPr>
              <w:spacing w:after="0"/>
              <w:rPr>
                <w:rFonts w:ascii="Arial" w:hAnsi="Arial" w:cs="Arial"/>
                <w:sz w:val="22"/>
                <w:szCs w:val="22"/>
                <w:lang w:val="en-GB"/>
              </w:rPr>
            </w:pPr>
          </w:p>
          <w:p w:rsidR="00F60D5E" w:rsidRPr="007602E3" w:rsidRDefault="00F60D5E" w:rsidP="00655A9F">
            <w:pPr>
              <w:spacing w:after="0"/>
              <w:rPr>
                <w:rFonts w:ascii="Arial" w:hAnsi="Arial" w:cs="Arial"/>
                <w:b/>
                <w:sz w:val="22"/>
                <w:szCs w:val="22"/>
                <w:lang w:val="en-GB"/>
              </w:rPr>
            </w:pPr>
            <w:r w:rsidRPr="007602E3">
              <w:rPr>
                <w:rFonts w:ascii="Arial" w:hAnsi="Arial" w:cs="Arial"/>
                <w:b/>
                <w:sz w:val="22"/>
                <w:szCs w:val="22"/>
                <w:lang w:val="en-GB"/>
              </w:rPr>
              <w:t>Merchiston Campus</w:t>
            </w:r>
          </w:p>
          <w:p w:rsidR="007602E3" w:rsidRPr="001D3DAB" w:rsidRDefault="009C34B3" w:rsidP="007602E3">
            <w:pPr>
              <w:pStyle w:val="ListParagraph"/>
              <w:numPr>
                <w:ilvl w:val="0"/>
                <w:numId w:val="17"/>
              </w:numPr>
              <w:spacing w:after="0"/>
              <w:rPr>
                <w:rFonts w:ascii="Arial" w:hAnsi="Arial" w:cs="Arial"/>
                <w:sz w:val="22"/>
                <w:szCs w:val="22"/>
                <w:lang w:val="en-GB"/>
              </w:rPr>
            </w:pPr>
            <w:proofErr w:type="spellStart"/>
            <w:r>
              <w:rPr>
                <w:rFonts w:ascii="Arial" w:hAnsi="Arial" w:cs="Arial"/>
                <w:sz w:val="22"/>
                <w:szCs w:val="22"/>
                <w:lang w:val="en-GB"/>
              </w:rPr>
              <w:t>Quattroseal</w:t>
            </w:r>
            <w:proofErr w:type="spellEnd"/>
            <w:r w:rsidR="00215FBE">
              <w:rPr>
                <w:rFonts w:ascii="Arial" w:hAnsi="Arial" w:cs="Arial"/>
                <w:sz w:val="22"/>
                <w:szCs w:val="22"/>
                <w:lang w:val="en-GB"/>
              </w:rPr>
              <w:t xml:space="preserve"> insulation on </w:t>
            </w:r>
            <w:r w:rsidR="007602E3">
              <w:rPr>
                <w:rFonts w:ascii="Arial" w:hAnsi="Arial" w:cs="Arial"/>
                <w:sz w:val="22"/>
                <w:szCs w:val="22"/>
                <w:lang w:val="en-GB"/>
              </w:rPr>
              <w:t>1,081 windows. Cost £50,</w:t>
            </w:r>
            <w:r>
              <w:rPr>
                <w:rFonts w:ascii="Arial" w:hAnsi="Arial" w:cs="Arial"/>
                <w:sz w:val="22"/>
                <w:szCs w:val="22"/>
                <w:lang w:val="en-GB"/>
              </w:rPr>
              <w:t>616.92</w:t>
            </w:r>
            <w:r w:rsidR="001D3DAB">
              <w:rPr>
                <w:rFonts w:ascii="Arial" w:hAnsi="Arial" w:cs="Arial"/>
                <w:sz w:val="22"/>
                <w:szCs w:val="22"/>
                <w:lang w:val="en-GB"/>
              </w:rPr>
              <w:t>,</w:t>
            </w:r>
            <w:r>
              <w:rPr>
                <w:rFonts w:ascii="Arial" w:hAnsi="Arial" w:cs="Arial"/>
                <w:sz w:val="22"/>
                <w:szCs w:val="22"/>
                <w:lang w:val="en-GB"/>
              </w:rPr>
              <w:t xml:space="preserve"> </w:t>
            </w:r>
            <w:r w:rsidR="003D5731">
              <w:rPr>
                <w:rFonts w:ascii="Arial" w:hAnsi="Arial" w:cs="Arial"/>
                <w:sz w:val="22"/>
                <w:szCs w:val="22"/>
                <w:lang w:val="en-GB"/>
              </w:rPr>
              <w:t>s</w:t>
            </w:r>
            <w:r w:rsidR="001D3DAB">
              <w:rPr>
                <w:rFonts w:ascii="Arial" w:hAnsi="Arial" w:cs="Arial"/>
                <w:sz w:val="22"/>
                <w:szCs w:val="22"/>
                <w:lang w:val="en-GB"/>
              </w:rPr>
              <w:t>aving</w:t>
            </w:r>
            <w:r w:rsidR="003D5731">
              <w:rPr>
                <w:rFonts w:ascii="Arial" w:hAnsi="Arial" w:cs="Arial"/>
                <w:sz w:val="22"/>
                <w:szCs w:val="22"/>
                <w:lang w:val="en-GB"/>
              </w:rPr>
              <w:t xml:space="preserve"> </w:t>
            </w:r>
            <w:r>
              <w:rPr>
                <w:rFonts w:ascii="Arial" w:hAnsi="Arial" w:cs="Arial"/>
                <w:sz w:val="22"/>
                <w:szCs w:val="22"/>
                <w:lang w:val="en-GB"/>
              </w:rPr>
              <w:t>166.7 t</w:t>
            </w:r>
            <w:r w:rsidR="00A41715">
              <w:rPr>
                <w:rFonts w:ascii="Arial" w:hAnsi="Arial" w:cs="Arial"/>
                <w:sz w:val="22"/>
                <w:szCs w:val="22"/>
                <w:lang w:val="en-GB"/>
              </w:rPr>
              <w:t>CO</w:t>
            </w:r>
            <w:r w:rsidR="00A41715" w:rsidRPr="00A41715">
              <w:rPr>
                <w:rFonts w:ascii="Arial" w:hAnsi="Arial" w:cs="Arial"/>
                <w:sz w:val="22"/>
                <w:szCs w:val="22"/>
                <w:lang w:val="en-GB"/>
              </w:rPr>
              <w:t>2</w:t>
            </w:r>
            <w:r w:rsidR="003D5731">
              <w:rPr>
                <w:rFonts w:ascii="Arial" w:hAnsi="Arial" w:cs="Arial"/>
                <w:sz w:val="22"/>
                <w:szCs w:val="22"/>
                <w:lang w:val="en-GB"/>
              </w:rPr>
              <w:t xml:space="preserve">/annum, payback </w:t>
            </w:r>
            <w:r w:rsidR="00F144CE">
              <w:rPr>
                <w:rFonts w:ascii="Arial" w:hAnsi="Arial" w:cs="Arial"/>
                <w:sz w:val="22"/>
                <w:szCs w:val="22"/>
                <w:lang w:val="en-GB"/>
              </w:rPr>
              <w:t xml:space="preserve">in </w:t>
            </w:r>
            <w:r w:rsidR="003D5731">
              <w:rPr>
                <w:rFonts w:ascii="Arial" w:hAnsi="Arial" w:cs="Arial"/>
                <w:sz w:val="22"/>
                <w:szCs w:val="22"/>
                <w:lang w:val="en-GB"/>
              </w:rPr>
              <w:t>1.6 years</w:t>
            </w:r>
          </w:p>
          <w:p w:rsidR="006C2BD6" w:rsidRPr="001D3DAB" w:rsidRDefault="00A41715" w:rsidP="006C2BD6">
            <w:pPr>
              <w:pStyle w:val="ListParagraph"/>
              <w:numPr>
                <w:ilvl w:val="0"/>
                <w:numId w:val="17"/>
              </w:numPr>
              <w:spacing w:after="0"/>
              <w:rPr>
                <w:rFonts w:ascii="Arial" w:hAnsi="Arial" w:cs="Arial"/>
                <w:sz w:val="22"/>
                <w:szCs w:val="22"/>
                <w:lang w:val="en-GB"/>
              </w:rPr>
            </w:pPr>
            <w:r>
              <w:rPr>
                <w:rFonts w:ascii="Arial" w:hAnsi="Arial" w:cs="Arial"/>
                <w:sz w:val="22"/>
                <w:szCs w:val="22"/>
                <w:lang w:val="en-GB"/>
              </w:rPr>
              <w:t>Campus inverter drivers.</w:t>
            </w:r>
            <w:r w:rsidR="003D5731">
              <w:rPr>
                <w:rFonts w:ascii="Arial" w:hAnsi="Arial" w:cs="Arial"/>
                <w:sz w:val="22"/>
                <w:szCs w:val="22"/>
                <w:lang w:val="en-GB"/>
              </w:rPr>
              <w:t xml:space="preserve"> </w:t>
            </w:r>
            <w:r>
              <w:rPr>
                <w:rFonts w:ascii="Arial" w:hAnsi="Arial" w:cs="Arial"/>
                <w:sz w:val="22"/>
                <w:szCs w:val="22"/>
                <w:lang w:val="en-GB"/>
              </w:rPr>
              <w:t>Cost £26,519</w:t>
            </w:r>
            <w:r w:rsidR="001D3DAB">
              <w:rPr>
                <w:rFonts w:ascii="Arial" w:hAnsi="Arial" w:cs="Arial"/>
                <w:sz w:val="22"/>
                <w:szCs w:val="22"/>
                <w:lang w:val="en-GB"/>
              </w:rPr>
              <w:t>,</w:t>
            </w:r>
            <w:r>
              <w:rPr>
                <w:rFonts w:ascii="Arial" w:hAnsi="Arial" w:cs="Arial"/>
                <w:sz w:val="22"/>
                <w:szCs w:val="22"/>
                <w:lang w:val="en-GB"/>
              </w:rPr>
              <w:t xml:space="preserve">  </w:t>
            </w:r>
            <w:r w:rsidR="001D3DAB">
              <w:rPr>
                <w:rFonts w:ascii="Arial" w:hAnsi="Arial" w:cs="Arial"/>
                <w:sz w:val="22"/>
                <w:szCs w:val="22"/>
                <w:lang w:val="en-GB"/>
              </w:rPr>
              <w:t>a</w:t>
            </w:r>
            <w:r>
              <w:rPr>
                <w:rFonts w:ascii="Arial" w:hAnsi="Arial" w:cs="Arial"/>
                <w:sz w:val="22"/>
                <w:szCs w:val="22"/>
                <w:lang w:val="en-GB"/>
              </w:rPr>
              <w:t>nnual saving of 40.3 t</w:t>
            </w:r>
            <w:r w:rsidRPr="00A41715">
              <w:rPr>
                <w:rFonts w:ascii="Arial" w:hAnsi="Arial" w:cs="Arial"/>
                <w:sz w:val="22"/>
                <w:szCs w:val="22"/>
                <w:lang w:val="en-GB"/>
              </w:rPr>
              <w:t>CO2</w:t>
            </w:r>
            <w:r w:rsidR="003D5731">
              <w:rPr>
                <w:rFonts w:ascii="Arial" w:hAnsi="Arial" w:cs="Arial"/>
                <w:sz w:val="22"/>
                <w:szCs w:val="22"/>
                <w:lang w:val="en-GB"/>
              </w:rPr>
              <w:t xml:space="preserve">, payback </w:t>
            </w:r>
            <w:r w:rsidR="00F144CE">
              <w:rPr>
                <w:rFonts w:ascii="Arial" w:hAnsi="Arial" w:cs="Arial"/>
                <w:sz w:val="22"/>
                <w:szCs w:val="22"/>
                <w:lang w:val="en-GB"/>
              </w:rPr>
              <w:t>in 3.3 years</w:t>
            </w:r>
          </w:p>
          <w:p w:rsidR="00215FBE" w:rsidRPr="001D3DAB" w:rsidRDefault="00A41715" w:rsidP="006C2BD6">
            <w:pPr>
              <w:pStyle w:val="ListParagraph"/>
              <w:numPr>
                <w:ilvl w:val="0"/>
                <w:numId w:val="17"/>
              </w:numPr>
              <w:spacing w:after="0"/>
              <w:rPr>
                <w:rFonts w:ascii="Arial" w:hAnsi="Arial" w:cs="Arial"/>
                <w:sz w:val="22"/>
                <w:szCs w:val="22"/>
                <w:lang w:val="en-GB"/>
              </w:rPr>
            </w:pPr>
            <w:r w:rsidRPr="00A41715">
              <w:rPr>
                <w:rFonts w:ascii="Arial" w:hAnsi="Arial" w:cs="Arial"/>
                <w:sz w:val="22"/>
                <w:szCs w:val="22"/>
                <w:lang w:val="en-GB"/>
              </w:rPr>
              <w:t>Heating upgrades from single pipe systems to enable closer control.</w:t>
            </w:r>
          </w:p>
          <w:p w:rsidR="006C2BD6" w:rsidRPr="001D3DAB" w:rsidRDefault="00A41715" w:rsidP="007602E3">
            <w:pPr>
              <w:pStyle w:val="ListParagraph"/>
              <w:numPr>
                <w:ilvl w:val="0"/>
                <w:numId w:val="17"/>
              </w:numPr>
              <w:spacing w:after="0"/>
              <w:rPr>
                <w:rFonts w:ascii="Arial" w:hAnsi="Arial" w:cs="Arial"/>
                <w:sz w:val="22"/>
                <w:szCs w:val="22"/>
                <w:lang w:val="en-GB"/>
              </w:rPr>
            </w:pPr>
            <w:r>
              <w:rPr>
                <w:rFonts w:ascii="Arial" w:hAnsi="Arial" w:cs="Arial"/>
                <w:sz w:val="22"/>
                <w:szCs w:val="22"/>
                <w:lang w:val="en-GB"/>
              </w:rPr>
              <w:t>Voltage optimisation equipment</w:t>
            </w:r>
            <w:r w:rsidR="001D3DAB">
              <w:rPr>
                <w:rFonts w:ascii="Arial" w:hAnsi="Arial" w:cs="Arial"/>
                <w:sz w:val="22"/>
                <w:szCs w:val="22"/>
                <w:lang w:val="en-GB"/>
              </w:rPr>
              <w:t>.</w:t>
            </w:r>
            <w:r>
              <w:rPr>
                <w:rFonts w:ascii="Arial" w:hAnsi="Arial" w:cs="Arial"/>
                <w:sz w:val="22"/>
                <w:szCs w:val="22"/>
                <w:lang w:val="en-GB"/>
              </w:rPr>
              <w:t xml:space="preserve"> </w:t>
            </w:r>
            <w:r w:rsidRPr="00A41715">
              <w:rPr>
                <w:rFonts w:ascii="Arial" w:hAnsi="Arial" w:cs="Arial"/>
                <w:sz w:val="22"/>
                <w:szCs w:val="22"/>
                <w:lang w:val="en-GB"/>
              </w:rPr>
              <w:t>C</w:t>
            </w:r>
            <w:r>
              <w:rPr>
                <w:rFonts w:ascii="Arial" w:hAnsi="Arial" w:cs="Arial"/>
                <w:sz w:val="22"/>
                <w:szCs w:val="22"/>
                <w:lang w:val="en-GB"/>
              </w:rPr>
              <w:t>ost £</w:t>
            </w:r>
            <w:r w:rsidRPr="00A41715">
              <w:rPr>
                <w:rFonts w:ascii="Arial" w:hAnsi="Arial" w:cs="Arial"/>
                <w:sz w:val="22"/>
                <w:szCs w:val="22"/>
                <w:lang w:val="en-GB"/>
              </w:rPr>
              <w:t xml:space="preserve">75,300, </w:t>
            </w:r>
            <w:r w:rsidR="00F144CE">
              <w:rPr>
                <w:rFonts w:ascii="Arial" w:hAnsi="Arial" w:cs="Arial"/>
                <w:sz w:val="22"/>
                <w:szCs w:val="22"/>
                <w:lang w:val="en-GB"/>
              </w:rPr>
              <w:t>saving</w:t>
            </w:r>
            <w:r w:rsidRPr="00A41715">
              <w:rPr>
                <w:rFonts w:ascii="Arial" w:hAnsi="Arial" w:cs="Arial"/>
                <w:sz w:val="22"/>
                <w:szCs w:val="22"/>
                <w:lang w:val="en-GB"/>
              </w:rPr>
              <w:t xml:space="preserve"> 95 tCO2</w:t>
            </w:r>
            <w:r w:rsidR="00F144CE">
              <w:rPr>
                <w:rFonts w:ascii="Arial" w:hAnsi="Arial" w:cs="Arial"/>
                <w:sz w:val="22"/>
                <w:szCs w:val="22"/>
                <w:lang w:val="en-GB"/>
              </w:rPr>
              <w:t xml:space="preserve">/annum, payback in 4.6 years </w:t>
            </w:r>
            <w:r>
              <w:rPr>
                <w:rFonts w:ascii="Arial" w:hAnsi="Arial" w:cs="Arial"/>
                <w:sz w:val="22"/>
                <w:szCs w:val="22"/>
                <w:lang w:val="en-GB"/>
              </w:rPr>
              <w:t xml:space="preserve"> </w:t>
            </w:r>
          </w:p>
          <w:p w:rsidR="00071BF8" w:rsidRPr="00973788" w:rsidRDefault="00A41715" w:rsidP="007602E3">
            <w:pPr>
              <w:pStyle w:val="ListParagraph"/>
              <w:keepNext/>
              <w:keepLines/>
              <w:numPr>
                <w:ilvl w:val="0"/>
                <w:numId w:val="17"/>
              </w:numPr>
              <w:spacing w:before="200" w:after="0"/>
              <w:outlineLvl w:val="1"/>
              <w:rPr>
                <w:rFonts w:ascii="Arial" w:hAnsi="Arial" w:cs="Arial"/>
                <w:sz w:val="22"/>
                <w:szCs w:val="22"/>
                <w:lang w:val="en-GB"/>
              </w:rPr>
            </w:pPr>
            <w:r w:rsidRPr="00973788">
              <w:rPr>
                <w:rFonts w:ascii="Arial" w:hAnsi="Arial" w:cs="Arial"/>
                <w:sz w:val="22"/>
                <w:szCs w:val="22"/>
                <w:lang w:val="en-GB"/>
              </w:rPr>
              <w:t xml:space="preserve">Flat roof insulation </w:t>
            </w:r>
            <w:r w:rsidR="003D5731" w:rsidRPr="00973788">
              <w:rPr>
                <w:rFonts w:ascii="Arial" w:hAnsi="Arial" w:cs="Arial"/>
                <w:sz w:val="22"/>
                <w:szCs w:val="22"/>
                <w:lang w:val="en-GB"/>
              </w:rPr>
              <w:t>2130</w:t>
            </w:r>
            <w:r w:rsidRPr="00973788">
              <w:rPr>
                <w:rFonts w:ascii="Arial" w:hAnsi="Arial" w:cs="Arial"/>
                <w:sz w:val="22"/>
                <w:szCs w:val="22"/>
                <w:lang w:val="en-GB"/>
              </w:rPr>
              <w:t>m</w:t>
            </w:r>
            <w:r w:rsidRPr="00973788">
              <w:rPr>
                <w:rFonts w:ascii="Arial" w:hAnsi="Arial" w:cs="Arial"/>
                <w:sz w:val="22"/>
                <w:szCs w:val="22"/>
                <w:vertAlign w:val="superscript"/>
                <w:lang w:val="en-GB"/>
              </w:rPr>
              <w:t>2</w:t>
            </w:r>
            <w:r w:rsidRPr="00973788">
              <w:rPr>
                <w:rFonts w:ascii="Arial" w:hAnsi="Arial" w:cs="Arial"/>
                <w:sz w:val="22"/>
                <w:szCs w:val="22"/>
                <w:lang w:val="en-GB"/>
              </w:rPr>
              <w:t xml:space="preserve"> increasing U value by </w:t>
            </w:r>
            <w:r w:rsidR="00973788" w:rsidRPr="00973788">
              <w:rPr>
                <w:rFonts w:ascii="Arial" w:hAnsi="Arial" w:cs="Arial"/>
                <w:sz w:val="22"/>
                <w:szCs w:val="22"/>
                <w:lang w:val="en-GB"/>
              </w:rPr>
              <w:t>30</w:t>
            </w:r>
            <w:r w:rsidRPr="00973788">
              <w:rPr>
                <w:rFonts w:ascii="Arial" w:hAnsi="Arial" w:cs="Arial"/>
                <w:sz w:val="22"/>
                <w:szCs w:val="22"/>
                <w:lang w:val="en-GB"/>
              </w:rPr>
              <w:t>%</w:t>
            </w:r>
            <w:r w:rsidR="003D5731" w:rsidRPr="00973788">
              <w:rPr>
                <w:rFonts w:ascii="Arial" w:hAnsi="Arial" w:cs="Arial"/>
                <w:sz w:val="22"/>
                <w:szCs w:val="22"/>
                <w:lang w:val="en-GB"/>
              </w:rPr>
              <w:t xml:space="preserve">, payback </w:t>
            </w:r>
            <w:r w:rsidR="00F144CE" w:rsidRPr="00973788">
              <w:rPr>
                <w:rFonts w:ascii="Arial" w:hAnsi="Arial" w:cs="Arial"/>
                <w:sz w:val="22"/>
                <w:szCs w:val="22"/>
                <w:lang w:val="en-GB"/>
              </w:rPr>
              <w:t xml:space="preserve">in </w:t>
            </w:r>
            <w:r w:rsidR="003D5731" w:rsidRPr="00973788">
              <w:rPr>
                <w:rFonts w:ascii="Arial" w:hAnsi="Arial" w:cs="Arial"/>
                <w:sz w:val="22"/>
                <w:szCs w:val="22"/>
                <w:lang w:val="en-GB"/>
              </w:rPr>
              <w:t>4 years</w:t>
            </w:r>
          </w:p>
          <w:p w:rsidR="00071BF8" w:rsidRPr="001D3DAB" w:rsidRDefault="00A41715" w:rsidP="007602E3">
            <w:pPr>
              <w:pStyle w:val="ListParagraph"/>
              <w:numPr>
                <w:ilvl w:val="0"/>
                <w:numId w:val="17"/>
              </w:numPr>
              <w:spacing w:after="0"/>
              <w:rPr>
                <w:rFonts w:ascii="Arial" w:hAnsi="Arial" w:cs="Arial"/>
                <w:sz w:val="22"/>
                <w:szCs w:val="22"/>
                <w:lang w:val="en-GB"/>
              </w:rPr>
            </w:pPr>
            <w:r>
              <w:rPr>
                <w:rFonts w:ascii="Arial" w:hAnsi="Arial" w:cs="Arial"/>
                <w:sz w:val="22"/>
                <w:szCs w:val="22"/>
                <w:lang w:val="en-GB"/>
              </w:rPr>
              <w:t>LED lighting and lighting controls. Cost £</w:t>
            </w:r>
            <w:r w:rsidRPr="00A41715">
              <w:rPr>
                <w:rFonts w:ascii="Arial" w:hAnsi="Arial" w:cs="Arial"/>
                <w:sz w:val="22"/>
                <w:szCs w:val="22"/>
                <w:lang w:val="en-GB"/>
              </w:rPr>
              <w:t xml:space="preserve">30,000, </w:t>
            </w:r>
            <w:r w:rsidR="00973788">
              <w:rPr>
                <w:rFonts w:ascii="Arial" w:hAnsi="Arial" w:cs="Arial"/>
                <w:sz w:val="22"/>
                <w:szCs w:val="22"/>
                <w:lang w:val="en-GB"/>
              </w:rPr>
              <w:t>s</w:t>
            </w:r>
            <w:r w:rsidRPr="00A41715">
              <w:rPr>
                <w:rFonts w:ascii="Arial" w:hAnsi="Arial" w:cs="Arial"/>
                <w:sz w:val="22"/>
                <w:szCs w:val="22"/>
                <w:lang w:val="en-GB"/>
              </w:rPr>
              <w:t xml:space="preserve">aving </w:t>
            </w:r>
            <w:proofErr w:type="gramStart"/>
            <w:r w:rsidRPr="00A41715">
              <w:rPr>
                <w:rFonts w:ascii="Arial" w:hAnsi="Arial" w:cs="Arial"/>
                <w:sz w:val="22"/>
                <w:szCs w:val="22"/>
                <w:lang w:val="en-GB"/>
              </w:rPr>
              <w:t>of 28.2 tCO2</w:t>
            </w:r>
            <w:r w:rsidR="00973788">
              <w:rPr>
                <w:rFonts w:ascii="Arial" w:hAnsi="Arial" w:cs="Arial"/>
                <w:sz w:val="22"/>
                <w:szCs w:val="22"/>
                <w:lang w:val="en-GB"/>
              </w:rPr>
              <w:t>/annum</w:t>
            </w:r>
            <w:proofErr w:type="gramEnd"/>
            <w:r w:rsidRPr="00A41715">
              <w:rPr>
                <w:rFonts w:ascii="Arial" w:hAnsi="Arial" w:cs="Arial"/>
                <w:sz w:val="22"/>
                <w:szCs w:val="22"/>
                <w:lang w:val="en-GB"/>
              </w:rPr>
              <w:t>.</w:t>
            </w:r>
            <w:r w:rsidR="00F144CE">
              <w:rPr>
                <w:rFonts w:ascii="Arial" w:hAnsi="Arial" w:cs="Arial"/>
                <w:sz w:val="22"/>
                <w:szCs w:val="22"/>
                <w:lang w:val="en-GB"/>
              </w:rPr>
              <w:t xml:space="preserve"> </w:t>
            </w:r>
            <w:r w:rsidR="00973788">
              <w:rPr>
                <w:rFonts w:ascii="Arial" w:hAnsi="Arial" w:cs="Arial"/>
                <w:sz w:val="22"/>
                <w:szCs w:val="22"/>
                <w:lang w:val="en-GB"/>
              </w:rPr>
              <w:t>P</w:t>
            </w:r>
            <w:r w:rsidR="00F144CE">
              <w:rPr>
                <w:rFonts w:ascii="Arial" w:hAnsi="Arial" w:cs="Arial"/>
                <w:sz w:val="22"/>
                <w:szCs w:val="22"/>
                <w:lang w:val="en-GB"/>
              </w:rPr>
              <w:t>ay</w:t>
            </w:r>
            <w:r w:rsidR="00973788">
              <w:rPr>
                <w:rFonts w:ascii="Arial" w:hAnsi="Arial" w:cs="Arial"/>
                <w:sz w:val="22"/>
                <w:szCs w:val="22"/>
                <w:lang w:val="en-GB"/>
              </w:rPr>
              <w:t xml:space="preserve"> in 5.3 years</w:t>
            </w:r>
          </w:p>
          <w:p w:rsidR="00FD0A84" w:rsidRDefault="00FD0A84" w:rsidP="007602E3">
            <w:pPr>
              <w:pStyle w:val="ListParagraph"/>
              <w:numPr>
                <w:ilvl w:val="0"/>
                <w:numId w:val="17"/>
              </w:numPr>
              <w:spacing w:after="0"/>
              <w:rPr>
                <w:rFonts w:ascii="Arial" w:hAnsi="Arial" w:cs="Arial"/>
                <w:sz w:val="22"/>
                <w:szCs w:val="22"/>
                <w:lang w:val="en-GB"/>
              </w:rPr>
            </w:pPr>
            <w:r w:rsidRPr="004F0793">
              <w:rPr>
                <w:rFonts w:ascii="Arial" w:hAnsi="Arial" w:cs="Arial"/>
                <w:sz w:val="22"/>
                <w:szCs w:val="22"/>
                <w:lang w:val="en-GB"/>
              </w:rPr>
              <w:t xml:space="preserve">Assessment of installing a CHP on the campus following success at </w:t>
            </w:r>
            <w:proofErr w:type="spellStart"/>
            <w:r w:rsidRPr="004F0793">
              <w:rPr>
                <w:rFonts w:ascii="Arial" w:hAnsi="Arial" w:cs="Arial"/>
                <w:sz w:val="22"/>
                <w:szCs w:val="22"/>
                <w:lang w:val="en-GB"/>
              </w:rPr>
              <w:t>Sighthill</w:t>
            </w:r>
            <w:proofErr w:type="spellEnd"/>
            <w:r w:rsidRPr="004F0793">
              <w:rPr>
                <w:rFonts w:ascii="Arial" w:hAnsi="Arial" w:cs="Arial"/>
                <w:sz w:val="22"/>
                <w:szCs w:val="22"/>
                <w:lang w:val="en-GB"/>
              </w:rPr>
              <w:t>.</w:t>
            </w:r>
          </w:p>
          <w:p w:rsidR="00D10F16" w:rsidRDefault="00D10F16">
            <w:pPr>
              <w:spacing w:after="0"/>
              <w:rPr>
                <w:rFonts w:ascii="Arial" w:hAnsi="Arial" w:cs="Arial"/>
                <w:sz w:val="22"/>
                <w:szCs w:val="22"/>
                <w:lang w:val="en-GB"/>
              </w:rPr>
            </w:pPr>
          </w:p>
          <w:p w:rsidR="00D10F16" w:rsidRDefault="00D10F16">
            <w:pPr>
              <w:spacing w:after="0"/>
              <w:rPr>
                <w:rFonts w:ascii="Arial" w:hAnsi="Arial" w:cs="Arial"/>
                <w:sz w:val="22"/>
                <w:szCs w:val="22"/>
                <w:lang w:val="en-GB"/>
              </w:rPr>
            </w:pPr>
          </w:p>
          <w:p w:rsidR="000516A8" w:rsidRDefault="000516A8">
            <w:pPr>
              <w:spacing w:after="0"/>
              <w:rPr>
                <w:rFonts w:ascii="Arial" w:hAnsi="Arial" w:cs="Arial"/>
                <w:sz w:val="22"/>
                <w:szCs w:val="22"/>
                <w:lang w:val="en-GB"/>
              </w:rPr>
            </w:pPr>
          </w:p>
          <w:p w:rsidR="00F60D5E" w:rsidRPr="006C2BD6" w:rsidRDefault="00F60D5E" w:rsidP="00655A9F">
            <w:pPr>
              <w:spacing w:after="0"/>
              <w:rPr>
                <w:rFonts w:ascii="Arial" w:hAnsi="Arial" w:cs="Arial"/>
                <w:b/>
                <w:sz w:val="22"/>
                <w:szCs w:val="22"/>
                <w:lang w:val="en-GB"/>
              </w:rPr>
            </w:pPr>
            <w:proofErr w:type="spellStart"/>
            <w:r w:rsidRPr="006C2BD6">
              <w:rPr>
                <w:rFonts w:ascii="Arial" w:hAnsi="Arial" w:cs="Arial"/>
                <w:b/>
                <w:sz w:val="22"/>
                <w:szCs w:val="22"/>
                <w:lang w:val="en-GB"/>
              </w:rPr>
              <w:lastRenderedPageBreak/>
              <w:t>Sighthill</w:t>
            </w:r>
            <w:proofErr w:type="spellEnd"/>
            <w:r w:rsidRPr="006C2BD6">
              <w:rPr>
                <w:rFonts w:ascii="Arial" w:hAnsi="Arial" w:cs="Arial"/>
                <w:b/>
                <w:sz w:val="22"/>
                <w:szCs w:val="22"/>
                <w:lang w:val="en-GB"/>
              </w:rPr>
              <w:t xml:space="preserve"> Campus</w:t>
            </w:r>
            <w:r w:rsidR="007E058A">
              <w:rPr>
                <w:rFonts w:ascii="Arial" w:hAnsi="Arial" w:cs="Arial"/>
                <w:b/>
                <w:sz w:val="22"/>
                <w:szCs w:val="22"/>
                <w:lang w:val="en-GB"/>
              </w:rPr>
              <w:t xml:space="preserve"> – </w:t>
            </w:r>
            <w:r w:rsidR="00A41715" w:rsidRPr="00A41715">
              <w:rPr>
                <w:rFonts w:ascii="Arial" w:hAnsi="Arial" w:cs="Arial"/>
                <w:sz w:val="22"/>
                <w:szCs w:val="22"/>
                <w:lang w:val="en-GB"/>
              </w:rPr>
              <w:t>B</w:t>
            </w:r>
            <w:r w:rsidR="00451130">
              <w:rPr>
                <w:rFonts w:ascii="Arial" w:hAnsi="Arial" w:cs="Arial"/>
                <w:sz w:val="22"/>
                <w:szCs w:val="22"/>
                <w:lang w:val="en-GB"/>
              </w:rPr>
              <w:t>REEAM</w:t>
            </w:r>
            <w:r w:rsidR="00A41715" w:rsidRPr="00A41715">
              <w:rPr>
                <w:rFonts w:ascii="Arial" w:hAnsi="Arial" w:cs="Arial"/>
                <w:sz w:val="22"/>
                <w:szCs w:val="22"/>
                <w:lang w:val="en-GB"/>
              </w:rPr>
              <w:t xml:space="preserve"> Excellent</w:t>
            </w:r>
          </w:p>
          <w:p w:rsidR="006C2BD6" w:rsidRDefault="00122AA9" w:rsidP="006C2BD6">
            <w:pPr>
              <w:pStyle w:val="ListParagraph"/>
              <w:numPr>
                <w:ilvl w:val="0"/>
                <w:numId w:val="17"/>
              </w:numPr>
              <w:spacing w:after="0"/>
              <w:rPr>
                <w:rFonts w:ascii="Arial" w:hAnsi="Arial" w:cs="Arial"/>
                <w:sz w:val="22"/>
                <w:szCs w:val="22"/>
                <w:lang w:val="en-GB"/>
              </w:rPr>
            </w:pPr>
            <w:r>
              <w:rPr>
                <w:rFonts w:ascii="Arial" w:hAnsi="Arial" w:cs="Arial"/>
                <w:sz w:val="22"/>
                <w:szCs w:val="22"/>
                <w:lang w:val="en-GB"/>
              </w:rPr>
              <w:t xml:space="preserve">Chillers assessed in terms of </w:t>
            </w:r>
            <w:r w:rsidR="001E5D55">
              <w:rPr>
                <w:rFonts w:ascii="Arial" w:hAnsi="Arial" w:cs="Arial"/>
                <w:sz w:val="22"/>
                <w:szCs w:val="22"/>
                <w:lang w:val="en-GB"/>
              </w:rPr>
              <w:t xml:space="preserve">actual daily load requirement.  </w:t>
            </w:r>
            <w:r w:rsidR="00094359">
              <w:rPr>
                <w:rFonts w:ascii="Arial" w:hAnsi="Arial" w:cs="Arial"/>
                <w:sz w:val="22"/>
                <w:szCs w:val="22"/>
                <w:lang w:val="en-GB"/>
              </w:rPr>
              <w:t>S</w:t>
            </w:r>
            <w:r w:rsidR="001E5D55">
              <w:rPr>
                <w:rFonts w:ascii="Arial" w:hAnsi="Arial" w:cs="Arial"/>
                <w:sz w:val="22"/>
                <w:szCs w:val="22"/>
                <w:lang w:val="en-GB"/>
              </w:rPr>
              <w:t>maller chill</w:t>
            </w:r>
            <w:r w:rsidR="001D3DAB">
              <w:rPr>
                <w:rFonts w:ascii="Arial" w:hAnsi="Arial" w:cs="Arial"/>
                <w:sz w:val="22"/>
                <w:szCs w:val="22"/>
                <w:lang w:val="en-GB"/>
              </w:rPr>
              <w:t>ing unit</w:t>
            </w:r>
            <w:r w:rsidR="00215FBE">
              <w:rPr>
                <w:rFonts w:ascii="Arial" w:hAnsi="Arial" w:cs="Arial"/>
                <w:sz w:val="22"/>
                <w:szCs w:val="22"/>
                <w:lang w:val="en-GB"/>
              </w:rPr>
              <w:t xml:space="preserve"> </w:t>
            </w:r>
            <w:r w:rsidR="001D3DAB">
              <w:rPr>
                <w:rFonts w:ascii="Arial" w:hAnsi="Arial" w:cs="Arial"/>
                <w:sz w:val="22"/>
                <w:szCs w:val="22"/>
                <w:lang w:val="en-GB"/>
              </w:rPr>
              <w:t xml:space="preserve">and pumps </w:t>
            </w:r>
            <w:r w:rsidR="00215FBE">
              <w:rPr>
                <w:rFonts w:ascii="Arial" w:hAnsi="Arial" w:cs="Arial"/>
                <w:sz w:val="22"/>
                <w:szCs w:val="22"/>
                <w:lang w:val="en-GB"/>
              </w:rPr>
              <w:t>w</w:t>
            </w:r>
            <w:r w:rsidR="001D3DAB">
              <w:rPr>
                <w:rFonts w:ascii="Arial" w:hAnsi="Arial" w:cs="Arial"/>
                <w:sz w:val="22"/>
                <w:szCs w:val="22"/>
                <w:lang w:val="en-GB"/>
              </w:rPr>
              <w:t>ere</w:t>
            </w:r>
            <w:r w:rsidR="00215FBE">
              <w:rPr>
                <w:rFonts w:ascii="Arial" w:hAnsi="Arial" w:cs="Arial"/>
                <w:sz w:val="22"/>
                <w:szCs w:val="22"/>
                <w:lang w:val="en-GB"/>
              </w:rPr>
              <w:t xml:space="preserve"> </w:t>
            </w:r>
            <w:r w:rsidR="001E5D55">
              <w:rPr>
                <w:rFonts w:ascii="Arial" w:hAnsi="Arial" w:cs="Arial"/>
                <w:sz w:val="22"/>
                <w:szCs w:val="22"/>
                <w:lang w:val="en-GB"/>
              </w:rPr>
              <w:t xml:space="preserve">procured and used to localise need and allow the larger campus wide chillers to </w:t>
            </w:r>
            <w:r w:rsidR="00094359">
              <w:rPr>
                <w:rFonts w:ascii="Arial" w:hAnsi="Arial" w:cs="Arial"/>
                <w:sz w:val="22"/>
                <w:szCs w:val="22"/>
                <w:lang w:val="en-GB"/>
              </w:rPr>
              <w:t xml:space="preserve">be </w:t>
            </w:r>
            <w:r w:rsidR="001E5D55">
              <w:rPr>
                <w:rFonts w:ascii="Arial" w:hAnsi="Arial" w:cs="Arial"/>
                <w:sz w:val="22"/>
                <w:szCs w:val="22"/>
                <w:lang w:val="en-GB"/>
              </w:rPr>
              <w:t>switch-off.</w:t>
            </w:r>
            <w:r>
              <w:rPr>
                <w:rFonts w:ascii="Arial" w:hAnsi="Arial" w:cs="Arial"/>
                <w:sz w:val="22"/>
                <w:szCs w:val="22"/>
                <w:lang w:val="en-GB"/>
              </w:rPr>
              <w:t xml:space="preserve">  Cost £</w:t>
            </w:r>
            <w:r w:rsidR="001D3DAB">
              <w:rPr>
                <w:rFonts w:ascii="Arial" w:hAnsi="Arial" w:cs="Arial"/>
                <w:sz w:val="22"/>
                <w:szCs w:val="22"/>
                <w:lang w:val="en-GB"/>
              </w:rPr>
              <w:t>46,500</w:t>
            </w:r>
            <w:r>
              <w:rPr>
                <w:rFonts w:ascii="Arial" w:hAnsi="Arial" w:cs="Arial"/>
                <w:sz w:val="22"/>
                <w:szCs w:val="22"/>
                <w:lang w:val="en-GB"/>
              </w:rPr>
              <w:t>. Payback period 1.8 years. 13</w:t>
            </w:r>
            <w:r w:rsidR="001D3DAB">
              <w:rPr>
                <w:rFonts w:ascii="Arial" w:hAnsi="Arial" w:cs="Arial"/>
                <w:sz w:val="22"/>
                <w:szCs w:val="22"/>
                <w:lang w:val="en-GB"/>
              </w:rPr>
              <w:t xml:space="preserve">8.8 </w:t>
            </w:r>
            <w:r>
              <w:rPr>
                <w:rFonts w:ascii="Arial" w:hAnsi="Arial" w:cs="Arial"/>
                <w:sz w:val="22"/>
                <w:szCs w:val="22"/>
                <w:lang w:val="en-GB"/>
              </w:rPr>
              <w:t>tCO</w:t>
            </w:r>
            <w:r w:rsidR="00A41715" w:rsidRPr="00A41715">
              <w:rPr>
                <w:rFonts w:ascii="Arial" w:hAnsi="Arial" w:cs="Arial"/>
                <w:sz w:val="22"/>
                <w:szCs w:val="22"/>
                <w:lang w:val="en-GB"/>
              </w:rPr>
              <w:t>2</w:t>
            </w:r>
            <w:r>
              <w:rPr>
                <w:rFonts w:ascii="Arial" w:hAnsi="Arial" w:cs="Arial"/>
                <w:sz w:val="22"/>
                <w:szCs w:val="22"/>
                <w:lang w:val="en-GB"/>
              </w:rPr>
              <w:t xml:space="preserve"> reduction.</w:t>
            </w:r>
          </w:p>
          <w:p w:rsidR="006C2BD6" w:rsidRDefault="006C2BD6" w:rsidP="006C2BD6">
            <w:pPr>
              <w:pStyle w:val="ListParagraph"/>
              <w:numPr>
                <w:ilvl w:val="0"/>
                <w:numId w:val="17"/>
              </w:numPr>
              <w:spacing w:after="0"/>
              <w:rPr>
                <w:rFonts w:ascii="Arial" w:hAnsi="Arial" w:cs="Arial"/>
                <w:sz w:val="22"/>
                <w:szCs w:val="22"/>
                <w:lang w:val="en-GB"/>
              </w:rPr>
            </w:pPr>
            <w:r>
              <w:rPr>
                <w:rFonts w:ascii="Arial" w:hAnsi="Arial" w:cs="Arial"/>
                <w:sz w:val="22"/>
                <w:szCs w:val="22"/>
                <w:lang w:val="en-GB"/>
              </w:rPr>
              <w:t>Combined Heat and Power (CHP) plant. Currently produces 30% of electricity used.  Heat generated is utilised by the heating and hot water systems on the campus.  With combined 70% efficiency the CHP reducing carbon emissions by 485 tonnes annually.</w:t>
            </w:r>
          </w:p>
          <w:p w:rsidR="00FD0A84" w:rsidRPr="001D3DAB" w:rsidRDefault="00A41715" w:rsidP="006C2BD6">
            <w:pPr>
              <w:pStyle w:val="ListParagraph"/>
              <w:numPr>
                <w:ilvl w:val="0"/>
                <w:numId w:val="17"/>
              </w:numPr>
              <w:spacing w:after="0"/>
              <w:rPr>
                <w:rFonts w:ascii="Arial" w:hAnsi="Arial" w:cs="Arial"/>
                <w:sz w:val="22"/>
                <w:szCs w:val="22"/>
                <w:lang w:val="en-GB"/>
              </w:rPr>
            </w:pPr>
            <w:r>
              <w:rPr>
                <w:rFonts w:ascii="Arial" w:hAnsi="Arial" w:cs="Arial"/>
                <w:sz w:val="22"/>
                <w:szCs w:val="22"/>
                <w:lang w:val="en-GB"/>
              </w:rPr>
              <w:t xml:space="preserve">Air Handling </w:t>
            </w:r>
            <w:r w:rsidRPr="00A41715">
              <w:rPr>
                <w:rFonts w:ascii="Arial" w:hAnsi="Arial" w:cs="Arial"/>
                <w:sz w:val="22"/>
                <w:szCs w:val="22"/>
                <w:lang w:val="en-GB"/>
              </w:rPr>
              <w:t>Units r</w:t>
            </w:r>
            <w:r>
              <w:rPr>
                <w:rFonts w:ascii="Arial" w:hAnsi="Arial" w:cs="Arial"/>
                <w:sz w:val="22"/>
                <w:szCs w:val="22"/>
                <w:lang w:val="en-GB"/>
              </w:rPr>
              <w:t>ecirculation. Cost £67,100, annual savings of 85 tCO2.</w:t>
            </w:r>
          </w:p>
          <w:p w:rsidR="00FD0A84" w:rsidRPr="001D3DAB" w:rsidRDefault="00A41715" w:rsidP="006C2BD6">
            <w:pPr>
              <w:pStyle w:val="ListParagraph"/>
              <w:numPr>
                <w:ilvl w:val="0"/>
                <w:numId w:val="17"/>
              </w:numPr>
              <w:spacing w:after="0"/>
              <w:rPr>
                <w:rFonts w:ascii="Arial" w:hAnsi="Arial" w:cs="Arial"/>
                <w:sz w:val="22"/>
                <w:szCs w:val="22"/>
                <w:lang w:val="en-GB"/>
              </w:rPr>
            </w:pPr>
            <w:r w:rsidRPr="00A41715">
              <w:rPr>
                <w:rFonts w:ascii="Arial" w:hAnsi="Arial" w:cs="Arial"/>
                <w:sz w:val="22"/>
                <w:szCs w:val="22"/>
                <w:lang w:val="en-GB"/>
              </w:rPr>
              <w:t>Revolving doors replacing auto doors to eradicate major air ingress to atrium space.</w:t>
            </w:r>
          </w:p>
          <w:p w:rsidR="00F60D5E" w:rsidRPr="006C2BD6" w:rsidRDefault="00F60D5E" w:rsidP="00655A9F">
            <w:pPr>
              <w:spacing w:after="0"/>
              <w:rPr>
                <w:rFonts w:ascii="Arial" w:hAnsi="Arial" w:cs="Arial"/>
                <w:b/>
                <w:sz w:val="22"/>
                <w:szCs w:val="22"/>
                <w:lang w:val="en-GB"/>
              </w:rPr>
            </w:pPr>
            <w:r w:rsidRPr="006C2BD6">
              <w:rPr>
                <w:rFonts w:ascii="Arial" w:hAnsi="Arial" w:cs="Arial"/>
                <w:b/>
                <w:sz w:val="22"/>
                <w:szCs w:val="22"/>
                <w:lang w:val="en-GB"/>
              </w:rPr>
              <w:t>Craiglockhart and Craighouse Campuses</w:t>
            </w:r>
          </w:p>
          <w:p w:rsidR="001D3DAB" w:rsidRPr="00F61AB0" w:rsidRDefault="00CB3774" w:rsidP="00F61AB0">
            <w:pPr>
              <w:pStyle w:val="ListParagraph"/>
              <w:numPr>
                <w:ilvl w:val="0"/>
                <w:numId w:val="23"/>
              </w:numPr>
              <w:spacing w:after="0"/>
              <w:rPr>
                <w:rFonts w:ascii="Arial" w:hAnsi="Arial" w:cs="Arial"/>
                <w:sz w:val="22"/>
                <w:szCs w:val="22"/>
                <w:lang w:val="en-GB"/>
              </w:rPr>
            </w:pPr>
            <w:r>
              <w:rPr>
                <w:rFonts w:ascii="Arial" w:hAnsi="Arial" w:cs="Arial"/>
                <w:sz w:val="22"/>
                <w:szCs w:val="22"/>
                <w:lang w:val="en-GB"/>
              </w:rPr>
              <w:t>Closure of Craighouse Campus during the 2012/13 academic year will lead to estimated annual carbon reduction of 1,000 tonnes</w:t>
            </w:r>
            <w:proofErr w:type="gramStart"/>
            <w:r>
              <w:rPr>
                <w:rFonts w:ascii="Arial" w:hAnsi="Arial" w:cs="Arial"/>
                <w:sz w:val="22"/>
                <w:szCs w:val="22"/>
                <w:lang w:val="en-GB"/>
              </w:rPr>
              <w:t>.</w:t>
            </w:r>
            <w:r w:rsidR="00A41715" w:rsidRPr="00F61AB0">
              <w:rPr>
                <w:rFonts w:ascii="Arial" w:hAnsi="Arial" w:cs="Arial"/>
                <w:sz w:val="22"/>
                <w:szCs w:val="22"/>
                <w:lang w:val="en-GB"/>
              </w:rPr>
              <w:t>.</w:t>
            </w:r>
            <w:proofErr w:type="gramEnd"/>
          </w:p>
          <w:p w:rsidR="00D10F16" w:rsidRDefault="00A41715">
            <w:pPr>
              <w:pStyle w:val="ListParagraph"/>
              <w:numPr>
                <w:ilvl w:val="0"/>
                <w:numId w:val="23"/>
              </w:numPr>
              <w:spacing w:after="0"/>
              <w:rPr>
                <w:rFonts w:ascii="Arial" w:hAnsi="Arial" w:cs="Arial"/>
                <w:sz w:val="22"/>
                <w:szCs w:val="22"/>
                <w:lang w:val="en-GB"/>
              </w:rPr>
            </w:pPr>
            <w:r>
              <w:rPr>
                <w:rFonts w:ascii="Arial" w:hAnsi="Arial" w:cs="Arial"/>
                <w:sz w:val="22"/>
                <w:szCs w:val="22"/>
                <w:lang w:val="en-GB"/>
              </w:rPr>
              <w:t>Hand-dryer upgrade at Craiglockhart. Cost £10,200, annual savings of 27.5 tCO2.</w:t>
            </w:r>
          </w:p>
          <w:p w:rsidR="00D10F16" w:rsidRDefault="00A41715">
            <w:pPr>
              <w:pStyle w:val="ListParagraph"/>
              <w:numPr>
                <w:ilvl w:val="0"/>
                <w:numId w:val="23"/>
              </w:numPr>
              <w:spacing w:after="0"/>
              <w:rPr>
                <w:lang w:val="en-GB"/>
              </w:rPr>
            </w:pPr>
            <w:r w:rsidRPr="00A41715">
              <w:rPr>
                <w:rFonts w:ascii="Arial" w:hAnsi="Arial" w:cs="Arial"/>
                <w:sz w:val="22"/>
                <w:szCs w:val="22"/>
                <w:lang w:val="en-GB"/>
              </w:rPr>
              <w:t xml:space="preserve">Introduction of recirculation to </w:t>
            </w:r>
            <w:proofErr w:type="spellStart"/>
            <w:r w:rsidRPr="00A41715">
              <w:rPr>
                <w:rFonts w:ascii="Arial" w:hAnsi="Arial" w:cs="Arial"/>
                <w:sz w:val="22"/>
                <w:szCs w:val="22"/>
                <w:lang w:val="en-GB"/>
              </w:rPr>
              <w:t>sma</w:t>
            </w:r>
            <w:r w:rsidRPr="00A41715">
              <w:rPr>
                <w:rFonts w:ascii="Arial" w:hAnsi="Arial" w:cs="Arial"/>
                <w:sz w:val="22"/>
                <w:szCs w:val="22"/>
              </w:rPr>
              <w:t>ll</w:t>
            </w:r>
            <w:proofErr w:type="spellEnd"/>
            <w:r w:rsidRPr="00A41715">
              <w:rPr>
                <w:rFonts w:ascii="Arial" w:hAnsi="Arial" w:cs="Arial"/>
                <w:sz w:val="22"/>
                <w:szCs w:val="22"/>
              </w:rPr>
              <w:t xml:space="preserve"> lecture theatre. Cost  £5000, annual savings of  6.5 tCO2</w:t>
            </w:r>
          </w:p>
          <w:p w:rsidR="00F60D5E" w:rsidRPr="00EB5573" w:rsidRDefault="00A41715" w:rsidP="00655A9F">
            <w:pPr>
              <w:spacing w:after="0"/>
              <w:rPr>
                <w:rFonts w:ascii="Arial" w:hAnsi="Arial" w:cs="Arial"/>
                <w:b/>
                <w:sz w:val="22"/>
                <w:szCs w:val="22"/>
                <w:lang w:val="en-GB"/>
              </w:rPr>
            </w:pPr>
            <w:r>
              <w:rPr>
                <w:rFonts w:ascii="Arial" w:hAnsi="Arial" w:cs="Arial"/>
                <w:b/>
                <w:sz w:val="22"/>
                <w:szCs w:val="22"/>
                <w:lang w:val="en-GB"/>
              </w:rPr>
              <w:t>Transport</w:t>
            </w:r>
          </w:p>
          <w:p w:rsidR="008E509B" w:rsidRDefault="00A41715" w:rsidP="008E509B">
            <w:pPr>
              <w:pStyle w:val="ListParagraph"/>
              <w:numPr>
                <w:ilvl w:val="0"/>
                <w:numId w:val="26"/>
              </w:numPr>
              <w:spacing w:after="0"/>
              <w:rPr>
                <w:rFonts w:ascii="Arial" w:hAnsi="Arial" w:cs="Arial"/>
                <w:sz w:val="22"/>
                <w:szCs w:val="22"/>
                <w:lang w:val="en-GB"/>
              </w:rPr>
            </w:pPr>
            <w:r>
              <w:rPr>
                <w:rFonts w:ascii="Arial" w:hAnsi="Arial" w:cs="Arial"/>
                <w:sz w:val="22"/>
                <w:szCs w:val="22"/>
                <w:lang w:val="en-GB"/>
              </w:rPr>
              <w:t>Carbon associated with the</w:t>
            </w:r>
            <w:r w:rsidR="008E509B">
              <w:rPr>
                <w:rFonts w:ascii="Arial" w:hAnsi="Arial" w:cs="Arial"/>
                <w:sz w:val="22"/>
                <w:szCs w:val="22"/>
                <w:lang w:val="en-GB"/>
              </w:rPr>
              <w:t xml:space="preserve"> staff and student daily and term-time commute was calculated at 11,691 tonnes CO</w:t>
            </w:r>
            <w:r w:rsidR="008E509B" w:rsidRPr="008E509B">
              <w:rPr>
                <w:rFonts w:ascii="Arial" w:hAnsi="Arial" w:cs="Arial"/>
                <w:sz w:val="22"/>
                <w:szCs w:val="22"/>
                <w:vertAlign w:val="subscript"/>
                <w:lang w:val="en-GB"/>
              </w:rPr>
              <w:t>2</w:t>
            </w:r>
            <w:r w:rsidR="008E509B">
              <w:rPr>
                <w:rFonts w:ascii="Arial" w:hAnsi="Arial" w:cs="Arial"/>
                <w:sz w:val="22"/>
                <w:szCs w:val="22"/>
                <w:lang w:val="en-GB"/>
              </w:rPr>
              <w:t xml:space="preserve"> and included within the 2009 Carbon Management Plan.  The calculation has highlighted the importance of encouraging staff and students to consider the mode of transport used, especially when commute emissions are higher than the University footprint.</w:t>
            </w:r>
          </w:p>
          <w:p w:rsidR="008E509B" w:rsidRDefault="008E509B" w:rsidP="008E509B">
            <w:pPr>
              <w:pStyle w:val="ListParagraph"/>
              <w:numPr>
                <w:ilvl w:val="0"/>
                <w:numId w:val="26"/>
              </w:numPr>
              <w:spacing w:after="0"/>
              <w:rPr>
                <w:rFonts w:ascii="Arial" w:hAnsi="Arial" w:cs="Arial"/>
                <w:sz w:val="22"/>
                <w:szCs w:val="22"/>
                <w:lang w:val="en-GB"/>
              </w:rPr>
            </w:pPr>
            <w:r>
              <w:rPr>
                <w:rFonts w:ascii="Arial" w:hAnsi="Arial" w:cs="Arial"/>
                <w:sz w:val="22"/>
                <w:szCs w:val="22"/>
                <w:lang w:val="en-GB"/>
              </w:rPr>
              <w:t>Travel survey run during March and April 2011.  The information gathered</w:t>
            </w:r>
            <w:proofErr w:type="gramStart"/>
            <w:r>
              <w:rPr>
                <w:rFonts w:ascii="Arial" w:hAnsi="Arial" w:cs="Arial"/>
                <w:sz w:val="22"/>
                <w:szCs w:val="22"/>
                <w:lang w:val="en-GB"/>
              </w:rPr>
              <w:t>,</w:t>
            </w:r>
            <w:proofErr w:type="gramEnd"/>
            <w:r>
              <w:rPr>
                <w:rFonts w:ascii="Arial" w:hAnsi="Arial" w:cs="Arial"/>
                <w:sz w:val="22"/>
                <w:szCs w:val="22"/>
                <w:lang w:val="en-GB"/>
              </w:rPr>
              <w:t xml:space="preserve"> incorporating post code analysis available within the University will be used to update the estimate of commute emissions to be included in the updated Carbon Management Plan.</w:t>
            </w:r>
          </w:p>
          <w:p w:rsidR="008E509B" w:rsidRDefault="008E509B" w:rsidP="008E509B">
            <w:pPr>
              <w:pStyle w:val="ListParagraph"/>
              <w:numPr>
                <w:ilvl w:val="0"/>
                <w:numId w:val="26"/>
              </w:numPr>
              <w:spacing w:after="0"/>
              <w:rPr>
                <w:rFonts w:ascii="Arial" w:hAnsi="Arial" w:cs="Arial"/>
                <w:sz w:val="22"/>
                <w:szCs w:val="22"/>
                <w:lang w:val="en-GB"/>
              </w:rPr>
            </w:pPr>
            <w:r>
              <w:rPr>
                <w:rFonts w:ascii="Arial" w:hAnsi="Arial" w:cs="Arial"/>
                <w:sz w:val="22"/>
                <w:szCs w:val="22"/>
                <w:lang w:val="en-GB"/>
              </w:rPr>
              <w:t>A travel focus week was held to launch the survey.  This include support for all staff and students, whatever mode of transport used including bike maintenance and fuel reduction driving simulator sessions with the Energy Saving Trust.</w:t>
            </w:r>
          </w:p>
          <w:p w:rsidR="00725B47" w:rsidRDefault="00725B47" w:rsidP="008E509B">
            <w:pPr>
              <w:pStyle w:val="ListParagraph"/>
              <w:numPr>
                <w:ilvl w:val="0"/>
                <w:numId w:val="26"/>
              </w:numPr>
              <w:spacing w:after="0"/>
              <w:rPr>
                <w:rFonts w:ascii="Arial" w:hAnsi="Arial" w:cs="Arial"/>
                <w:sz w:val="22"/>
                <w:szCs w:val="22"/>
                <w:lang w:val="en-GB"/>
              </w:rPr>
            </w:pPr>
            <w:r>
              <w:rPr>
                <w:rFonts w:ascii="Arial" w:hAnsi="Arial" w:cs="Arial"/>
                <w:sz w:val="22"/>
                <w:szCs w:val="22"/>
                <w:lang w:val="en-GB"/>
              </w:rPr>
              <w:t>Fuel used in owned and leased vehicles has increased over the past year but did show a significant reduction of 29.09% between 2009/10 and 2010/11 with the reduction in flee</w:t>
            </w:r>
            <w:r w:rsidR="007140A1">
              <w:rPr>
                <w:rFonts w:ascii="Arial" w:hAnsi="Arial" w:cs="Arial"/>
                <w:sz w:val="22"/>
                <w:szCs w:val="22"/>
                <w:lang w:val="en-GB"/>
              </w:rPr>
              <w:t xml:space="preserve">t from eight to five vehicles.  18,201.74 L Diesel and </w:t>
            </w:r>
            <w:bookmarkStart w:id="0" w:name="OLE_LINK1"/>
            <w:r w:rsidR="007140A1">
              <w:rPr>
                <w:rFonts w:ascii="Arial" w:hAnsi="Arial" w:cs="Arial"/>
                <w:sz w:val="22"/>
                <w:szCs w:val="22"/>
                <w:lang w:val="en-GB"/>
              </w:rPr>
              <w:t xml:space="preserve">1,029.58 </w:t>
            </w:r>
            <w:bookmarkEnd w:id="0"/>
            <w:r w:rsidR="007140A1">
              <w:rPr>
                <w:rFonts w:ascii="Arial" w:hAnsi="Arial" w:cs="Arial"/>
                <w:sz w:val="22"/>
                <w:szCs w:val="22"/>
                <w:lang w:val="en-GB"/>
              </w:rPr>
              <w:t>L Unleaded used in 2011/12.</w:t>
            </w:r>
          </w:p>
          <w:p w:rsidR="008E509B" w:rsidRPr="00085C2B" w:rsidRDefault="00085C2B" w:rsidP="00655A9F">
            <w:pPr>
              <w:pStyle w:val="ListParagraph"/>
              <w:numPr>
                <w:ilvl w:val="0"/>
                <w:numId w:val="26"/>
              </w:numPr>
              <w:spacing w:after="0"/>
              <w:rPr>
                <w:rFonts w:ascii="Arial" w:hAnsi="Arial" w:cs="Arial"/>
                <w:sz w:val="22"/>
                <w:szCs w:val="22"/>
                <w:lang w:val="en-GB"/>
              </w:rPr>
            </w:pPr>
            <w:r>
              <w:rPr>
                <w:rFonts w:ascii="Arial" w:hAnsi="Arial" w:cs="Arial"/>
                <w:sz w:val="22"/>
                <w:szCs w:val="22"/>
                <w:lang w:val="en-GB"/>
              </w:rPr>
              <w:t xml:space="preserve">Existing procurement practices result in poor quantification of most business travel.  We are currently working with the Carbon Trust to rectify this and implement robust procedures.  Data collected will be placed on Optima to allow </w:t>
            </w:r>
            <w:r w:rsidR="00215FBE">
              <w:rPr>
                <w:rFonts w:ascii="Arial" w:hAnsi="Arial" w:cs="Arial"/>
                <w:sz w:val="22"/>
                <w:szCs w:val="22"/>
                <w:lang w:val="en-GB"/>
              </w:rPr>
              <w:t xml:space="preserve">analysis </w:t>
            </w:r>
            <w:r>
              <w:rPr>
                <w:rFonts w:ascii="Arial" w:hAnsi="Arial" w:cs="Arial"/>
                <w:sz w:val="22"/>
                <w:szCs w:val="22"/>
                <w:lang w:val="en-GB"/>
              </w:rPr>
              <w:t>of data for reporting.</w:t>
            </w:r>
          </w:p>
          <w:p w:rsidR="00F60D5E" w:rsidRPr="009137E8" w:rsidRDefault="00F60D5E" w:rsidP="00655A9F">
            <w:pPr>
              <w:spacing w:after="0"/>
              <w:rPr>
                <w:rFonts w:ascii="Arial" w:hAnsi="Arial" w:cs="Arial"/>
                <w:b/>
                <w:sz w:val="22"/>
                <w:szCs w:val="22"/>
                <w:lang w:val="en-GB"/>
              </w:rPr>
            </w:pPr>
            <w:r w:rsidRPr="009137E8">
              <w:rPr>
                <w:rFonts w:ascii="Arial" w:hAnsi="Arial" w:cs="Arial"/>
                <w:b/>
                <w:sz w:val="22"/>
                <w:szCs w:val="22"/>
                <w:lang w:val="en-GB"/>
              </w:rPr>
              <w:t>Waste and Recycling</w:t>
            </w:r>
          </w:p>
          <w:p w:rsidR="002338E9" w:rsidRPr="002338E9" w:rsidRDefault="006C2BD6" w:rsidP="002338E9">
            <w:pPr>
              <w:pStyle w:val="ListParagraph"/>
              <w:numPr>
                <w:ilvl w:val="0"/>
                <w:numId w:val="17"/>
              </w:numPr>
              <w:spacing w:after="0"/>
              <w:rPr>
                <w:rFonts w:ascii="Arial" w:hAnsi="Arial" w:cs="Arial"/>
                <w:sz w:val="22"/>
                <w:szCs w:val="22"/>
                <w:lang w:val="en-GB"/>
              </w:rPr>
            </w:pPr>
            <w:r>
              <w:rPr>
                <w:rFonts w:ascii="Arial" w:hAnsi="Arial" w:cs="Arial"/>
                <w:sz w:val="22"/>
                <w:szCs w:val="22"/>
                <w:lang w:val="en-GB"/>
              </w:rPr>
              <w:t xml:space="preserve">Recycling rate reported through 2010/11 Estates Management </w:t>
            </w:r>
            <w:r w:rsidR="002338E9">
              <w:rPr>
                <w:rFonts w:ascii="Arial" w:hAnsi="Arial" w:cs="Arial"/>
                <w:sz w:val="22"/>
                <w:szCs w:val="22"/>
                <w:lang w:val="en-GB"/>
              </w:rPr>
              <w:t>Statistics was 50.65%.  Compared</w:t>
            </w:r>
            <w:r>
              <w:rPr>
                <w:rFonts w:ascii="Arial" w:hAnsi="Arial" w:cs="Arial"/>
                <w:sz w:val="22"/>
                <w:szCs w:val="22"/>
                <w:lang w:val="en-GB"/>
              </w:rPr>
              <w:t xml:space="preserve"> favourably with the Scottish university average of 49.82% and median of 47.86% (reported in 2012 Green League report).</w:t>
            </w:r>
            <w:r w:rsidR="00272A93">
              <w:rPr>
                <w:rFonts w:ascii="Arial" w:hAnsi="Arial" w:cs="Arial"/>
                <w:sz w:val="22"/>
                <w:szCs w:val="22"/>
                <w:lang w:val="en-GB"/>
              </w:rPr>
              <w:t xml:space="preserve">  We are waiting for final returns from our waste contractors before publishing our 2011/12 recycling rate but we are c</w:t>
            </w:r>
            <w:r w:rsidR="002338E9">
              <w:rPr>
                <w:rFonts w:ascii="Arial" w:hAnsi="Arial" w:cs="Arial"/>
                <w:sz w:val="22"/>
                <w:szCs w:val="22"/>
                <w:lang w:val="en-GB"/>
              </w:rPr>
              <w:t>onfident that it will be higher, monthly</w:t>
            </w:r>
            <w:r w:rsidR="007140A1">
              <w:rPr>
                <w:rFonts w:ascii="Arial" w:hAnsi="Arial" w:cs="Arial"/>
                <w:sz w:val="22"/>
                <w:szCs w:val="22"/>
                <w:lang w:val="en-GB"/>
              </w:rPr>
              <w:t xml:space="preserve"> rates are currently around 55%, with 630 tonnes generated annually.</w:t>
            </w:r>
          </w:p>
          <w:p w:rsidR="002338E9" w:rsidRDefault="00F05DA1" w:rsidP="006C2BD6">
            <w:pPr>
              <w:pStyle w:val="ListParagraph"/>
              <w:numPr>
                <w:ilvl w:val="0"/>
                <w:numId w:val="17"/>
              </w:numPr>
              <w:spacing w:after="0"/>
              <w:rPr>
                <w:rFonts w:ascii="Arial" w:hAnsi="Arial" w:cs="Arial"/>
                <w:sz w:val="22"/>
                <w:szCs w:val="22"/>
                <w:lang w:val="en-GB"/>
              </w:rPr>
            </w:pPr>
            <w:r>
              <w:rPr>
                <w:rFonts w:ascii="Arial" w:hAnsi="Arial" w:cs="Arial"/>
                <w:sz w:val="22"/>
                <w:szCs w:val="22"/>
                <w:lang w:val="en-GB"/>
              </w:rPr>
              <w:t>Assessment and audit of all waste bins across all campuses currently on-going.</w:t>
            </w:r>
            <w:r w:rsidR="002338E9">
              <w:rPr>
                <w:rFonts w:ascii="Arial" w:hAnsi="Arial" w:cs="Arial"/>
                <w:sz w:val="22"/>
                <w:szCs w:val="22"/>
                <w:lang w:val="en-GB"/>
              </w:rPr>
              <w:t xml:space="preserve">  Only some office spaces remaining.  The result of the study will be maps showing the location of every bin on every campus.  This allows for an in-depth assessment of bin locations for optimum collection of recyclable materials. </w:t>
            </w:r>
            <w:r w:rsidR="007072E1">
              <w:rPr>
                <w:rFonts w:ascii="Arial" w:hAnsi="Arial" w:cs="Arial"/>
                <w:sz w:val="22"/>
                <w:szCs w:val="22"/>
                <w:lang w:val="en-GB"/>
              </w:rPr>
              <w:t>Strategy for no individual room bins now, centralised recycling facilities.</w:t>
            </w:r>
            <w:r w:rsidR="002338E9">
              <w:rPr>
                <w:rFonts w:ascii="Arial" w:hAnsi="Arial" w:cs="Arial"/>
                <w:sz w:val="22"/>
                <w:szCs w:val="22"/>
                <w:lang w:val="en-GB"/>
              </w:rPr>
              <w:t xml:space="preserve"> We also plan to develop a new educational campaign including clearer information stickers affixed to all bins by November 2012.</w:t>
            </w:r>
          </w:p>
          <w:p w:rsidR="002338E9" w:rsidRDefault="002338E9" w:rsidP="006C2BD6">
            <w:pPr>
              <w:pStyle w:val="ListParagraph"/>
              <w:numPr>
                <w:ilvl w:val="0"/>
                <w:numId w:val="17"/>
              </w:numPr>
              <w:spacing w:after="0"/>
              <w:rPr>
                <w:rFonts w:ascii="Arial" w:hAnsi="Arial" w:cs="Arial"/>
                <w:sz w:val="22"/>
                <w:szCs w:val="22"/>
                <w:lang w:val="en-GB"/>
              </w:rPr>
            </w:pPr>
            <w:r>
              <w:rPr>
                <w:rFonts w:ascii="Arial" w:hAnsi="Arial" w:cs="Arial"/>
                <w:sz w:val="22"/>
                <w:szCs w:val="22"/>
                <w:lang w:val="en-GB"/>
              </w:rPr>
              <w:t>We have introduced food waste collections within the catering area of our Merchiston Campus.  Collections of food will filter through to all campuses throughout 2012</w:t>
            </w:r>
            <w:r w:rsidR="00E3054D">
              <w:rPr>
                <w:rFonts w:ascii="Arial" w:hAnsi="Arial" w:cs="Arial"/>
                <w:sz w:val="22"/>
                <w:szCs w:val="22"/>
                <w:lang w:val="en-GB"/>
              </w:rPr>
              <w:t>/13.</w:t>
            </w:r>
          </w:p>
          <w:p w:rsidR="00C96B90" w:rsidRPr="009137E8" w:rsidRDefault="00F60D5E" w:rsidP="00655A9F">
            <w:pPr>
              <w:spacing w:after="0"/>
              <w:rPr>
                <w:rFonts w:ascii="Arial" w:hAnsi="Arial" w:cs="Arial"/>
                <w:b/>
                <w:sz w:val="22"/>
                <w:szCs w:val="22"/>
                <w:lang w:val="en-GB"/>
              </w:rPr>
            </w:pPr>
            <w:r w:rsidRPr="009137E8">
              <w:rPr>
                <w:rFonts w:ascii="Arial" w:hAnsi="Arial" w:cs="Arial"/>
                <w:b/>
                <w:sz w:val="22"/>
                <w:szCs w:val="22"/>
                <w:lang w:val="en-GB"/>
              </w:rPr>
              <w:t>Water</w:t>
            </w:r>
          </w:p>
          <w:p w:rsidR="009137E8" w:rsidRDefault="00D93B9B" w:rsidP="009137E8">
            <w:pPr>
              <w:pStyle w:val="ListParagraph"/>
              <w:numPr>
                <w:ilvl w:val="0"/>
                <w:numId w:val="17"/>
              </w:numPr>
              <w:spacing w:after="0"/>
              <w:rPr>
                <w:rFonts w:ascii="Arial" w:hAnsi="Arial" w:cs="Arial"/>
                <w:sz w:val="22"/>
                <w:szCs w:val="22"/>
                <w:lang w:val="en-GB"/>
              </w:rPr>
            </w:pPr>
            <w:r>
              <w:rPr>
                <w:rFonts w:ascii="Arial" w:hAnsi="Arial" w:cs="Arial"/>
                <w:sz w:val="22"/>
                <w:szCs w:val="22"/>
                <w:lang w:val="en-GB"/>
              </w:rPr>
              <w:t>Management of water on all campuses using Business Stream to aid the swift detection of water leaks.</w:t>
            </w:r>
            <w:r w:rsidR="001E5D55">
              <w:rPr>
                <w:rFonts w:ascii="Arial" w:hAnsi="Arial" w:cs="Arial"/>
                <w:sz w:val="22"/>
                <w:szCs w:val="22"/>
                <w:lang w:val="en-GB"/>
              </w:rPr>
              <w:t xml:space="preserve">  Entry of water consumption data on to Optima also allows for assessment and control of water usage.</w:t>
            </w:r>
          </w:p>
          <w:p w:rsidR="00C96B90" w:rsidRDefault="001E5D55" w:rsidP="008E509B">
            <w:pPr>
              <w:pStyle w:val="ListParagraph"/>
              <w:numPr>
                <w:ilvl w:val="0"/>
                <w:numId w:val="17"/>
              </w:numPr>
              <w:spacing w:after="0"/>
              <w:rPr>
                <w:rFonts w:ascii="Arial" w:hAnsi="Arial" w:cs="Arial"/>
                <w:sz w:val="22"/>
                <w:szCs w:val="22"/>
                <w:lang w:val="en-GB"/>
              </w:rPr>
            </w:pPr>
            <w:r>
              <w:rPr>
                <w:rFonts w:ascii="Arial" w:hAnsi="Arial" w:cs="Arial"/>
                <w:sz w:val="22"/>
                <w:szCs w:val="22"/>
                <w:lang w:val="en-GB"/>
              </w:rPr>
              <w:t>Toilet refurbishments include water sensors, waterless urinals and dual-flush toilets.</w:t>
            </w:r>
          </w:p>
          <w:p w:rsidR="00451130" w:rsidRDefault="00451130" w:rsidP="008E509B">
            <w:pPr>
              <w:spacing w:after="0"/>
              <w:rPr>
                <w:rFonts w:ascii="Arial" w:hAnsi="Arial" w:cs="Arial"/>
                <w:sz w:val="22"/>
                <w:szCs w:val="22"/>
                <w:lang w:val="en-GB"/>
              </w:rPr>
            </w:pPr>
          </w:p>
          <w:p w:rsidR="008E509B" w:rsidRPr="008E509B" w:rsidRDefault="00451130" w:rsidP="008E509B">
            <w:pPr>
              <w:spacing w:after="0"/>
              <w:rPr>
                <w:rFonts w:ascii="Arial" w:hAnsi="Arial" w:cs="Arial"/>
                <w:sz w:val="22"/>
                <w:szCs w:val="22"/>
                <w:lang w:val="en-GB"/>
              </w:rPr>
            </w:pPr>
            <w:r>
              <w:rPr>
                <w:rFonts w:ascii="Arial" w:hAnsi="Arial" w:cs="Arial"/>
                <w:sz w:val="22"/>
                <w:szCs w:val="22"/>
                <w:lang w:val="en-GB"/>
              </w:rPr>
              <w:t>A</w:t>
            </w:r>
            <w:r w:rsidR="008E509B">
              <w:rPr>
                <w:rFonts w:ascii="Arial" w:hAnsi="Arial" w:cs="Arial"/>
                <w:sz w:val="22"/>
                <w:szCs w:val="22"/>
                <w:lang w:val="en-GB"/>
              </w:rPr>
              <w:t xml:space="preserve">ll documents referred to in this application are available at </w:t>
            </w:r>
            <w:hyperlink r:id="rId12" w:history="1">
              <w:r w:rsidR="008E509B" w:rsidRPr="003E2CE6">
                <w:rPr>
                  <w:rStyle w:val="Hyperlink"/>
                  <w:rFonts w:ascii="Arial" w:hAnsi="Arial" w:cs="Arial"/>
                  <w:sz w:val="22"/>
                  <w:szCs w:val="22"/>
                  <w:lang w:val="en-GB"/>
                </w:rPr>
                <w:t>www.napier.ac.uk/environment</w:t>
              </w:r>
            </w:hyperlink>
            <w:r w:rsidR="008E509B">
              <w:rPr>
                <w:rFonts w:ascii="Arial" w:hAnsi="Arial" w:cs="Arial"/>
                <w:sz w:val="22"/>
                <w:szCs w:val="22"/>
                <w:lang w:val="en-GB"/>
              </w:rPr>
              <w:t xml:space="preserve"> </w:t>
            </w:r>
          </w:p>
        </w:tc>
      </w:tr>
    </w:tbl>
    <w:p w:rsidR="005F1087" w:rsidRPr="00DC3E82" w:rsidRDefault="005F1087" w:rsidP="00EB6868">
      <w:pPr>
        <w:spacing w:after="0"/>
        <w:rPr>
          <w:rFonts w:ascii="Arial" w:hAnsi="Arial" w:cs="Arial"/>
          <w:sz w:val="22"/>
          <w:szCs w:val="22"/>
        </w:rPr>
      </w:pPr>
    </w:p>
    <w:sectPr w:rsidR="005F1087" w:rsidRPr="00DC3E82" w:rsidSect="00044D4C">
      <w:headerReference w:type="default" r:id="rId13"/>
      <w:footerReference w:type="default" r:id="rId14"/>
      <w:pgSz w:w="11900" w:h="16840"/>
      <w:pgMar w:top="1135" w:right="1800" w:bottom="1440" w:left="1134" w:header="708"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658" w:rsidRDefault="00E25658">
      <w:pPr>
        <w:spacing w:after="0"/>
      </w:pPr>
      <w:r>
        <w:separator/>
      </w:r>
    </w:p>
  </w:endnote>
  <w:endnote w:type="continuationSeparator" w:id="0">
    <w:p w:rsidR="00E25658" w:rsidRDefault="00E2565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00000000" w:usb2="0E040001" w:usb3="00000000" w:csb0="00040000" w:csb1="00000000"/>
  </w:font>
  <w:font w:name="Lucida Grande">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643" w:rsidRDefault="0068622C" w:rsidP="00C90AAE">
    <w:pPr>
      <w:pStyle w:val="Footer"/>
    </w:pPr>
    <w:hyperlink r:id="rId1" w:history="1">
      <w:r w:rsidR="00966643" w:rsidRPr="0029479F">
        <w:rPr>
          <w:rStyle w:val="Hyperlink"/>
          <w:rFonts w:ascii="Arial" w:hAnsi="Arial" w:cs="Arial"/>
          <w:color w:val="248452"/>
        </w:rPr>
        <w:t>www.greengownawards.org.uk</w:t>
      </w:r>
    </w:hyperlink>
    <w:r w:rsidR="00966643" w:rsidRPr="0029479F">
      <w:rPr>
        <w:rFonts w:ascii="Arial" w:hAnsi="Arial" w:cs="Arial"/>
        <w:color w:val="248452"/>
      </w:rPr>
      <w:tab/>
    </w:r>
    <w:r w:rsidR="00966643">
      <w:rPr>
        <w:rFonts w:ascii="Arial" w:hAnsi="Arial" w:cs="Arial"/>
        <w:color w:val="248452"/>
      </w:rPr>
      <w:t xml:space="preserve">     </w:t>
    </w:r>
    <w:hyperlink r:id="rId2" w:history="1">
      <w:r w:rsidR="00966643" w:rsidRPr="0029479F">
        <w:rPr>
          <w:rStyle w:val="Hyperlink"/>
          <w:rFonts w:ascii="Arial" w:hAnsi="Arial" w:cs="Arial"/>
          <w:color w:val="248452"/>
        </w:rPr>
        <w:t>greengown@eauc.org.uk</w:t>
      </w:r>
    </w:hyperlink>
    <w:r w:rsidR="00966643">
      <w:rPr>
        <w:rFonts w:ascii="Arial" w:hAnsi="Arial" w:cs="Arial"/>
        <w:color w:val="248452"/>
      </w:rPr>
      <w:t xml:space="preserve">    </w:t>
    </w:r>
    <w:r w:rsidR="00966643">
      <w:rPr>
        <w:rFonts w:ascii="Arial" w:hAnsi="Arial" w:cs="Arial"/>
        <w:color w:val="248452"/>
      </w:rPr>
      <w:tab/>
    </w:r>
    <w:r w:rsidR="00966643" w:rsidRPr="00F211F8">
      <w:rPr>
        <w:rStyle w:val="Hyperlink"/>
        <w:rFonts w:ascii="Arial" w:hAnsi="Arial" w:cs="Arial"/>
        <w:color w:val="248452"/>
        <w:u w:val="none"/>
      </w:rPr>
      <w:t xml:space="preserve">Page </w:t>
    </w:r>
    <w:r w:rsidRPr="00F211F8">
      <w:rPr>
        <w:rStyle w:val="Hyperlink"/>
        <w:rFonts w:ascii="Arial" w:hAnsi="Arial" w:cs="Arial"/>
        <w:color w:val="248452"/>
        <w:u w:val="none"/>
      </w:rPr>
      <w:fldChar w:fldCharType="begin"/>
    </w:r>
    <w:r w:rsidR="00966643" w:rsidRPr="00F211F8">
      <w:rPr>
        <w:rStyle w:val="Hyperlink"/>
        <w:rFonts w:ascii="Arial" w:hAnsi="Arial" w:cs="Arial"/>
        <w:color w:val="248452"/>
        <w:u w:val="none"/>
      </w:rPr>
      <w:instrText xml:space="preserve"> PAGE </w:instrText>
    </w:r>
    <w:r w:rsidRPr="00F211F8">
      <w:rPr>
        <w:rStyle w:val="Hyperlink"/>
        <w:rFonts w:ascii="Arial" w:hAnsi="Arial" w:cs="Arial"/>
        <w:color w:val="248452"/>
        <w:u w:val="none"/>
      </w:rPr>
      <w:fldChar w:fldCharType="separate"/>
    </w:r>
    <w:r w:rsidR="000516A8">
      <w:rPr>
        <w:rStyle w:val="Hyperlink"/>
        <w:rFonts w:ascii="Arial" w:hAnsi="Arial" w:cs="Arial"/>
        <w:noProof/>
        <w:color w:val="248452"/>
        <w:u w:val="none"/>
      </w:rPr>
      <w:t>7</w:t>
    </w:r>
    <w:r w:rsidRPr="00F211F8">
      <w:rPr>
        <w:rStyle w:val="Hyperlink"/>
        <w:rFonts w:ascii="Arial" w:hAnsi="Arial" w:cs="Arial"/>
        <w:color w:val="248452"/>
        <w:u w:val="none"/>
      </w:rPr>
      <w:fldChar w:fldCharType="end"/>
    </w:r>
    <w:r w:rsidR="00966643" w:rsidRPr="00F211F8">
      <w:rPr>
        <w:rStyle w:val="Hyperlink"/>
        <w:rFonts w:ascii="Arial" w:hAnsi="Arial" w:cs="Arial"/>
        <w:color w:val="248452"/>
        <w:u w:val="none"/>
      </w:rPr>
      <w:t xml:space="preserve"> of </w:t>
    </w:r>
    <w:r w:rsidRPr="00F211F8">
      <w:rPr>
        <w:rStyle w:val="Hyperlink"/>
        <w:rFonts w:ascii="Arial" w:hAnsi="Arial" w:cs="Arial"/>
        <w:color w:val="248452"/>
        <w:u w:val="none"/>
      </w:rPr>
      <w:fldChar w:fldCharType="begin"/>
    </w:r>
    <w:r w:rsidR="00966643" w:rsidRPr="00F211F8">
      <w:rPr>
        <w:rStyle w:val="Hyperlink"/>
        <w:rFonts w:ascii="Arial" w:hAnsi="Arial" w:cs="Arial"/>
        <w:color w:val="248452"/>
        <w:u w:val="none"/>
      </w:rPr>
      <w:instrText xml:space="preserve"> NUMPAGES  </w:instrText>
    </w:r>
    <w:r w:rsidRPr="00F211F8">
      <w:rPr>
        <w:rStyle w:val="Hyperlink"/>
        <w:rFonts w:ascii="Arial" w:hAnsi="Arial" w:cs="Arial"/>
        <w:color w:val="248452"/>
        <w:u w:val="none"/>
      </w:rPr>
      <w:fldChar w:fldCharType="separate"/>
    </w:r>
    <w:r w:rsidR="000516A8">
      <w:rPr>
        <w:rStyle w:val="Hyperlink"/>
        <w:rFonts w:ascii="Arial" w:hAnsi="Arial" w:cs="Arial"/>
        <w:noProof/>
        <w:color w:val="248452"/>
        <w:u w:val="none"/>
      </w:rPr>
      <w:t>7</w:t>
    </w:r>
    <w:r w:rsidRPr="00F211F8">
      <w:rPr>
        <w:rStyle w:val="Hyperlink"/>
        <w:rFonts w:ascii="Arial" w:hAnsi="Arial" w:cs="Arial"/>
        <w:color w:val="248452"/>
        <w:u w:val="none"/>
      </w:rPr>
      <w:fldChar w:fldCharType="end"/>
    </w:r>
  </w:p>
  <w:p w:rsidR="00966643" w:rsidRDefault="00966643" w:rsidP="00774AA6">
    <w:pPr>
      <w:ind w:left="-1080" w:firstLine="108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658" w:rsidRDefault="00E25658">
      <w:pPr>
        <w:spacing w:after="0"/>
      </w:pPr>
      <w:r>
        <w:separator/>
      </w:r>
    </w:p>
  </w:footnote>
  <w:footnote w:type="continuationSeparator" w:id="0">
    <w:p w:rsidR="00E25658" w:rsidRDefault="00E2565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643" w:rsidRDefault="00966643" w:rsidP="00A73864">
    <w:pPr>
      <w:pStyle w:val="Header"/>
      <w:jc w:val="right"/>
    </w:pPr>
    <w:r>
      <w:rPr>
        <w:noProof/>
        <w:lang w:val="en-GB" w:eastAsia="en-GB"/>
      </w:rPr>
      <w:drawing>
        <wp:anchor distT="0" distB="0" distL="114300" distR="114300" simplePos="0" relativeHeight="251657728" behindDoc="0" locked="0" layoutInCell="1" allowOverlap="1">
          <wp:simplePos x="0" y="0"/>
          <wp:positionH relativeFrom="margin">
            <wp:posOffset>3959860</wp:posOffset>
          </wp:positionH>
          <wp:positionV relativeFrom="margin">
            <wp:posOffset>-491490</wp:posOffset>
          </wp:positionV>
          <wp:extent cx="2406650" cy="612775"/>
          <wp:effectExtent l="19050" t="0" r="0" b="0"/>
          <wp:wrapSquare wrapText="bothSides"/>
          <wp:docPr id="6" name="Picture 6" descr="Green-gowns-logo-on-white-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een-gowns-logo-on-white-2012"/>
                  <pic:cNvPicPr>
                    <a:picLocks noChangeAspect="1" noChangeArrowheads="1"/>
                  </pic:cNvPicPr>
                </pic:nvPicPr>
                <pic:blipFill>
                  <a:blip r:embed="rId1"/>
                  <a:srcRect/>
                  <a:stretch>
                    <a:fillRect/>
                  </a:stretch>
                </pic:blipFill>
                <pic:spPr bwMode="auto">
                  <a:xfrm>
                    <a:off x="0" y="0"/>
                    <a:ext cx="2406650" cy="6127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3in;height:3in" o:bullet="t"/>
    </w:pict>
  </w:numPicBullet>
  <w:numPicBullet w:numPicBulletId="1">
    <w:pict>
      <v:shape id="_x0000_i1093" type="#_x0000_t75" style="width:3in;height:3in" o:bullet="t"/>
    </w:pict>
  </w:numPicBullet>
  <w:numPicBullet w:numPicBulletId="2">
    <w:pict>
      <v:shape id="_x0000_i1094" type="#_x0000_t75" style="width:3in;height:3in" o:bullet="t"/>
    </w:pict>
  </w:numPicBullet>
  <w:numPicBullet w:numPicBulletId="3">
    <w:pict>
      <v:shape id="_x0000_i1095" type="#_x0000_t75" style="width:3in;height:3in" o:bullet="t"/>
    </w:pict>
  </w:numPicBullet>
  <w:numPicBullet w:numPicBulletId="4">
    <w:pict>
      <v:shape id="_x0000_i1096" type="#_x0000_t75" style="width:3in;height:3in" o:bullet="t"/>
    </w:pict>
  </w:numPicBullet>
  <w:numPicBullet w:numPicBulletId="5">
    <w:pict>
      <v:shape id="_x0000_i1097" type="#_x0000_t75" style="width:3in;height:3in" o:bullet="t"/>
    </w:pict>
  </w:numPicBullet>
  <w:numPicBullet w:numPicBulletId="6">
    <w:pict>
      <v:shape id="_x0000_i1098" type="#_x0000_t75" style="width:3in;height:3in" o:bullet="t"/>
    </w:pict>
  </w:numPicBullet>
  <w:numPicBullet w:numPicBulletId="7">
    <w:pict>
      <v:shape id="_x0000_i1099" type="#_x0000_t75" style="width:3in;height:3in" o:bullet="t"/>
    </w:pict>
  </w:numPicBullet>
  <w:numPicBullet w:numPicBulletId="8">
    <w:pict>
      <v:shape id="_x0000_i1100" type="#_x0000_t75" style="width:3in;height:3in" o:bullet="t"/>
    </w:pict>
  </w:numPicBullet>
  <w:numPicBullet w:numPicBulletId="9">
    <w:pict>
      <v:shape id="_x0000_i1101" type="#_x0000_t75" style="width:3in;height:3in" o:bullet="t"/>
    </w:pict>
  </w:numPicBullet>
  <w:numPicBullet w:numPicBulletId="10">
    <w:pict>
      <v:shape id="_x0000_i1102" type="#_x0000_t75" style="width:3in;height:3in" o:bullet="t"/>
    </w:pict>
  </w:numPicBullet>
  <w:numPicBullet w:numPicBulletId="11">
    <w:pict>
      <v:shape id="_x0000_i1103" type="#_x0000_t75" style="width:3in;height:3in" o:bullet="t"/>
    </w:pict>
  </w:numPicBullet>
  <w:numPicBullet w:numPicBulletId="12">
    <w:pict>
      <v:shape id="_x0000_i1104" type="#_x0000_t75" style="width:3in;height:3in" o:bullet="t"/>
    </w:pict>
  </w:numPicBullet>
  <w:numPicBullet w:numPicBulletId="13">
    <w:pict>
      <v:shape id="_x0000_i1105" type="#_x0000_t75" style="width:3in;height:3in" o:bullet="t"/>
    </w:pict>
  </w:numPicBullet>
  <w:numPicBullet w:numPicBulletId="14">
    <w:pict>
      <v:shape id="_x0000_i1106" type="#_x0000_t75" style="width:3in;height:3in" o:bullet="t"/>
    </w:pict>
  </w:numPicBullet>
  <w:numPicBullet w:numPicBulletId="15">
    <w:pict>
      <v:shape id="_x0000_i1107" type="#_x0000_t75" style="width:3in;height:3in" o:bullet="t"/>
    </w:pict>
  </w:numPicBullet>
  <w:numPicBullet w:numPicBulletId="16">
    <w:pict>
      <v:shape id="_x0000_i1108" type="#_x0000_t75" style="width:3in;height:3in" o:bullet="t"/>
    </w:pict>
  </w:numPicBullet>
  <w:numPicBullet w:numPicBulletId="17">
    <w:pict>
      <v:shape id="_x0000_i1109" type="#_x0000_t75" style="width:3in;height:3in" o:bullet="t"/>
    </w:pict>
  </w:numPicBullet>
  <w:numPicBullet w:numPicBulletId="18">
    <w:pict>
      <v:shape id="_x0000_i1110" type="#_x0000_t75" style="width:3in;height:3in" o:bullet="t"/>
    </w:pict>
  </w:numPicBullet>
  <w:numPicBullet w:numPicBulletId="19">
    <w:pict>
      <v:shape id="_x0000_i1111" type="#_x0000_t75" style="width:3in;height:3in" o:bullet="t"/>
    </w:pict>
  </w:numPicBullet>
  <w:numPicBullet w:numPicBulletId="20">
    <w:pict>
      <v:shape id="_x0000_i1112" type="#_x0000_t75" style="width:3in;height:3in" o:bullet="t"/>
    </w:pict>
  </w:numPicBullet>
  <w:numPicBullet w:numPicBulletId="21">
    <w:pict>
      <v:shape id="_x0000_i1113" type="#_x0000_t75" style="width:3in;height:3in" o:bullet="t"/>
    </w:pict>
  </w:numPicBullet>
  <w:abstractNum w:abstractNumId="0">
    <w:nsid w:val="03586A57"/>
    <w:multiLevelType w:val="multilevel"/>
    <w:tmpl w:val="D6F63C96"/>
    <w:lvl w:ilvl="0">
      <w:start w:val="1"/>
      <w:numFmt w:val="bullet"/>
      <w:lvlText w:val=""/>
      <w:lvlPicBulletId w:val="1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37818"/>
    <w:multiLevelType w:val="multilevel"/>
    <w:tmpl w:val="E3502480"/>
    <w:lvl w:ilvl="0">
      <w:start w:val="1"/>
      <w:numFmt w:val="bullet"/>
      <w:lvlText w:val=""/>
      <w:lvlPicBulletId w:val="19"/>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A11329"/>
    <w:multiLevelType w:val="hybridMultilevel"/>
    <w:tmpl w:val="A53A4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5553E1"/>
    <w:multiLevelType w:val="multilevel"/>
    <w:tmpl w:val="4DCAA0D6"/>
    <w:lvl w:ilvl="0">
      <w:start w:val="1"/>
      <w:numFmt w:val="bullet"/>
      <w:lvlText w:val=""/>
      <w:lvlPicBulletId w:val="1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DD20B9"/>
    <w:multiLevelType w:val="hybridMultilevel"/>
    <w:tmpl w:val="245654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81638DE"/>
    <w:multiLevelType w:val="hybridMultilevel"/>
    <w:tmpl w:val="AF96B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455051"/>
    <w:multiLevelType w:val="hybridMultilevel"/>
    <w:tmpl w:val="488EDC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D5214C0"/>
    <w:multiLevelType w:val="hybridMultilevel"/>
    <w:tmpl w:val="BD609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1E053D2"/>
    <w:multiLevelType w:val="hybridMultilevel"/>
    <w:tmpl w:val="EF4A6C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32008A4"/>
    <w:multiLevelType w:val="hybridMultilevel"/>
    <w:tmpl w:val="49C21E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32022D3"/>
    <w:multiLevelType w:val="hybridMultilevel"/>
    <w:tmpl w:val="83EEBB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6662724"/>
    <w:multiLevelType w:val="hybridMultilevel"/>
    <w:tmpl w:val="906E59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D244E77"/>
    <w:multiLevelType w:val="hybridMultilevel"/>
    <w:tmpl w:val="AD2AA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F666EB2"/>
    <w:multiLevelType w:val="hybridMultilevel"/>
    <w:tmpl w:val="E84071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4F526CA"/>
    <w:multiLevelType w:val="hybridMultilevel"/>
    <w:tmpl w:val="98BE5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1A0481"/>
    <w:multiLevelType w:val="multilevel"/>
    <w:tmpl w:val="0F4C4E7A"/>
    <w:lvl w:ilvl="0">
      <w:start w:val="1"/>
      <w:numFmt w:val="bullet"/>
      <w:lvlText w:val=""/>
      <w:lvlPicBulletId w:val="2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FA23B2"/>
    <w:multiLevelType w:val="multilevel"/>
    <w:tmpl w:val="48FA11EA"/>
    <w:lvl w:ilvl="0">
      <w:start w:val="1"/>
      <w:numFmt w:val="bullet"/>
      <w:lvlText w:val=""/>
      <w:lvlPicBulletId w:val="16"/>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004952"/>
    <w:multiLevelType w:val="multilevel"/>
    <w:tmpl w:val="47E237E8"/>
    <w:lvl w:ilvl="0">
      <w:start w:val="1"/>
      <w:numFmt w:val="bullet"/>
      <w:lvlText w:val=""/>
      <w:lvlPicBulletId w:val="1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B45041"/>
    <w:multiLevelType w:val="multilevel"/>
    <w:tmpl w:val="0F00E144"/>
    <w:lvl w:ilvl="0">
      <w:start w:val="1"/>
      <w:numFmt w:val="bullet"/>
      <w:lvlText w:val=""/>
      <w:lvlPicBulletId w:val="15"/>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11395E"/>
    <w:multiLevelType w:val="multilevel"/>
    <w:tmpl w:val="F83CD234"/>
    <w:lvl w:ilvl="0">
      <w:start w:val="1"/>
      <w:numFmt w:val="bullet"/>
      <w:lvlText w:val=""/>
      <w:lvlPicBulletId w:val="17"/>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114642"/>
    <w:multiLevelType w:val="multilevel"/>
    <w:tmpl w:val="2BACAE1A"/>
    <w:lvl w:ilvl="0">
      <w:start w:val="1"/>
      <w:numFmt w:val="bullet"/>
      <w:lvlText w:val=""/>
      <w:lvlPicBulletId w:val="2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0C3BA3"/>
    <w:multiLevelType w:val="multilevel"/>
    <w:tmpl w:val="3FDC418C"/>
    <w:lvl w:ilvl="0">
      <w:start w:val="1"/>
      <w:numFmt w:val="bullet"/>
      <w:lvlText w:val=""/>
      <w:lvlPicBulletId w:val="18"/>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785935"/>
    <w:multiLevelType w:val="multilevel"/>
    <w:tmpl w:val="38544838"/>
    <w:lvl w:ilvl="0">
      <w:start w:val="1"/>
      <w:numFmt w:val="bullet"/>
      <w:lvlText w:val=""/>
      <w:lvlPicBulletId w:val="1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B55183"/>
    <w:multiLevelType w:val="hybridMultilevel"/>
    <w:tmpl w:val="9536AE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EBE4EE3"/>
    <w:multiLevelType w:val="hybridMultilevel"/>
    <w:tmpl w:val="646269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87F6DAD"/>
    <w:multiLevelType w:val="hybridMultilevel"/>
    <w:tmpl w:val="85E2A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D9B7B68"/>
    <w:multiLevelType w:val="hybridMultilevel"/>
    <w:tmpl w:val="426A3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3"/>
  </w:num>
  <w:num w:numId="5">
    <w:abstractNumId w:val="22"/>
  </w:num>
  <w:num w:numId="6">
    <w:abstractNumId w:val="0"/>
  </w:num>
  <w:num w:numId="7">
    <w:abstractNumId w:val="18"/>
  </w:num>
  <w:num w:numId="8">
    <w:abstractNumId w:val="16"/>
  </w:num>
  <w:num w:numId="9">
    <w:abstractNumId w:val="19"/>
  </w:num>
  <w:num w:numId="10">
    <w:abstractNumId w:val="21"/>
  </w:num>
  <w:num w:numId="11">
    <w:abstractNumId w:val="1"/>
  </w:num>
  <w:num w:numId="12">
    <w:abstractNumId w:val="20"/>
  </w:num>
  <w:num w:numId="13">
    <w:abstractNumId w:val="15"/>
  </w:num>
  <w:num w:numId="14">
    <w:abstractNumId w:val="26"/>
  </w:num>
  <w:num w:numId="15">
    <w:abstractNumId w:val="25"/>
  </w:num>
  <w:num w:numId="16">
    <w:abstractNumId w:val="6"/>
  </w:num>
  <w:num w:numId="17">
    <w:abstractNumId w:val="7"/>
  </w:num>
  <w:num w:numId="18">
    <w:abstractNumId w:val="9"/>
  </w:num>
  <w:num w:numId="19">
    <w:abstractNumId w:val="24"/>
  </w:num>
  <w:num w:numId="20">
    <w:abstractNumId w:val="23"/>
  </w:num>
  <w:num w:numId="21">
    <w:abstractNumId w:val="14"/>
  </w:num>
  <w:num w:numId="22">
    <w:abstractNumId w:val="10"/>
  </w:num>
  <w:num w:numId="23">
    <w:abstractNumId w:val="13"/>
  </w:num>
  <w:num w:numId="24">
    <w:abstractNumId w:val="12"/>
  </w:num>
  <w:num w:numId="25">
    <w:abstractNumId w:val="4"/>
  </w:num>
  <w:num w:numId="26">
    <w:abstractNumId w:val="8"/>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proofState w:spelling="clean" w:grammar="clean"/>
  <w:stylePaneFormatFilter w:val="3F01"/>
  <w:defaultTabStop w:val="720"/>
  <w:drawingGridHorizontalSpacing w:val="36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rsids>
    <w:rsidRoot w:val="006802BD"/>
    <w:rsid w:val="00004F50"/>
    <w:rsid w:val="00023718"/>
    <w:rsid w:val="00040F01"/>
    <w:rsid w:val="00044D4C"/>
    <w:rsid w:val="000516A8"/>
    <w:rsid w:val="00071BF8"/>
    <w:rsid w:val="000855C2"/>
    <w:rsid w:val="00085C2B"/>
    <w:rsid w:val="00086529"/>
    <w:rsid w:val="000869B7"/>
    <w:rsid w:val="00091EEB"/>
    <w:rsid w:val="00094359"/>
    <w:rsid w:val="000A090D"/>
    <w:rsid w:val="000A1DB9"/>
    <w:rsid w:val="000B20A9"/>
    <w:rsid w:val="000D66FC"/>
    <w:rsid w:val="0010108C"/>
    <w:rsid w:val="00122A6E"/>
    <w:rsid w:val="00122AA9"/>
    <w:rsid w:val="001671F9"/>
    <w:rsid w:val="00186259"/>
    <w:rsid w:val="001A4303"/>
    <w:rsid w:val="001D3DAB"/>
    <w:rsid w:val="001D72BD"/>
    <w:rsid w:val="001E5D55"/>
    <w:rsid w:val="00215FBE"/>
    <w:rsid w:val="002338E9"/>
    <w:rsid w:val="00250829"/>
    <w:rsid w:val="00253727"/>
    <w:rsid w:val="0026202B"/>
    <w:rsid w:val="00272A93"/>
    <w:rsid w:val="0029208D"/>
    <w:rsid w:val="00292F4A"/>
    <w:rsid w:val="00294ADD"/>
    <w:rsid w:val="002A2694"/>
    <w:rsid w:val="002B4463"/>
    <w:rsid w:val="002C7BEE"/>
    <w:rsid w:val="002D3570"/>
    <w:rsid w:val="003338FD"/>
    <w:rsid w:val="00387929"/>
    <w:rsid w:val="00397C78"/>
    <w:rsid w:val="003D5731"/>
    <w:rsid w:val="003E1823"/>
    <w:rsid w:val="003F3A67"/>
    <w:rsid w:val="0040352A"/>
    <w:rsid w:val="004103B8"/>
    <w:rsid w:val="00414B09"/>
    <w:rsid w:val="00421CCF"/>
    <w:rsid w:val="00425CEB"/>
    <w:rsid w:val="00427C69"/>
    <w:rsid w:val="00451130"/>
    <w:rsid w:val="0045182F"/>
    <w:rsid w:val="00481C1C"/>
    <w:rsid w:val="0048209A"/>
    <w:rsid w:val="004836FA"/>
    <w:rsid w:val="004B0E00"/>
    <w:rsid w:val="004D11CF"/>
    <w:rsid w:val="004D5A5B"/>
    <w:rsid w:val="004D5E76"/>
    <w:rsid w:val="004E6DA9"/>
    <w:rsid w:val="004F0793"/>
    <w:rsid w:val="004F0E61"/>
    <w:rsid w:val="00500E36"/>
    <w:rsid w:val="0052321B"/>
    <w:rsid w:val="00524B05"/>
    <w:rsid w:val="00525A3C"/>
    <w:rsid w:val="00525F8B"/>
    <w:rsid w:val="005409E8"/>
    <w:rsid w:val="00543FFD"/>
    <w:rsid w:val="00552893"/>
    <w:rsid w:val="005528EA"/>
    <w:rsid w:val="0057626A"/>
    <w:rsid w:val="00591E8C"/>
    <w:rsid w:val="00596ECE"/>
    <w:rsid w:val="005A13C0"/>
    <w:rsid w:val="005B0C5B"/>
    <w:rsid w:val="005D6943"/>
    <w:rsid w:val="005D7235"/>
    <w:rsid w:val="005E0F98"/>
    <w:rsid w:val="005E6C8D"/>
    <w:rsid w:val="005F1087"/>
    <w:rsid w:val="00602C26"/>
    <w:rsid w:val="0060519B"/>
    <w:rsid w:val="00636842"/>
    <w:rsid w:val="00655A9F"/>
    <w:rsid w:val="006802BD"/>
    <w:rsid w:val="0068622C"/>
    <w:rsid w:val="006C2BD6"/>
    <w:rsid w:val="00701BED"/>
    <w:rsid w:val="00706C35"/>
    <w:rsid w:val="007072E1"/>
    <w:rsid w:val="007140A1"/>
    <w:rsid w:val="00725B47"/>
    <w:rsid w:val="00727516"/>
    <w:rsid w:val="007321F3"/>
    <w:rsid w:val="007602E3"/>
    <w:rsid w:val="00766DFB"/>
    <w:rsid w:val="00774AA6"/>
    <w:rsid w:val="007B10F0"/>
    <w:rsid w:val="007C0948"/>
    <w:rsid w:val="007C7DA2"/>
    <w:rsid w:val="007E058A"/>
    <w:rsid w:val="007E1231"/>
    <w:rsid w:val="007E14EE"/>
    <w:rsid w:val="007F6175"/>
    <w:rsid w:val="00856C64"/>
    <w:rsid w:val="0087271D"/>
    <w:rsid w:val="00873D6A"/>
    <w:rsid w:val="00882311"/>
    <w:rsid w:val="008C5A12"/>
    <w:rsid w:val="008E509B"/>
    <w:rsid w:val="008E576E"/>
    <w:rsid w:val="009137E8"/>
    <w:rsid w:val="009376F5"/>
    <w:rsid w:val="00966643"/>
    <w:rsid w:val="00970C45"/>
    <w:rsid w:val="00973788"/>
    <w:rsid w:val="009758DB"/>
    <w:rsid w:val="00981B42"/>
    <w:rsid w:val="009837A8"/>
    <w:rsid w:val="00997340"/>
    <w:rsid w:val="009B4CBE"/>
    <w:rsid w:val="009C34B3"/>
    <w:rsid w:val="009C3A34"/>
    <w:rsid w:val="009D0D50"/>
    <w:rsid w:val="009F45A6"/>
    <w:rsid w:val="00A14E51"/>
    <w:rsid w:val="00A41715"/>
    <w:rsid w:val="00A42844"/>
    <w:rsid w:val="00A47BB5"/>
    <w:rsid w:val="00A6358D"/>
    <w:rsid w:val="00A669CA"/>
    <w:rsid w:val="00A73864"/>
    <w:rsid w:val="00A965BF"/>
    <w:rsid w:val="00AA3E5F"/>
    <w:rsid w:val="00AB2F5C"/>
    <w:rsid w:val="00AC3CCE"/>
    <w:rsid w:val="00AD5039"/>
    <w:rsid w:val="00AF4FC4"/>
    <w:rsid w:val="00B02161"/>
    <w:rsid w:val="00B06C0A"/>
    <w:rsid w:val="00B5462C"/>
    <w:rsid w:val="00B578CF"/>
    <w:rsid w:val="00B73872"/>
    <w:rsid w:val="00B96985"/>
    <w:rsid w:val="00BB682A"/>
    <w:rsid w:val="00BB6DE3"/>
    <w:rsid w:val="00BD1D53"/>
    <w:rsid w:val="00BF38BB"/>
    <w:rsid w:val="00C02DBE"/>
    <w:rsid w:val="00C07E1A"/>
    <w:rsid w:val="00C42218"/>
    <w:rsid w:val="00C737E4"/>
    <w:rsid w:val="00C83505"/>
    <w:rsid w:val="00C86E93"/>
    <w:rsid w:val="00C90AAE"/>
    <w:rsid w:val="00C96B90"/>
    <w:rsid w:val="00CB3774"/>
    <w:rsid w:val="00CE0C34"/>
    <w:rsid w:val="00D10F16"/>
    <w:rsid w:val="00D42091"/>
    <w:rsid w:val="00D53316"/>
    <w:rsid w:val="00D77B55"/>
    <w:rsid w:val="00D93B9B"/>
    <w:rsid w:val="00DA7274"/>
    <w:rsid w:val="00DB78C5"/>
    <w:rsid w:val="00DC3E82"/>
    <w:rsid w:val="00DE0731"/>
    <w:rsid w:val="00DF7D14"/>
    <w:rsid w:val="00E01464"/>
    <w:rsid w:val="00E04B66"/>
    <w:rsid w:val="00E071F5"/>
    <w:rsid w:val="00E074E8"/>
    <w:rsid w:val="00E12B68"/>
    <w:rsid w:val="00E155C0"/>
    <w:rsid w:val="00E25658"/>
    <w:rsid w:val="00E3054D"/>
    <w:rsid w:val="00E308C7"/>
    <w:rsid w:val="00E45F39"/>
    <w:rsid w:val="00E45F44"/>
    <w:rsid w:val="00E70E6C"/>
    <w:rsid w:val="00E83783"/>
    <w:rsid w:val="00EA0A4D"/>
    <w:rsid w:val="00EA1688"/>
    <w:rsid w:val="00EB5573"/>
    <w:rsid w:val="00EB6868"/>
    <w:rsid w:val="00EE3CA1"/>
    <w:rsid w:val="00F05DA1"/>
    <w:rsid w:val="00F144CE"/>
    <w:rsid w:val="00F27081"/>
    <w:rsid w:val="00F36EFF"/>
    <w:rsid w:val="00F60D5E"/>
    <w:rsid w:val="00F61AB0"/>
    <w:rsid w:val="00F909BA"/>
    <w:rsid w:val="00FC52B8"/>
    <w:rsid w:val="00FD0A84"/>
    <w:rsid w:val="00FF22E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D8A"/>
    <w:pPr>
      <w:spacing w:after="200"/>
    </w:pPr>
    <w:rPr>
      <w:sz w:val="24"/>
      <w:szCs w:val="24"/>
      <w:lang w:val="en-US" w:eastAsia="en-US"/>
    </w:rPr>
  </w:style>
  <w:style w:type="paragraph" w:styleId="Heading1">
    <w:name w:val="heading 1"/>
    <w:basedOn w:val="Normal"/>
    <w:next w:val="Normal"/>
    <w:link w:val="Heading1Char"/>
    <w:uiPriority w:val="9"/>
    <w:qFormat/>
    <w:rsid w:val="00FC52B8"/>
    <w:pPr>
      <w:keepNext/>
      <w:spacing w:before="240" w:after="60"/>
      <w:outlineLvl w:val="0"/>
    </w:pPr>
    <w:rPr>
      <w:rFonts w:ascii="Arial" w:eastAsia="Times New Roman" w:hAnsi="Arial"/>
      <w:bCs/>
      <w:color w:val="0FA79D"/>
      <w:kern w:val="32"/>
      <w:sz w:val="36"/>
      <w:szCs w:val="32"/>
    </w:rPr>
  </w:style>
  <w:style w:type="paragraph" w:styleId="Heading2">
    <w:name w:val="heading 2"/>
    <w:basedOn w:val="Normal"/>
    <w:next w:val="Normal"/>
    <w:link w:val="Heading2Char"/>
    <w:uiPriority w:val="9"/>
    <w:semiHidden/>
    <w:unhideWhenUsed/>
    <w:qFormat/>
    <w:rsid w:val="00B546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988"/>
    <w:pPr>
      <w:tabs>
        <w:tab w:val="center" w:pos="4320"/>
        <w:tab w:val="right" w:pos="8640"/>
      </w:tabs>
    </w:pPr>
  </w:style>
  <w:style w:type="character" w:customStyle="1" w:styleId="HeaderChar">
    <w:name w:val="Header Char"/>
    <w:link w:val="Header"/>
    <w:uiPriority w:val="99"/>
    <w:rsid w:val="000A6988"/>
    <w:rPr>
      <w:sz w:val="24"/>
      <w:szCs w:val="24"/>
      <w:lang w:val="en-US"/>
    </w:rPr>
  </w:style>
  <w:style w:type="paragraph" w:styleId="Footer">
    <w:name w:val="footer"/>
    <w:basedOn w:val="Normal"/>
    <w:link w:val="FooterChar"/>
    <w:uiPriority w:val="99"/>
    <w:unhideWhenUsed/>
    <w:rsid w:val="000A6988"/>
    <w:pPr>
      <w:tabs>
        <w:tab w:val="center" w:pos="4320"/>
        <w:tab w:val="right" w:pos="8640"/>
      </w:tabs>
    </w:pPr>
  </w:style>
  <w:style w:type="character" w:customStyle="1" w:styleId="FooterChar">
    <w:name w:val="Footer Char"/>
    <w:link w:val="Footer"/>
    <w:uiPriority w:val="99"/>
    <w:rsid w:val="000A6988"/>
    <w:rPr>
      <w:sz w:val="24"/>
      <w:szCs w:val="24"/>
      <w:lang w:val="en-US"/>
    </w:rPr>
  </w:style>
  <w:style w:type="paragraph" w:styleId="BalloonText">
    <w:name w:val="Balloon Text"/>
    <w:basedOn w:val="Normal"/>
    <w:link w:val="BalloonTextChar"/>
    <w:uiPriority w:val="99"/>
    <w:semiHidden/>
    <w:unhideWhenUsed/>
    <w:rsid w:val="002D3570"/>
    <w:pPr>
      <w:spacing w:after="0"/>
    </w:pPr>
    <w:rPr>
      <w:rFonts w:ascii="Lucida Grande" w:hAnsi="Lucida Grande"/>
      <w:sz w:val="18"/>
      <w:szCs w:val="18"/>
    </w:rPr>
  </w:style>
  <w:style w:type="character" w:customStyle="1" w:styleId="BalloonTextChar">
    <w:name w:val="Balloon Text Char"/>
    <w:link w:val="BalloonText"/>
    <w:uiPriority w:val="99"/>
    <w:semiHidden/>
    <w:rsid w:val="002D3570"/>
    <w:rPr>
      <w:rFonts w:ascii="Lucida Grande" w:hAnsi="Lucida Grande"/>
      <w:sz w:val="18"/>
      <w:szCs w:val="18"/>
      <w:lang w:val="en-US"/>
    </w:rPr>
  </w:style>
  <w:style w:type="character" w:customStyle="1" w:styleId="Heading1Char">
    <w:name w:val="Heading 1 Char"/>
    <w:link w:val="Heading1"/>
    <w:uiPriority w:val="9"/>
    <w:rsid w:val="00FC52B8"/>
    <w:rPr>
      <w:rFonts w:ascii="Arial" w:eastAsia="Times New Roman" w:hAnsi="Arial" w:cs="Times New Roman"/>
      <w:bCs/>
      <w:color w:val="0FA79D"/>
      <w:kern w:val="32"/>
      <w:sz w:val="36"/>
      <w:szCs w:val="32"/>
      <w:lang w:val="en-US" w:eastAsia="en-US"/>
    </w:rPr>
  </w:style>
  <w:style w:type="paragraph" w:styleId="Subtitle">
    <w:name w:val="Subtitle"/>
    <w:basedOn w:val="Normal"/>
    <w:next w:val="Normal"/>
    <w:link w:val="SubtitleChar"/>
    <w:uiPriority w:val="11"/>
    <w:qFormat/>
    <w:rsid w:val="00FC52B8"/>
    <w:pPr>
      <w:spacing w:after="60"/>
      <w:outlineLvl w:val="1"/>
    </w:pPr>
    <w:rPr>
      <w:rFonts w:ascii="Arial" w:eastAsia="Times New Roman" w:hAnsi="Arial"/>
      <w:b/>
      <w:color w:val="7F7F7F"/>
      <w:sz w:val="32"/>
    </w:rPr>
  </w:style>
  <w:style w:type="character" w:customStyle="1" w:styleId="SubtitleChar">
    <w:name w:val="Subtitle Char"/>
    <w:link w:val="Subtitle"/>
    <w:uiPriority w:val="11"/>
    <w:rsid w:val="00FC52B8"/>
    <w:rPr>
      <w:rFonts w:ascii="Arial" w:eastAsia="Times New Roman" w:hAnsi="Arial" w:cs="Times New Roman"/>
      <w:b/>
      <w:color w:val="7F7F7F"/>
      <w:sz w:val="32"/>
      <w:szCs w:val="24"/>
      <w:lang w:val="en-US" w:eastAsia="en-US"/>
    </w:rPr>
  </w:style>
  <w:style w:type="table" w:styleId="TableGrid">
    <w:name w:val="Table Grid"/>
    <w:basedOn w:val="TableNormal"/>
    <w:uiPriority w:val="59"/>
    <w:rsid w:val="00C86E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FC52B8"/>
    <w:rPr>
      <w:rFonts w:ascii="Arial" w:hAnsi="Arial"/>
      <w:b/>
      <w:i w:val="0"/>
      <w:iCs/>
      <w:color w:val="4CB748"/>
      <w:sz w:val="24"/>
    </w:rPr>
  </w:style>
  <w:style w:type="character" w:styleId="Hyperlink">
    <w:name w:val="Hyperlink"/>
    <w:rsid w:val="00970C45"/>
    <w:rPr>
      <w:color w:val="0000FF"/>
      <w:u w:val="single"/>
    </w:rPr>
  </w:style>
  <w:style w:type="paragraph" w:styleId="ListParagraph">
    <w:name w:val="List Paragraph"/>
    <w:basedOn w:val="Normal"/>
    <w:uiPriority w:val="34"/>
    <w:qFormat/>
    <w:rsid w:val="00086529"/>
    <w:pPr>
      <w:ind w:left="720"/>
      <w:contextualSpacing/>
    </w:pPr>
  </w:style>
  <w:style w:type="character" w:styleId="CommentReference">
    <w:name w:val="annotation reference"/>
    <w:basedOn w:val="DefaultParagraphFont"/>
    <w:uiPriority w:val="99"/>
    <w:semiHidden/>
    <w:unhideWhenUsed/>
    <w:rsid w:val="00B02161"/>
    <w:rPr>
      <w:sz w:val="16"/>
      <w:szCs w:val="16"/>
    </w:rPr>
  </w:style>
  <w:style w:type="paragraph" w:styleId="CommentText">
    <w:name w:val="annotation text"/>
    <w:basedOn w:val="Normal"/>
    <w:link w:val="CommentTextChar"/>
    <w:uiPriority w:val="99"/>
    <w:semiHidden/>
    <w:unhideWhenUsed/>
    <w:rsid w:val="00B02161"/>
    <w:rPr>
      <w:sz w:val="20"/>
      <w:szCs w:val="20"/>
    </w:rPr>
  </w:style>
  <w:style w:type="character" w:customStyle="1" w:styleId="CommentTextChar">
    <w:name w:val="Comment Text Char"/>
    <w:basedOn w:val="DefaultParagraphFont"/>
    <w:link w:val="CommentText"/>
    <w:uiPriority w:val="99"/>
    <w:semiHidden/>
    <w:rsid w:val="00B02161"/>
    <w:rPr>
      <w:lang w:val="en-US" w:eastAsia="en-US"/>
    </w:rPr>
  </w:style>
  <w:style w:type="paragraph" w:styleId="CommentSubject">
    <w:name w:val="annotation subject"/>
    <w:basedOn w:val="CommentText"/>
    <w:next w:val="CommentText"/>
    <w:link w:val="CommentSubjectChar"/>
    <w:uiPriority w:val="99"/>
    <w:semiHidden/>
    <w:unhideWhenUsed/>
    <w:rsid w:val="00B02161"/>
    <w:rPr>
      <w:b/>
      <w:bCs/>
    </w:rPr>
  </w:style>
  <w:style w:type="character" w:customStyle="1" w:styleId="CommentSubjectChar">
    <w:name w:val="Comment Subject Char"/>
    <w:basedOn w:val="CommentTextChar"/>
    <w:link w:val="CommentSubject"/>
    <w:uiPriority w:val="99"/>
    <w:semiHidden/>
    <w:rsid w:val="00B02161"/>
    <w:rPr>
      <w:b/>
      <w:bCs/>
    </w:rPr>
  </w:style>
  <w:style w:type="character" w:customStyle="1" w:styleId="Heading2Char">
    <w:name w:val="Heading 2 Char"/>
    <w:basedOn w:val="DefaultParagraphFont"/>
    <w:link w:val="Heading2"/>
    <w:uiPriority w:val="9"/>
    <w:semiHidden/>
    <w:rsid w:val="00B5462C"/>
    <w:rPr>
      <w:rFonts w:asciiTheme="majorHAnsi" w:eastAsiaTheme="majorEastAsia" w:hAnsiTheme="majorHAnsi" w:cstheme="majorBidi"/>
      <w:b/>
      <w:bCs/>
      <w:color w:val="4F81BD" w:themeColor="accent1"/>
      <w:sz w:val="26"/>
      <w:szCs w:val="26"/>
      <w:lang w:val="en-US" w:eastAsia="en-US"/>
    </w:rPr>
  </w:style>
</w:styles>
</file>

<file path=word/webSettings.xml><?xml version="1.0" encoding="utf-8"?>
<w:webSettings xmlns:r="http://schemas.openxmlformats.org/officeDocument/2006/relationships" xmlns:w="http://schemas.openxmlformats.org/wordprocessingml/2006/main">
  <w:divs>
    <w:div w:id="57686544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mailto:g.ferguson@napier.ac.uk"/>
  <Relationship Id="rId11" Type="http://schemas.openxmlformats.org/officeDocument/2006/relationships/chart" Target="charts/chart1.xml"/>
  <Relationship Id="rId12" Type="http://schemas.openxmlformats.org/officeDocument/2006/relationships/hyperlink" TargetMode="External" Target="http://www.napier.ac.uk/environment"/>
  <Relationship Id="rId13" Type="http://schemas.openxmlformats.org/officeDocument/2006/relationships/header" Target="header1.xml"/>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17" Type="http://schemas.openxmlformats.org/officeDocument/2006/relationships/customXml" Target="/customXml/item2.xml"/>
  <Relationship Id="rId18" Type="http://schemas.openxmlformats.org/officeDocument/2006/relationships/customXml" Target="/customXml/item3.xml"/>
  <Relationship Id="rId19" Type="http://schemas.openxmlformats.org/officeDocument/2006/relationships/customXml" Target="/customXml/item4.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http://www.greengownawards.org.uk"/>
  <Relationship Id="rId9" Type="http://schemas.openxmlformats.org/officeDocument/2006/relationships/hyperlink" TargetMode="External" Target="mailto:j.pearson@napier.ac.uk"/>
</Relationships>

</file>

<file path=word/_rels/footer1.xml.rels><?xml version="1.0" encoding="UTF-8"?>

<Relationships xmlns="http://schemas.openxmlformats.org/package/2006/relationships">
  <Relationship Id="rId1" Type="http://schemas.openxmlformats.org/officeDocument/2006/relationships/hyperlink" TargetMode="External" Target="http://www.greengownawards.org.uk"/>
  <Relationship Id="rId2" Type="http://schemas.openxmlformats.org/officeDocument/2006/relationships/hyperlink" TargetMode="External" Target="mailto:greengown@eauc.org.uk"/>
</Relationships>

</file>

<file path=word/_rels/header1.xml.rels><?xml version="1.0" encoding="UTF-8"?>

<Relationships xmlns="http://schemas.openxmlformats.org/package/2006/relationships">
  <Relationship Id="rId1" Type="http://schemas.openxmlformats.org/officeDocument/2006/relationships/image" Target="media/image1.jpeg"/>
</Relationships>

</file>

<file path=word/charts/_rels/chart1.xml.rels><?xml version="1.0" encoding="UTF-8"?>

<Relationships xmlns="http://schemas.openxmlformats.org/package/2006/relationships">
  <Relationship Id="rId1" Type="http://schemas.openxmlformats.org/officeDocument/2006/relationships/oleObject" TargetMode="External" Target="Book2"/>
</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US" sz="1200"/>
              <a:t>Carbon Index</a:t>
            </a:r>
          </a:p>
        </c:rich>
      </c:tx>
      <c:layout>
        <c:manualLayout>
          <c:xMode val="edge"/>
          <c:yMode val="edge"/>
          <c:x val="0.45592430806695688"/>
          <c:y val="9.389674832603381E-3"/>
        </c:manualLayout>
      </c:layout>
      <c:overlay val="1"/>
    </c:title>
    <c:plotArea>
      <c:layout>
        <c:manualLayout>
          <c:layoutTarget val="inner"/>
          <c:xMode val="edge"/>
          <c:yMode val="edge"/>
          <c:x val="0.13333686942654355"/>
          <c:y val="0.10741270467365602"/>
          <c:w val="0.83387477934120835"/>
          <c:h val="0.59554160494680619"/>
        </c:manualLayout>
      </c:layout>
      <c:lineChart>
        <c:grouping val="standard"/>
        <c:ser>
          <c:idx val="0"/>
          <c:order val="0"/>
          <c:tx>
            <c:strRef>
              <c:f>'H:\Carbon Management Plan\[CMP assessment revised.xlsx]Data'!$G$4</c:f>
              <c:strCache>
                <c:ptCount val="1"/>
                <c:pt idx="0">
                  <c:v>Electricity</c:v>
                </c:pt>
              </c:strCache>
            </c:strRef>
          </c:tx>
          <c:spPr>
            <a:ln w="25400">
              <a:solidFill>
                <a:srgbClr val="FF0000"/>
              </a:solidFill>
            </a:ln>
          </c:spPr>
          <c:marker>
            <c:symbol val="none"/>
          </c:marker>
          <c:cat>
            <c:strRef>
              <c:f>'H:\Carbon Management Plan\[CMP assessment revised.xlsx]Data'!$B$5:$B$11</c:f>
              <c:strCache>
                <c:ptCount val="7"/>
                <c:pt idx="0">
                  <c:v>06/07</c:v>
                </c:pt>
                <c:pt idx="1">
                  <c:v>07/08</c:v>
                </c:pt>
                <c:pt idx="2">
                  <c:v>08/09</c:v>
                </c:pt>
                <c:pt idx="3">
                  <c:v>09/10</c:v>
                </c:pt>
                <c:pt idx="4">
                  <c:v>10/11</c:v>
                </c:pt>
                <c:pt idx="5">
                  <c:v>11/12</c:v>
                </c:pt>
                <c:pt idx="6">
                  <c:v>12/13</c:v>
                </c:pt>
              </c:strCache>
            </c:strRef>
          </c:cat>
          <c:val>
            <c:numRef>
              <c:f>'H:\Carbon Management Plan\[CMP assessment revised.xlsx]Data'!$H$5:$H$11</c:f>
              <c:numCache>
                <c:formatCode>0.0</c:formatCode>
                <c:ptCount val="7"/>
                <c:pt idx="0">
                  <c:v>100</c:v>
                </c:pt>
                <c:pt idx="1">
                  <c:v>100.79782695593858</c:v>
                </c:pt>
                <c:pt idx="2">
                  <c:v>88.121204956583142</c:v>
                </c:pt>
                <c:pt idx="3">
                  <c:v>89.079407787164158</c:v>
                </c:pt>
                <c:pt idx="4">
                  <c:v>90.195343543799396</c:v>
                </c:pt>
                <c:pt idx="5">
                  <c:v>83.81138844464985</c:v>
                </c:pt>
              </c:numCache>
            </c:numRef>
          </c:val>
        </c:ser>
        <c:ser>
          <c:idx val="1"/>
          <c:order val="1"/>
          <c:tx>
            <c:strRef>
              <c:f>'H:\Carbon Management Plan\[CMP assessment revised.xlsx]Data'!$I$4</c:f>
              <c:strCache>
                <c:ptCount val="1"/>
                <c:pt idx="0">
                  <c:v>Gas+Gas Oil</c:v>
                </c:pt>
              </c:strCache>
            </c:strRef>
          </c:tx>
          <c:spPr>
            <a:ln w="25400">
              <a:solidFill>
                <a:srgbClr val="CCFFCC"/>
              </a:solidFill>
            </a:ln>
          </c:spPr>
          <c:marker>
            <c:symbol val="none"/>
          </c:marker>
          <c:cat>
            <c:strRef>
              <c:f>'H:\Carbon Management Plan\[CMP assessment revised.xlsx]Data'!$B$5:$B$11</c:f>
              <c:strCache>
                <c:ptCount val="7"/>
                <c:pt idx="0">
                  <c:v>06/07</c:v>
                </c:pt>
                <c:pt idx="1">
                  <c:v>07/08</c:v>
                </c:pt>
                <c:pt idx="2">
                  <c:v>08/09</c:v>
                </c:pt>
                <c:pt idx="3">
                  <c:v>09/10</c:v>
                </c:pt>
                <c:pt idx="4">
                  <c:v>10/11</c:v>
                </c:pt>
                <c:pt idx="5">
                  <c:v>11/12</c:v>
                </c:pt>
                <c:pt idx="6">
                  <c:v>12/13</c:v>
                </c:pt>
              </c:strCache>
            </c:strRef>
          </c:cat>
          <c:val>
            <c:numRef>
              <c:f>'H:\Carbon Management Plan\[CMP assessment revised.xlsx]Data'!$J$5:$J$11</c:f>
              <c:numCache>
                <c:formatCode>0.0</c:formatCode>
                <c:ptCount val="7"/>
                <c:pt idx="0">
                  <c:v>100</c:v>
                </c:pt>
                <c:pt idx="1">
                  <c:v>80.585374601212493</c:v>
                </c:pt>
                <c:pt idx="2">
                  <c:v>66.89747050037461</c:v>
                </c:pt>
                <c:pt idx="3">
                  <c:v>61.483154700239595</c:v>
                </c:pt>
                <c:pt idx="4">
                  <c:v>77.695841960928689</c:v>
                </c:pt>
                <c:pt idx="5">
                  <c:v>63.399137707198349</c:v>
                </c:pt>
              </c:numCache>
            </c:numRef>
          </c:val>
        </c:ser>
        <c:ser>
          <c:idx val="4"/>
          <c:order val="2"/>
          <c:tx>
            <c:strRef>
              <c:f>'H:\Carbon Management Plan\[CMP assessment revised.xlsx]Data'!$K$4</c:f>
              <c:strCache>
                <c:ptCount val="1"/>
                <c:pt idx="0">
                  <c:v>Water</c:v>
                </c:pt>
              </c:strCache>
            </c:strRef>
          </c:tx>
          <c:spPr>
            <a:ln w="25400"/>
          </c:spPr>
          <c:marker>
            <c:symbol val="none"/>
          </c:marker>
          <c:val>
            <c:numRef>
              <c:f>'H:\Carbon Management Plan\[CMP assessment revised.xlsx]Data'!$L$5:$L$11</c:f>
              <c:numCache>
                <c:formatCode>General</c:formatCode>
                <c:ptCount val="7"/>
                <c:pt idx="0" formatCode="0.00">
                  <c:v>100</c:v>
                </c:pt>
                <c:pt idx="1">
                  <c:v>100.6407092045698</c:v>
                </c:pt>
                <c:pt idx="2">
                  <c:v>119.13726018538479</c:v>
                </c:pt>
                <c:pt idx="3" formatCode="0.00">
                  <c:v>113.94310914708629</c:v>
                </c:pt>
                <c:pt idx="4" formatCode="0.00">
                  <c:v>111.29550190414602</c:v>
                </c:pt>
                <c:pt idx="5" formatCode="0.00">
                  <c:v>88.086476970611358</c:v>
                </c:pt>
              </c:numCache>
            </c:numRef>
          </c:val>
        </c:ser>
        <c:ser>
          <c:idx val="5"/>
          <c:order val="3"/>
          <c:tx>
            <c:v>Transport and Waste</c:v>
          </c:tx>
          <c:spPr>
            <a:ln w="25400">
              <a:solidFill>
                <a:schemeClr val="bg1">
                  <a:lumMod val="50000"/>
                </a:schemeClr>
              </a:solidFill>
            </a:ln>
          </c:spPr>
          <c:marker>
            <c:symbol val="none"/>
          </c:marker>
          <c:val>
            <c:numRef>
              <c:f>'H:\Carbon Management Plan\[CMP assessment revised.xlsx]Data'!$Q$5:$Q$11</c:f>
              <c:numCache>
                <c:formatCode>0.0</c:formatCode>
                <c:ptCount val="7"/>
                <c:pt idx="0">
                  <c:v>100</c:v>
                </c:pt>
                <c:pt idx="1">
                  <c:v>100.38959219396345</c:v>
                </c:pt>
                <c:pt idx="2">
                  <c:v>101.43044991065398</c:v>
                </c:pt>
                <c:pt idx="3">
                  <c:v>101.62307946529506</c:v>
                </c:pt>
                <c:pt idx="4">
                  <c:v>78.382691371393449</c:v>
                </c:pt>
                <c:pt idx="5">
                  <c:v>81.048235215992975</c:v>
                </c:pt>
              </c:numCache>
            </c:numRef>
          </c:val>
        </c:ser>
        <c:ser>
          <c:idx val="2"/>
          <c:order val="4"/>
          <c:tx>
            <c:v>All</c:v>
          </c:tx>
          <c:spPr>
            <a:ln w="25400">
              <a:solidFill>
                <a:schemeClr val="accent3"/>
              </a:solidFill>
            </a:ln>
          </c:spPr>
          <c:marker>
            <c:symbol val="none"/>
          </c:marker>
          <c:cat>
            <c:strRef>
              <c:f>'H:\Carbon Management Plan\[CMP assessment revised.xlsx]Data'!$B$5:$B$11</c:f>
              <c:strCache>
                <c:ptCount val="7"/>
                <c:pt idx="0">
                  <c:v>06/07</c:v>
                </c:pt>
                <c:pt idx="1">
                  <c:v>07/08</c:v>
                </c:pt>
                <c:pt idx="2">
                  <c:v>08/09</c:v>
                </c:pt>
                <c:pt idx="3">
                  <c:v>09/10</c:v>
                </c:pt>
                <c:pt idx="4">
                  <c:v>10/11</c:v>
                </c:pt>
                <c:pt idx="5">
                  <c:v>11/12</c:v>
                </c:pt>
                <c:pt idx="6">
                  <c:v>12/13</c:v>
                </c:pt>
              </c:strCache>
            </c:strRef>
          </c:cat>
          <c:val>
            <c:numRef>
              <c:f>'H:\Carbon Management Plan\[CMP assessment revised.xlsx]Data'!$S$5:$S$11</c:f>
              <c:numCache>
                <c:formatCode>0.0</c:formatCode>
                <c:ptCount val="7"/>
                <c:pt idx="0">
                  <c:v>100</c:v>
                </c:pt>
                <c:pt idx="1">
                  <c:v>92.702670640264145</c:v>
                </c:pt>
                <c:pt idx="2">
                  <c:v>80.366491423559523</c:v>
                </c:pt>
                <c:pt idx="3">
                  <c:v>78.705526801461389</c:v>
                </c:pt>
                <c:pt idx="4">
                  <c:v>84.891888243590671</c:v>
                </c:pt>
                <c:pt idx="5">
                  <c:v>75.576596587322939</c:v>
                </c:pt>
              </c:numCache>
            </c:numRef>
          </c:val>
        </c:ser>
        <c:ser>
          <c:idx val="3"/>
          <c:order val="5"/>
          <c:tx>
            <c:strRef>
              <c:f>'H:\Carbon Management Plan\[CMP assessment revised.xlsx]Data'!$T$3</c:f>
              <c:strCache>
                <c:ptCount val="1"/>
                <c:pt idx="0">
                  <c:v>Target</c:v>
                </c:pt>
              </c:strCache>
            </c:strRef>
          </c:tx>
          <c:spPr>
            <a:ln w="25400">
              <a:solidFill>
                <a:schemeClr val="accent6">
                  <a:lumMod val="75000"/>
                </a:schemeClr>
              </a:solidFill>
            </a:ln>
          </c:spPr>
          <c:marker>
            <c:symbol val="none"/>
          </c:marker>
          <c:val>
            <c:numRef>
              <c:f>'H:\Carbon Management Plan\[CMP assessment revised.xlsx]Data'!$T$5:$T$11</c:f>
              <c:numCache>
                <c:formatCode>General</c:formatCode>
                <c:ptCount val="7"/>
                <c:pt idx="0">
                  <c:v>100</c:v>
                </c:pt>
                <c:pt idx="1">
                  <c:v>100</c:v>
                </c:pt>
                <c:pt idx="2">
                  <c:v>95</c:v>
                </c:pt>
                <c:pt idx="3">
                  <c:v>90</c:v>
                </c:pt>
                <c:pt idx="4">
                  <c:v>85</c:v>
                </c:pt>
                <c:pt idx="5">
                  <c:v>80</c:v>
                </c:pt>
              </c:numCache>
            </c:numRef>
          </c:val>
        </c:ser>
        <c:marker val="1"/>
        <c:axId val="96174848"/>
        <c:axId val="96176768"/>
      </c:lineChart>
      <c:catAx>
        <c:axId val="96174848"/>
        <c:scaling>
          <c:orientation val="minMax"/>
        </c:scaling>
        <c:axPos val="b"/>
        <c:title>
          <c:tx>
            <c:rich>
              <a:bodyPr/>
              <a:lstStyle/>
              <a:p>
                <a:pPr>
                  <a:defRPr/>
                </a:pPr>
                <a:r>
                  <a:rPr lang="en-US"/>
                  <a:t>Year</a:t>
                </a:r>
              </a:p>
            </c:rich>
          </c:tx>
          <c:layout>
            <c:manualLayout>
              <c:xMode val="edge"/>
              <c:yMode val="edge"/>
              <c:x val="0.46720724952092069"/>
              <c:y val="0.77278386439216362"/>
            </c:manualLayout>
          </c:layout>
        </c:title>
        <c:tickLblPos val="nextTo"/>
        <c:crossAx val="96176768"/>
        <c:crosses val="autoZero"/>
        <c:auto val="1"/>
        <c:lblAlgn val="ctr"/>
        <c:lblOffset val="100"/>
      </c:catAx>
      <c:valAx>
        <c:axId val="96176768"/>
        <c:scaling>
          <c:orientation val="minMax"/>
          <c:min val="60"/>
        </c:scaling>
        <c:axPos val="l"/>
        <c:majorGridlines/>
        <c:title>
          <c:tx>
            <c:rich>
              <a:bodyPr rot="-5400000" vert="horz"/>
              <a:lstStyle/>
              <a:p>
                <a:pPr>
                  <a:defRPr/>
                </a:pPr>
                <a:r>
                  <a:rPr lang="en-US"/>
                  <a:t>%</a:t>
                </a:r>
              </a:p>
            </c:rich>
          </c:tx>
        </c:title>
        <c:numFmt formatCode="0.0" sourceLinked="1"/>
        <c:tickLblPos val="nextTo"/>
        <c:crossAx val="96174848"/>
        <c:crosses val="autoZero"/>
        <c:crossBetween val="between"/>
      </c:valAx>
    </c:plotArea>
    <c:legend>
      <c:legendPos val="b"/>
      <c:layout>
        <c:manualLayout>
          <c:xMode val="edge"/>
          <c:yMode val="edge"/>
          <c:x val="5.6568870310274653E-2"/>
          <c:y val="0.86032331963828579"/>
          <c:w val="0.92370235972851567"/>
          <c:h val="0.10476732775032667"/>
        </c:manualLayout>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documentManagement>
    <Document_x0020_Description xmlns="bb28dcf0-6583-49ba-818a-f06c35ca2650">Green Gown Award Carbon Reduction Category</Document_x0020_Description>
    <Document_x0020_Keywords xmlns="bb28dcf0-6583-49ba-818a-f06c35ca2650">Green Gown, EAUC, Carbon, Carbon Reduction</Document_x0020_Keyword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dinburgh Napier Word document" ma:contentTypeID="0x0101004BFA728FF20B7540AEA5BB5A7DB5AE6A000BA91EDB8D88674EB32749183B66104B" ma:contentTypeVersion="64" ma:contentTypeDescription="Create a Word document" ma:contentTypeScope="" ma:versionID="48938f81c2e2b4fd11569d5e4d0717c7">
  <xsd:schema xmlns:xsd="http://www.w3.org/2001/XMLSchema" xmlns:xs="http://www.w3.org/2001/XMLSchema" xmlns:p="http://schemas.microsoft.com/office/2006/metadata/properties" xmlns:ns2="bb28dcf0-6583-49ba-818a-f06c35ca2650" targetNamespace="http://schemas.microsoft.com/office/2006/metadata/properties" ma:root="true" ma:fieldsID="caefa8d62082bb03993bb51b36f131c2" ns2:_="">
    <xsd:import namespace="bb28dcf0-6583-49ba-818a-f06c35ca2650"/>
    <xsd:element name="properties">
      <xsd:complexType>
        <xsd:sequence>
          <xsd:element name="documentManagement">
            <xsd:complexType>
              <xsd:all>
                <xsd:element ref="ns2:Document_x0020_Description"/>
                <xsd:element ref="ns2:Document_x0020_Keyword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8dcf0-6583-49ba-818a-f06c35ca2650" elementFormDefault="qualified">
    <xsd:import namespace="http://schemas.microsoft.com/office/2006/documentManagement/types"/>
    <xsd:import namespace="http://schemas.microsoft.com/office/infopath/2007/PartnerControls"/>
    <xsd:element name="Document_x0020_Description" ma:index="8" ma:displayName="Document Description" ma:internalName="Document_x0020_Description" ma:readOnly="false">
      <xsd:simpleType>
        <xsd:restriction base="dms:Note">
          <xsd:maxLength value="255"/>
        </xsd:restriction>
      </xsd:simpleType>
    </xsd:element>
    <xsd:element name="Document_x0020_Keywords" ma:index="9" ma:displayName="Document Keywords" ma:internalName="Document_x0020_Keywords"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07D749-3063-4E69-8A44-E4C511B2B697}"/>
</file>

<file path=customXml/itemProps2.xml><?xml version="1.0" encoding="utf-8"?>
<ds:datastoreItem xmlns:ds="http://schemas.openxmlformats.org/officeDocument/2006/customXml" ds:itemID="{D4211FE6-9D34-4D12-A9B5-F4350FEE1636}"/>
</file>

<file path=customXml/itemProps3.xml><?xml version="1.0" encoding="utf-8"?>
<ds:datastoreItem xmlns:ds="http://schemas.openxmlformats.org/officeDocument/2006/customXml" ds:itemID="{CDCEF5A2-C788-4506-9312-944B2B67A0A9}"/>
</file>

<file path=customXml/itemProps4.xml><?xml version="1.0" encoding="utf-8"?>
<ds:datastoreItem xmlns:ds="http://schemas.openxmlformats.org/officeDocument/2006/customXml" ds:itemID="{D4AD67BC-5DD0-422E-B1F5-E6BC46E69476}"/>
</file>

<file path=docProps/app.xml><?xml version="1.0" encoding="utf-8"?>
<Properties xmlns="http://schemas.openxmlformats.org/officeDocument/2006/extended-properties" xmlns:vt="http://schemas.openxmlformats.org/officeDocument/2006/docPropsVTypes">
  <Template>Normal</Template>
  <TotalTime>2</TotalTime>
  <Pages>7</Pages>
  <Words>3596</Words>
  <Characters>20502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MC</Company>
  <LinksUpToDate>false</LinksUpToDate>
  <CharactersWithSpaces>24050</CharactersWithSpaces>
  <SharedDoc>false</SharedDoc>
  <HLinks>
    <vt:vector size="24" baseType="variant">
      <vt:variant>
        <vt:i4>393330</vt:i4>
      </vt:variant>
      <vt:variant>
        <vt:i4>3</vt:i4>
      </vt:variant>
      <vt:variant>
        <vt:i4>0</vt:i4>
      </vt:variant>
      <vt:variant>
        <vt:i4>5</vt:i4>
      </vt:variant>
      <vt:variant>
        <vt:lpwstr>mailto:greengown@eauc.org.uk</vt:lpwstr>
      </vt:variant>
      <vt:variant>
        <vt:lpwstr/>
      </vt:variant>
      <vt:variant>
        <vt:i4>6422570</vt:i4>
      </vt:variant>
      <vt:variant>
        <vt:i4>0</vt:i4>
      </vt:variant>
      <vt:variant>
        <vt:i4>0</vt:i4>
      </vt:variant>
      <vt:variant>
        <vt:i4>5</vt:i4>
      </vt:variant>
      <vt:variant>
        <vt:lpwstr>http://www.greengownawards.org.uk/</vt:lpwstr>
      </vt:variant>
      <vt:variant>
        <vt:lpwstr/>
      </vt:variant>
      <vt:variant>
        <vt:i4>393330</vt:i4>
      </vt:variant>
      <vt:variant>
        <vt:i4>3</vt:i4>
      </vt:variant>
      <vt:variant>
        <vt:i4>0</vt:i4>
      </vt:variant>
      <vt:variant>
        <vt:i4>5</vt:i4>
      </vt:variant>
      <vt:variant>
        <vt:lpwstr>mailto:greengown@eauc.org.uk</vt:lpwstr>
      </vt:variant>
      <vt:variant>
        <vt:lpwstr/>
      </vt:variant>
      <vt:variant>
        <vt:i4>6422570</vt:i4>
      </vt:variant>
      <vt:variant>
        <vt:i4>0</vt:i4>
      </vt:variant>
      <vt:variant>
        <vt:i4>0</vt:i4>
      </vt:variant>
      <vt:variant>
        <vt:i4>5</vt:i4>
      </vt:variant>
      <vt:variant>
        <vt:lpwstr>http://www.greengownawards.org.uk/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Gown Award Carbon Reduction Category</dc:title>
  <dc:creator>MC</dc:creator>
  <cp:lastModifiedBy>Ferguson</cp:lastModifiedBy>
  <cp:revision>2</cp:revision>
  <dcterms:created xsi:type="dcterms:W3CDTF">2012-09-16T20:13:00Z</dcterms:created>
  <dcterms:modified xsi:type="dcterms:W3CDTF">2012-09-16T20:13:00Z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0x0101004BFA728FF20B7540AEA5BB5A7DB5AE6A000BA91EDB8D88674EB32749183B66104B</vt:lpwstr>
  </property>
</Properties>
</file>