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8DA" w14:textId="17AADDD4" w:rsidR="00BB38E6" w:rsidRPr="00BB38E6" w:rsidRDefault="00BB38E6" w:rsidP="00BB38E6">
      <w:pPr>
        <w:jc w:val="both"/>
        <w:rPr>
          <w:noProof/>
          <w:lang w:eastAsia="en-GB"/>
        </w:rPr>
      </w:pPr>
    </w:p>
    <w:p w14:paraId="1B3397D4" w14:textId="77777777" w:rsidR="00BB38E6" w:rsidRPr="00BB38E6" w:rsidRDefault="00BB38E6" w:rsidP="00BB38E6">
      <w:pPr>
        <w:jc w:val="both"/>
        <w:rPr>
          <w:noProof/>
          <w:lang w:eastAsia="en-GB"/>
        </w:rPr>
      </w:pPr>
    </w:p>
    <w:p w14:paraId="590665ED" w14:textId="3CF43FBF" w:rsidR="00657BC6" w:rsidRDefault="009E223F" w:rsidP="009075C1">
      <w:pPr>
        <w:tabs>
          <w:tab w:val="center" w:pos="4513"/>
        </w:tabs>
        <w:spacing w:after="160" w:line="400" w:lineRule="atLeast"/>
        <w:ind w:right="312"/>
        <w:jc w:val="both"/>
        <w:rPr>
          <w:rFonts w:ascii="Titillium" w:hAnsi="Titillium"/>
          <w:b/>
          <w:color w:val="67B8E7"/>
          <w:sz w:val="32"/>
          <w:szCs w:val="32"/>
        </w:rPr>
      </w:pPr>
      <w:r>
        <w:rPr>
          <w:rFonts w:ascii="Titillium-Semibold" w:eastAsiaTheme="minorEastAsia" w:hAnsi="Titillium-Semibold" w:cs="Titillium-Semibold"/>
          <w:color w:val="579FBB"/>
          <w:sz w:val="20"/>
          <w:szCs w:val="20"/>
        </w:rPr>
        <w:br w:type="textWrapping" w:clear="all"/>
      </w:r>
      <w:r w:rsidR="00657BC6">
        <w:rPr>
          <w:rFonts w:ascii="Titillium" w:hAnsi="Titillium"/>
          <w:b/>
          <w:color w:val="67B8E7"/>
          <w:sz w:val="32"/>
          <w:szCs w:val="32"/>
        </w:rPr>
        <w:t>Purpose</w:t>
      </w:r>
    </w:p>
    <w:p w14:paraId="2F0D3C61" w14:textId="16DD8E3C" w:rsidR="00657BC6" w:rsidRDefault="00190CDC" w:rsidP="00B50D3A">
      <w:pPr>
        <w:tabs>
          <w:tab w:val="center" w:pos="4513"/>
          <w:tab w:val="left" w:pos="9705"/>
        </w:tabs>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W</w:t>
      </w:r>
      <w:r w:rsidR="00657BC6" w:rsidRPr="003B701C">
        <w:rPr>
          <w:rFonts w:ascii="Titillium" w:hAnsi="Titillium" w:cs="Times New Roman"/>
          <w:color w:val="171717"/>
          <w:sz w:val="22"/>
          <w:szCs w:val="22"/>
        </w:rPr>
        <w:t xml:space="preserve">orkload has been a </w:t>
      </w:r>
      <w:r w:rsidR="00657BC6">
        <w:rPr>
          <w:rFonts w:ascii="Titillium" w:hAnsi="Titillium" w:cs="Times New Roman"/>
          <w:color w:val="171717"/>
          <w:sz w:val="22"/>
          <w:szCs w:val="22"/>
        </w:rPr>
        <w:t xml:space="preserve">continual </w:t>
      </w:r>
      <w:r w:rsidR="00657BC6" w:rsidRPr="003B701C">
        <w:rPr>
          <w:rFonts w:ascii="Titillium" w:hAnsi="Titillium" w:cs="Times New Roman"/>
          <w:color w:val="171717"/>
          <w:sz w:val="22"/>
          <w:szCs w:val="22"/>
        </w:rPr>
        <w:t>key area of focus</w:t>
      </w:r>
      <w:r w:rsidR="00657BC6">
        <w:rPr>
          <w:rFonts w:ascii="Titillium" w:hAnsi="Titillium" w:cs="Times New Roman"/>
          <w:color w:val="171717"/>
          <w:sz w:val="22"/>
          <w:szCs w:val="22"/>
        </w:rPr>
        <w:t xml:space="preserve"> highlighted</w:t>
      </w:r>
      <w:r w:rsidR="00657BC6" w:rsidRPr="003B701C">
        <w:rPr>
          <w:rFonts w:ascii="Titillium" w:hAnsi="Titillium" w:cs="Times New Roman"/>
          <w:color w:val="171717"/>
          <w:sz w:val="22"/>
          <w:szCs w:val="22"/>
        </w:rPr>
        <w:t xml:space="preserve"> in staff surveys</w:t>
      </w:r>
      <w:r>
        <w:rPr>
          <w:rFonts w:ascii="Titillium" w:hAnsi="Titillium" w:cs="Times New Roman"/>
          <w:color w:val="171717"/>
          <w:sz w:val="22"/>
          <w:szCs w:val="22"/>
        </w:rPr>
        <w:t xml:space="preserve"> and i</w:t>
      </w:r>
      <w:r w:rsidR="00657BC6">
        <w:rPr>
          <w:rFonts w:ascii="Titillium" w:hAnsi="Titillium" w:cs="Times New Roman"/>
          <w:color w:val="171717"/>
          <w:sz w:val="22"/>
          <w:szCs w:val="22"/>
        </w:rPr>
        <w:t>t is recognised that there will continue to be peak times throughout the year where workload may be slightly higher than normal.</w:t>
      </w:r>
    </w:p>
    <w:p w14:paraId="29D22603" w14:textId="1244CEEB" w:rsidR="00657BC6" w:rsidRDefault="00657BC6" w:rsidP="00B50D3A">
      <w:pPr>
        <w:tabs>
          <w:tab w:val="center" w:pos="4513"/>
          <w:tab w:val="left" w:pos="9705"/>
        </w:tabs>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 xml:space="preserve">Key principles have been agreed by the University Leadership Team to </w:t>
      </w:r>
      <w:r w:rsidR="00190CDC">
        <w:rPr>
          <w:rFonts w:ascii="Titillium" w:hAnsi="Titillium" w:cs="Times New Roman"/>
          <w:color w:val="171717"/>
          <w:sz w:val="22"/>
          <w:szCs w:val="22"/>
        </w:rPr>
        <w:t>build on some of the excellent practice</w:t>
      </w:r>
      <w:r w:rsidR="00D605F1">
        <w:rPr>
          <w:rFonts w:ascii="Titillium" w:hAnsi="Titillium" w:cs="Times New Roman"/>
          <w:color w:val="171717"/>
          <w:sz w:val="22"/>
          <w:szCs w:val="22"/>
        </w:rPr>
        <w:t>s</w:t>
      </w:r>
      <w:r w:rsidR="00190CDC">
        <w:rPr>
          <w:rFonts w:ascii="Titillium" w:hAnsi="Titillium" w:cs="Times New Roman"/>
          <w:color w:val="171717"/>
          <w:sz w:val="22"/>
          <w:szCs w:val="22"/>
        </w:rPr>
        <w:t xml:space="preserve"> already in place and to </w:t>
      </w:r>
      <w:r>
        <w:rPr>
          <w:rFonts w:ascii="Titillium" w:hAnsi="Titillium" w:cs="Times New Roman"/>
          <w:color w:val="171717"/>
          <w:sz w:val="22"/>
          <w:szCs w:val="22"/>
        </w:rPr>
        <w:t>help address some of the workload challenges that people face.  While there is no ‘one size fits all’ solution for managing workload, this</w:t>
      </w:r>
      <w:r w:rsidRPr="003B701C">
        <w:rPr>
          <w:rFonts w:ascii="Titillium" w:hAnsi="Titillium" w:cs="Times New Roman"/>
          <w:color w:val="171717"/>
          <w:sz w:val="22"/>
          <w:szCs w:val="22"/>
        </w:rPr>
        <w:t xml:space="preserve"> </w:t>
      </w:r>
      <w:r>
        <w:rPr>
          <w:rFonts w:ascii="Titillium" w:hAnsi="Titillium" w:cs="Times New Roman"/>
          <w:color w:val="171717"/>
          <w:sz w:val="22"/>
          <w:szCs w:val="22"/>
        </w:rPr>
        <w:t>guidance has</w:t>
      </w:r>
      <w:r w:rsidRPr="003B701C">
        <w:rPr>
          <w:rFonts w:ascii="Titillium" w:hAnsi="Titillium" w:cs="Times New Roman"/>
          <w:color w:val="171717"/>
          <w:sz w:val="22"/>
          <w:szCs w:val="22"/>
        </w:rPr>
        <w:t xml:space="preserve"> been </w:t>
      </w:r>
      <w:r>
        <w:rPr>
          <w:rFonts w:ascii="Titillium" w:hAnsi="Titillium" w:cs="Times New Roman"/>
          <w:color w:val="171717"/>
          <w:sz w:val="22"/>
          <w:szCs w:val="22"/>
        </w:rPr>
        <w:t>designed to help you apply these principles by offering some practical suggestions that could be considered in supporting your team.</w:t>
      </w:r>
    </w:p>
    <w:p w14:paraId="7E091395" w14:textId="0EE46651" w:rsidR="00657BC6" w:rsidRDefault="00657BC6" w:rsidP="00B50D3A">
      <w:pPr>
        <w:tabs>
          <w:tab w:val="center" w:pos="4513"/>
          <w:tab w:val="left" w:pos="9705"/>
        </w:tabs>
        <w:spacing w:after="160" w:line="320" w:lineRule="atLeast"/>
        <w:jc w:val="both"/>
        <w:rPr>
          <w:rFonts w:ascii="Titillium" w:hAnsi="Titillium" w:cs="Calibri"/>
          <w:color w:val="171717"/>
          <w:sz w:val="22"/>
          <w:szCs w:val="22"/>
        </w:rPr>
      </w:pPr>
      <w:r>
        <w:rPr>
          <w:rFonts w:ascii="Titillium" w:hAnsi="Titillium" w:cs="Calibri"/>
          <w:color w:val="171717"/>
          <w:sz w:val="22"/>
          <w:szCs w:val="22"/>
        </w:rPr>
        <w:t>Please read</w:t>
      </w:r>
      <w:r w:rsidRPr="00621F4B">
        <w:rPr>
          <w:rFonts w:ascii="Titillium" w:hAnsi="Titillium" w:cs="Calibri"/>
          <w:color w:val="171717"/>
          <w:sz w:val="22"/>
          <w:szCs w:val="22"/>
        </w:rPr>
        <w:t xml:space="preserve"> this guidance in conjunction with the </w:t>
      </w:r>
      <w:r w:rsidR="0013725C">
        <w:rPr>
          <w:rFonts w:ascii="Titillium" w:hAnsi="Titillium"/>
          <w:b/>
          <w:color w:val="859EA4"/>
          <w:sz w:val="22"/>
          <w:szCs w:val="22"/>
        </w:rPr>
        <w:t xml:space="preserve">Workload </w:t>
      </w:r>
      <w:r w:rsidRPr="007D1669">
        <w:rPr>
          <w:rFonts w:ascii="Titillium" w:hAnsi="Titillium"/>
          <w:b/>
          <w:color w:val="859EA4"/>
          <w:sz w:val="22"/>
          <w:szCs w:val="22"/>
        </w:rPr>
        <w:t>Guidance</w:t>
      </w:r>
      <w:r>
        <w:rPr>
          <w:rFonts w:ascii="Titillium" w:hAnsi="Titillium"/>
          <w:b/>
          <w:color w:val="859EA4"/>
          <w:sz w:val="22"/>
          <w:szCs w:val="22"/>
        </w:rPr>
        <w:t xml:space="preserve"> for Employees </w:t>
      </w:r>
      <w:r>
        <w:rPr>
          <w:rFonts w:ascii="Titillium" w:hAnsi="Titillium" w:cs="Calibri"/>
          <w:color w:val="171717"/>
          <w:sz w:val="22"/>
          <w:szCs w:val="22"/>
        </w:rPr>
        <w:t xml:space="preserve">and ensure that your team are aware of the potential solutions. </w:t>
      </w:r>
    </w:p>
    <w:p w14:paraId="34A5BEED" w14:textId="77777777" w:rsidR="00B50D3A" w:rsidRDefault="00B50D3A" w:rsidP="00B50D3A">
      <w:pPr>
        <w:tabs>
          <w:tab w:val="center" w:pos="4513"/>
          <w:tab w:val="left" w:pos="9705"/>
        </w:tabs>
        <w:spacing w:after="160" w:line="320" w:lineRule="atLeast"/>
        <w:jc w:val="both"/>
        <w:rPr>
          <w:rFonts w:ascii="Titillium" w:hAnsi="Titillium" w:cs="Calibri"/>
          <w:color w:val="171717"/>
          <w:sz w:val="22"/>
          <w:szCs w:val="22"/>
        </w:rPr>
      </w:pPr>
    </w:p>
    <w:p w14:paraId="3812C7D0" w14:textId="77777777" w:rsidR="00B50D3A" w:rsidRDefault="00B50D3A" w:rsidP="00B50D3A">
      <w:pPr>
        <w:tabs>
          <w:tab w:val="center" w:pos="4513"/>
        </w:tabs>
        <w:spacing w:after="160" w:line="400" w:lineRule="atLeast"/>
        <w:ind w:right="312"/>
        <w:jc w:val="both"/>
        <w:rPr>
          <w:rFonts w:ascii="Titillium" w:hAnsi="Titillium" w:cs="Times New Roman"/>
          <w:color w:val="171717"/>
          <w:sz w:val="22"/>
          <w:szCs w:val="22"/>
        </w:rPr>
      </w:pPr>
      <w:r>
        <w:rPr>
          <w:rFonts w:ascii="Titillium" w:hAnsi="Titillium"/>
          <w:b/>
          <w:color w:val="67B8E7"/>
          <w:sz w:val="32"/>
          <w:szCs w:val="32"/>
        </w:rPr>
        <w:t>Contents</w:t>
      </w:r>
    </w:p>
    <w:p w14:paraId="5C95F2B7" w14:textId="77777777" w:rsidR="00B50D3A" w:rsidRPr="00910461" w:rsidRDefault="00B50D3A" w:rsidP="00B50D3A">
      <w:pPr>
        <w:pStyle w:val="ListParagraph"/>
        <w:numPr>
          <w:ilvl w:val="0"/>
          <w:numId w:val="24"/>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Key p</w:t>
      </w:r>
      <w:r w:rsidRPr="00910461">
        <w:rPr>
          <w:rFonts w:ascii="Titillium" w:eastAsiaTheme="minorEastAsia" w:hAnsi="Titillium" w:cs="Titillium-Semibold"/>
          <w:sz w:val="22"/>
          <w:szCs w:val="22"/>
        </w:rPr>
        <w:t xml:space="preserve">rinciples </w:t>
      </w:r>
      <w:proofErr w:type="gramStart"/>
      <w:r w:rsidRPr="00910461">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657BC6">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2</w:t>
      </w:r>
    </w:p>
    <w:p w14:paraId="7F8D2D2B" w14:textId="77777777" w:rsidR="00B50D3A" w:rsidRPr="00AB0FB5" w:rsidRDefault="00B50D3A" w:rsidP="00B50D3A">
      <w:pPr>
        <w:pStyle w:val="ListParagraph"/>
        <w:numPr>
          <w:ilvl w:val="0"/>
          <w:numId w:val="24"/>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Management considerations</w:t>
      </w:r>
      <w:r w:rsidRPr="00910461">
        <w:rPr>
          <w:rFonts w:ascii="Titillium" w:eastAsiaTheme="minorEastAsia" w:hAnsi="Titillium" w:cs="Titillium-Semibold"/>
          <w:sz w:val="22"/>
          <w:szCs w:val="22"/>
        </w:rPr>
        <w:t xml:space="preserve"> …....…</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proofErr w:type="gramStart"/>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910461">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2</w:t>
      </w:r>
    </w:p>
    <w:p w14:paraId="660AD0E4" w14:textId="77777777" w:rsidR="00B50D3A" w:rsidRPr="00847B40" w:rsidRDefault="00B50D3A" w:rsidP="00B50D3A">
      <w:pPr>
        <w:pStyle w:val="ListParagraph"/>
        <w:numPr>
          <w:ilvl w:val="0"/>
          <w:numId w:val="24"/>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Ways of working</w:t>
      </w:r>
      <w:r w:rsidRPr="00910461">
        <w:rPr>
          <w:rFonts w:ascii="Titillium" w:eastAsiaTheme="minorEastAsia" w:hAnsi="Titillium" w:cs="Titillium-Semibold"/>
          <w:sz w:val="22"/>
          <w:szCs w:val="22"/>
        </w:rPr>
        <w:t xml:space="preserve"> </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proofErr w:type="gramStart"/>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910461">
        <w:rPr>
          <w:rFonts w:ascii="Titillium" w:eastAsiaTheme="minorEastAsia" w:hAnsi="Titillium" w:cs="Titillium-Semibold"/>
          <w:color w:val="859EA4"/>
          <w:sz w:val="22"/>
          <w:szCs w:val="22"/>
        </w:rPr>
        <w:t>p.03</w:t>
      </w:r>
    </w:p>
    <w:p w14:paraId="47FCA7D9" w14:textId="189223E3" w:rsidR="00B50D3A" w:rsidRPr="00847B40" w:rsidRDefault="00B50D3A" w:rsidP="00B50D3A">
      <w:pPr>
        <w:pStyle w:val="ListParagraph"/>
        <w:numPr>
          <w:ilvl w:val="0"/>
          <w:numId w:val="24"/>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Communication tools</w:t>
      </w:r>
      <w:r w:rsidRPr="00910461">
        <w:rPr>
          <w:rFonts w:ascii="Titillium" w:eastAsiaTheme="minorEastAsia" w:hAnsi="Titillium" w:cs="Titillium-Semibold"/>
          <w:sz w:val="22"/>
          <w:szCs w:val="22"/>
        </w:rPr>
        <w:t xml:space="preserve"> …....…………</w:t>
      </w:r>
      <w:r>
        <w:rPr>
          <w:rFonts w:ascii="Titillium" w:eastAsiaTheme="minorEastAsia" w:hAnsi="Titillium" w:cs="Titillium-Semibold"/>
          <w:sz w:val="22"/>
          <w:szCs w:val="22"/>
        </w:rPr>
        <w:t>………</w:t>
      </w:r>
      <w:proofErr w:type="gramStart"/>
      <w:r>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910461">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3</w:t>
      </w:r>
    </w:p>
    <w:p w14:paraId="42C014B0" w14:textId="77777777" w:rsidR="00B50D3A" w:rsidRPr="00AB0FB5" w:rsidRDefault="00B50D3A" w:rsidP="00B50D3A">
      <w:pPr>
        <w:pStyle w:val="ListParagraph"/>
        <w:numPr>
          <w:ilvl w:val="0"/>
          <w:numId w:val="24"/>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Taking a break from work</w:t>
      </w:r>
      <w:r w:rsidRPr="00910461">
        <w:rPr>
          <w:rFonts w:ascii="Titillium" w:eastAsiaTheme="minorEastAsia" w:hAnsi="Titillium" w:cs="Titillium-Semibold"/>
          <w:sz w:val="22"/>
          <w:szCs w:val="22"/>
        </w:rPr>
        <w:t xml:space="preserve"> …....…………</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proofErr w:type="gramStart"/>
      <w:r>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910461">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4</w:t>
      </w:r>
    </w:p>
    <w:p w14:paraId="5DE66A25" w14:textId="06FF58B2" w:rsidR="00B50D3A" w:rsidRPr="00657BC6" w:rsidRDefault="00B50D3A" w:rsidP="00B50D3A">
      <w:pPr>
        <w:pStyle w:val="ListParagraph"/>
        <w:numPr>
          <w:ilvl w:val="0"/>
          <w:numId w:val="24"/>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Resources </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proofErr w:type="gramStart"/>
      <w:r>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Pr>
          <w:rFonts w:ascii="Titillium" w:eastAsiaTheme="minorEastAsia" w:hAnsi="Titillium" w:cs="Titillium-Semibold"/>
          <w:color w:val="859EA4"/>
          <w:sz w:val="22"/>
          <w:szCs w:val="22"/>
        </w:rPr>
        <w:t>p.04</w:t>
      </w:r>
    </w:p>
    <w:p w14:paraId="6B82EED9" w14:textId="26EEFA03" w:rsidR="00B50D3A" w:rsidRPr="009075C1" w:rsidRDefault="00B50D3A" w:rsidP="00B50D3A">
      <w:pPr>
        <w:pStyle w:val="ListParagraph"/>
        <w:pBdr>
          <w:left w:val="single" w:sz="12" w:space="4" w:color="67B8E7"/>
        </w:pBdr>
        <w:autoSpaceDE w:val="0"/>
        <w:autoSpaceDN w:val="0"/>
        <w:adjustRightInd w:val="0"/>
        <w:spacing w:line="400" w:lineRule="atLeast"/>
        <w:ind w:left="993" w:hanging="709"/>
        <w:rPr>
          <w:rFonts w:ascii="Titillium" w:eastAsiaTheme="minorEastAsia" w:hAnsi="Titillium" w:cs="Titillium-Semibold"/>
          <w:sz w:val="22"/>
          <w:szCs w:val="22"/>
        </w:rPr>
      </w:pPr>
      <w:r>
        <w:rPr>
          <w:rFonts w:ascii="Titillium" w:eastAsiaTheme="minorEastAsia" w:hAnsi="Titillium" w:cs="Titillium-Semibold"/>
          <w:sz w:val="22"/>
          <w:szCs w:val="22"/>
        </w:rPr>
        <w:t xml:space="preserve">         Appendix – Email and meeting practices to help reduce workload …………………………</w:t>
      </w:r>
      <w:proofErr w:type="gramStart"/>
      <w:r w:rsidR="00E47CA7">
        <w:rPr>
          <w:rFonts w:ascii="Titillium" w:eastAsiaTheme="minorEastAsia" w:hAnsi="Titillium" w:cs="Titillium-Semibold"/>
          <w:sz w:val="22"/>
          <w:szCs w:val="22"/>
        </w:rPr>
        <w:t>…..</w:t>
      </w:r>
      <w:proofErr w:type="gramEnd"/>
      <w:r>
        <w:rPr>
          <w:rFonts w:ascii="Titillium" w:eastAsiaTheme="minorEastAsia" w:hAnsi="Titillium" w:cs="Titillium-Semibold"/>
          <w:sz w:val="22"/>
          <w:szCs w:val="22"/>
        </w:rPr>
        <w:t>….</w:t>
      </w:r>
      <w:r w:rsidRPr="002D0CE4">
        <w:rPr>
          <w:rFonts w:ascii="Titillium" w:eastAsiaTheme="minorEastAsia" w:hAnsi="Titillium" w:cs="Titillium-Semibold"/>
          <w:color w:val="859EA4"/>
          <w:sz w:val="22"/>
          <w:szCs w:val="22"/>
        </w:rPr>
        <w:t xml:space="preserve"> </w:t>
      </w:r>
      <w:r>
        <w:rPr>
          <w:rFonts w:ascii="Titillium" w:eastAsiaTheme="minorEastAsia" w:hAnsi="Titillium" w:cs="Titillium-Semibold"/>
          <w:color w:val="859EA4"/>
          <w:sz w:val="22"/>
          <w:szCs w:val="22"/>
        </w:rPr>
        <w:t>p.05</w:t>
      </w:r>
    </w:p>
    <w:p w14:paraId="7E5B7B3E" w14:textId="67BBD284" w:rsidR="00922815" w:rsidRDefault="00922815" w:rsidP="00922815">
      <w:pPr>
        <w:tabs>
          <w:tab w:val="center" w:pos="4513"/>
          <w:tab w:val="left" w:pos="9705"/>
        </w:tabs>
        <w:spacing w:after="160" w:line="400" w:lineRule="atLeast"/>
        <w:jc w:val="both"/>
        <w:rPr>
          <w:rFonts w:ascii="Titillium" w:hAnsi="Titillium" w:cs="Calibri"/>
          <w:color w:val="171717"/>
          <w:sz w:val="22"/>
          <w:szCs w:val="22"/>
        </w:rPr>
      </w:pPr>
    </w:p>
    <w:p w14:paraId="2B8800EC" w14:textId="46B799AF" w:rsidR="00922815" w:rsidRDefault="00922815" w:rsidP="00922815">
      <w:pPr>
        <w:tabs>
          <w:tab w:val="center" w:pos="4513"/>
          <w:tab w:val="left" w:pos="9705"/>
        </w:tabs>
        <w:spacing w:after="160" w:line="400" w:lineRule="atLeast"/>
        <w:jc w:val="both"/>
        <w:rPr>
          <w:rFonts w:ascii="Titillium" w:hAnsi="Titillium" w:cs="Calibri"/>
          <w:color w:val="171717"/>
          <w:sz w:val="22"/>
          <w:szCs w:val="22"/>
        </w:rPr>
      </w:pPr>
    </w:p>
    <w:p w14:paraId="0C8FA98A" w14:textId="77777777" w:rsidR="00B50D3A" w:rsidRDefault="00B50D3A" w:rsidP="00922815">
      <w:pPr>
        <w:tabs>
          <w:tab w:val="center" w:pos="4513"/>
          <w:tab w:val="left" w:pos="9705"/>
        </w:tabs>
        <w:spacing w:after="160" w:line="400" w:lineRule="atLeast"/>
        <w:jc w:val="both"/>
        <w:rPr>
          <w:rFonts w:ascii="Titillium" w:hAnsi="Titillium" w:cs="Calibri"/>
          <w:color w:val="171717"/>
          <w:sz w:val="22"/>
          <w:szCs w:val="22"/>
        </w:rPr>
      </w:pPr>
    </w:p>
    <w:p w14:paraId="5A76C226" w14:textId="77777777" w:rsidR="003F643A" w:rsidRDefault="003F643A" w:rsidP="00922815">
      <w:pPr>
        <w:tabs>
          <w:tab w:val="center" w:pos="4513"/>
        </w:tabs>
        <w:spacing w:after="160" w:line="400" w:lineRule="atLeast"/>
        <w:jc w:val="both"/>
        <w:rPr>
          <w:rFonts w:ascii="Titillium" w:hAnsi="Titillium" w:cs="Calibri"/>
          <w:color w:val="171717"/>
          <w:sz w:val="22"/>
          <w:szCs w:val="22"/>
        </w:rPr>
      </w:pPr>
    </w:p>
    <w:p w14:paraId="178D43E6" w14:textId="14E59AF2" w:rsidR="003F643A" w:rsidRDefault="003F643A" w:rsidP="00922815">
      <w:pPr>
        <w:tabs>
          <w:tab w:val="center" w:pos="4513"/>
        </w:tabs>
        <w:spacing w:after="160" w:line="400" w:lineRule="atLeast"/>
        <w:jc w:val="both"/>
        <w:rPr>
          <w:rFonts w:ascii="Titillium" w:hAnsi="Titillium" w:cs="Calibri"/>
          <w:color w:val="171717"/>
          <w:sz w:val="22"/>
          <w:szCs w:val="22"/>
        </w:rPr>
      </w:pPr>
    </w:p>
    <w:p w14:paraId="4775E2CC" w14:textId="6C123F2E" w:rsidR="00B50D3A" w:rsidRDefault="00B50D3A" w:rsidP="00922815">
      <w:pPr>
        <w:tabs>
          <w:tab w:val="center" w:pos="4513"/>
        </w:tabs>
        <w:spacing w:after="160" w:line="400" w:lineRule="atLeast"/>
        <w:jc w:val="both"/>
        <w:rPr>
          <w:rFonts w:ascii="Titillium" w:hAnsi="Titillium" w:cs="Calibri"/>
          <w:color w:val="171717"/>
          <w:sz w:val="22"/>
          <w:szCs w:val="22"/>
        </w:rPr>
      </w:pPr>
    </w:p>
    <w:p w14:paraId="130EAFDD" w14:textId="77777777" w:rsidR="00B50D3A" w:rsidRDefault="00B50D3A" w:rsidP="00922815">
      <w:pPr>
        <w:tabs>
          <w:tab w:val="center" w:pos="4513"/>
        </w:tabs>
        <w:spacing w:after="160" w:line="400" w:lineRule="atLeast"/>
        <w:jc w:val="both"/>
        <w:rPr>
          <w:rFonts w:ascii="Titillium" w:hAnsi="Titillium" w:cs="Calibri"/>
          <w:color w:val="171717"/>
          <w:sz w:val="22"/>
          <w:szCs w:val="22"/>
        </w:rPr>
      </w:pPr>
    </w:p>
    <w:p w14:paraId="6A89D6A5" w14:textId="1360F97B" w:rsidR="00922815" w:rsidRDefault="00922815" w:rsidP="00922815">
      <w:pPr>
        <w:tabs>
          <w:tab w:val="center" w:pos="4513"/>
        </w:tabs>
        <w:spacing w:after="160" w:line="400" w:lineRule="atLeast"/>
        <w:jc w:val="both"/>
        <w:rPr>
          <w:rFonts w:ascii="Titillium" w:hAnsi="Titillium"/>
          <w:b/>
          <w:color w:val="67B8E7"/>
          <w:sz w:val="32"/>
          <w:szCs w:val="32"/>
        </w:rPr>
      </w:pPr>
      <w:r>
        <w:rPr>
          <w:rFonts w:ascii="Titillium" w:hAnsi="Titillium"/>
          <w:b/>
          <w:color w:val="67B8E7"/>
          <w:sz w:val="32"/>
          <w:szCs w:val="32"/>
        </w:rPr>
        <w:lastRenderedPageBreak/>
        <w:t>Key Principles</w:t>
      </w:r>
    </w:p>
    <w:p w14:paraId="71266FC8" w14:textId="77777777" w:rsidR="006B289A" w:rsidRDefault="006B289A" w:rsidP="006B289A">
      <w:pPr>
        <w:numPr>
          <w:ilvl w:val="0"/>
          <w:numId w:val="30"/>
        </w:numPr>
        <w:tabs>
          <w:tab w:val="center" w:pos="4513"/>
        </w:tabs>
        <w:spacing w:after="160" w:line="320" w:lineRule="atLeast"/>
        <w:ind w:left="567" w:hanging="425"/>
        <w:jc w:val="both"/>
        <w:rPr>
          <w:rFonts w:ascii="Titillium" w:hAnsi="Titillium"/>
          <w:b/>
          <w:color w:val="67B8E7"/>
          <w:sz w:val="22"/>
          <w:szCs w:val="22"/>
        </w:rPr>
      </w:pPr>
      <w:r w:rsidRPr="0069685D">
        <w:rPr>
          <w:rFonts w:ascii="Titillium" w:hAnsi="Titillium"/>
          <w:sz w:val="22"/>
          <w:szCs w:val="22"/>
        </w:rPr>
        <w:t>Proactively supporting health and wellbeing should be a key focus in all considerations.</w:t>
      </w:r>
    </w:p>
    <w:p w14:paraId="55287995" w14:textId="014AB75B" w:rsidR="00922815" w:rsidRPr="00D519DB" w:rsidRDefault="00922815" w:rsidP="00B50D3A">
      <w:pPr>
        <w:numPr>
          <w:ilvl w:val="0"/>
          <w:numId w:val="30"/>
        </w:numPr>
        <w:tabs>
          <w:tab w:val="center" w:pos="4513"/>
        </w:tabs>
        <w:spacing w:after="160" w:line="320" w:lineRule="atLeast"/>
        <w:ind w:left="567" w:hanging="425"/>
        <w:jc w:val="both"/>
        <w:rPr>
          <w:rFonts w:ascii="Titillium" w:hAnsi="Titillium"/>
          <w:sz w:val="22"/>
          <w:szCs w:val="22"/>
        </w:rPr>
      </w:pPr>
      <w:r w:rsidRPr="00D519DB">
        <w:rPr>
          <w:rFonts w:ascii="Titillium" w:hAnsi="Titillium"/>
          <w:sz w:val="22"/>
          <w:szCs w:val="22"/>
        </w:rPr>
        <w:t xml:space="preserve">To reduce the number of competing activities, projects/tasks could be reviewed </w:t>
      </w:r>
      <w:r>
        <w:rPr>
          <w:rFonts w:ascii="Titillium" w:hAnsi="Titillium"/>
          <w:sz w:val="22"/>
          <w:szCs w:val="22"/>
        </w:rPr>
        <w:t xml:space="preserve">to </w:t>
      </w:r>
      <w:r w:rsidRPr="00D519DB">
        <w:rPr>
          <w:rFonts w:ascii="Titillium" w:hAnsi="Titillium"/>
          <w:sz w:val="22"/>
          <w:szCs w:val="22"/>
        </w:rPr>
        <w:t>establish if some can be paused or slowed down</w:t>
      </w:r>
      <w:r w:rsidR="009D20E4">
        <w:rPr>
          <w:rFonts w:ascii="Titillium" w:hAnsi="Titillium"/>
          <w:sz w:val="22"/>
          <w:szCs w:val="22"/>
        </w:rPr>
        <w:t xml:space="preserve"> without impacting the delivery of critical services</w:t>
      </w:r>
      <w:r w:rsidRPr="00D519DB">
        <w:rPr>
          <w:rFonts w:ascii="Titillium" w:hAnsi="Titillium"/>
          <w:sz w:val="22"/>
          <w:szCs w:val="22"/>
        </w:rPr>
        <w:t>.</w:t>
      </w:r>
    </w:p>
    <w:p w14:paraId="390A847E" w14:textId="3D1C3904" w:rsidR="00922815" w:rsidRPr="00D519DB" w:rsidRDefault="00922815" w:rsidP="00B50D3A">
      <w:pPr>
        <w:numPr>
          <w:ilvl w:val="0"/>
          <w:numId w:val="30"/>
        </w:numPr>
        <w:tabs>
          <w:tab w:val="center" w:pos="4513"/>
        </w:tabs>
        <w:spacing w:after="160" w:line="320" w:lineRule="atLeast"/>
        <w:ind w:left="567" w:hanging="425"/>
        <w:jc w:val="both"/>
        <w:rPr>
          <w:rFonts w:ascii="Titillium" w:hAnsi="Titillium"/>
          <w:sz w:val="22"/>
          <w:szCs w:val="22"/>
        </w:rPr>
      </w:pPr>
      <w:r w:rsidRPr="00D519DB">
        <w:rPr>
          <w:rFonts w:ascii="Titillium" w:hAnsi="Titillium"/>
          <w:sz w:val="22"/>
          <w:szCs w:val="22"/>
        </w:rPr>
        <w:t xml:space="preserve">To support the reduction of </w:t>
      </w:r>
      <w:r w:rsidR="009D20E4">
        <w:rPr>
          <w:rFonts w:ascii="Titillium" w:hAnsi="Titillium"/>
          <w:sz w:val="22"/>
          <w:szCs w:val="22"/>
        </w:rPr>
        <w:t xml:space="preserve">unnecessary </w:t>
      </w:r>
      <w:r w:rsidRPr="00D519DB">
        <w:rPr>
          <w:rFonts w:ascii="Titillium" w:hAnsi="Titillium"/>
          <w:sz w:val="22"/>
          <w:szCs w:val="22"/>
        </w:rPr>
        <w:t xml:space="preserve">time spent in meetings, it is suggested that </w:t>
      </w:r>
      <w:r>
        <w:rPr>
          <w:rFonts w:ascii="Titillium" w:hAnsi="Titillium"/>
          <w:sz w:val="22"/>
          <w:szCs w:val="22"/>
        </w:rPr>
        <w:t>the structures and frequency</w:t>
      </w:r>
      <w:r w:rsidRPr="00D519DB">
        <w:rPr>
          <w:rFonts w:ascii="Titillium" w:hAnsi="Titillium"/>
          <w:sz w:val="22"/>
          <w:szCs w:val="22"/>
        </w:rPr>
        <w:t xml:space="preserve"> </w:t>
      </w:r>
      <w:r>
        <w:rPr>
          <w:rFonts w:ascii="Titillium" w:hAnsi="Titillium"/>
          <w:sz w:val="22"/>
          <w:szCs w:val="22"/>
        </w:rPr>
        <w:t xml:space="preserve">of meetings </w:t>
      </w:r>
      <w:r w:rsidRPr="00D519DB">
        <w:rPr>
          <w:rFonts w:ascii="Titillium" w:hAnsi="Titillium"/>
          <w:sz w:val="22"/>
          <w:szCs w:val="22"/>
        </w:rPr>
        <w:t>are reviewed to determine if any can be shortened, or frequency reduced.</w:t>
      </w:r>
    </w:p>
    <w:p w14:paraId="347C07B3" w14:textId="77777777" w:rsidR="00922815" w:rsidRPr="00D519DB" w:rsidRDefault="00922815" w:rsidP="00B50D3A">
      <w:pPr>
        <w:numPr>
          <w:ilvl w:val="0"/>
          <w:numId w:val="30"/>
        </w:numPr>
        <w:tabs>
          <w:tab w:val="center" w:pos="4513"/>
        </w:tabs>
        <w:spacing w:after="160" w:line="320" w:lineRule="atLeast"/>
        <w:ind w:left="567" w:hanging="425"/>
        <w:jc w:val="both"/>
        <w:rPr>
          <w:rFonts w:ascii="Titillium" w:hAnsi="Titillium"/>
          <w:sz w:val="22"/>
          <w:szCs w:val="22"/>
        </w:rPr>
      </w:pPr>
      <w:r w:rsidRPr="00D519DB">
        <w:rPr>
          <w:rFonts w:ascii="Titillium" w:hAnsi="Titillium"/>
          <w:sz w:val="22"/>
          <w:szCs w:val="22"/>
        </w:rPr>
        <w:t xml:space="preserve">To </w:t>
      </w:r>
      <w:r>
        <w:rPr>
          <w:rFonts w:ascii="Titillium" w:hAnsi="Titillium"/>
          <w:sz w:val="22"/>
          <w:szCs w:val="22"/>
        </w:rPr>
        <w:t xml:space="preserve">support a fair and even workload across the team it is suggested that individual objectives are reviewed so as any spare capacity can be used to help the whole team. </w:t>
      </w:r>
    </w:p>
    <w:p w14:paraId="59B507F3" w14:textId="6B35D9BC" w:rsidR="00922815" w:rsidRPr="00D519DB" w:rsidRDefault="00922815" w:rsidP="00B50D3A">
      <w:pPr>
        <w:numPr>
          <w:ilvl w:val="0"/>
          <w:numId w:val="30"/>
        </w:numPr>
        <w:tabs>
          <w:tab w:val="center" w:pos="4513"/>
        </w:tabs>
        <w:spacing w:after="160" w:line="320" w:lineRule="atLeast"/>
        <w:ind w:left="567" w:hanging="425"/>
        <w:jc w:val="both"/>
        <w:rPr>
          <w:rFonts w:ascii="Titillium" w:hAnsi="Titillium"/>
          <w:sz w:val="22"/>
          <w:szCs w:val="22"/>
        </w:rPr>
      </w:pPr>
      <w:r w:rsidRPr="00D519DB">
        <w:rPr>
          <w:rFonts w:ascii="Titillium" w:hAnsi="Titillium"/>
          <w:sz w:val="22"/>
          <w:szCs w:val="22"/>
        </w:rPr>
        <w:t xml:space="preserve">To reduce the feeling of </w:t>
      </w:r>
      <w:r>
        <w:rPr>
          <w:rFonts w:ascii="Titillium" w:hAnsi="Titillium"/>
          <w:sz w:val="22"/>
          <w:szCs w:val="22"/>
        </w:rPr>
        <w:t>needing</w:t>
      </w:r>
      <w:r w:rsidRPr="00D519DB">
        <w:rPr>
          <w:rFonts w:ascii="Titillium" w:hAnsi="Titillium"/>
          <w:sz w:val="22"/>
          <w:szCs w:val="22"/>
        </w:rPr>
        <w:t xml:space="preserve"> to respond to emails outside of working hours, there should be clear expectations</w:t>
      </w:r>
      <w:r>
        <w:rPr>
          <w:rFonts w:ascii="Titillium" w:hAnsi="Titillium"/>
          <w:sz w:val="22"/>
          <w:szCs w:val="22"/>
        </w:rPr>
        <w:t xml:space="preserve"> set</w:t>
      </w:r>
      <w:r w:rsidRPr="00D519DB">
        <w:rPr>
          <w:rFonts w:ascii="Titillium" w:hAnsi="Titillium"/>
          <w:sz w:val="22"/>
          <w:szCs w:val="22"/>
        </w:rPr>
        <w:t xml:space="preserve"> in relation to responding to emails</w:t>
      </w:r>
      <w:r>
        <w:rPr>
          <w:rFonts w:ascii="Titillium" w:hAnsi="Titillium"/>
          <w:sz w:val="22"/>
          <w:szCs w:val="22"/>
        </w:rPr>
        <w:t xml:space="preserve">, acknowledging that most people are working </w:t>
      </w:r>
      <w:proofErr w:type="gramStart"/>
      <w:r>
        <w:rPr>
          <w:rFonts w:ascii="Titillium" w:hAnsi="Titillium"/>
          <w:sz w:val="22"/>
          <w:szCs w:val="22"/>
        </w:rPr>
        <w:t>flexib</w:t>
      </w:r>
      <w:r w:rsidR="00CD5FD9">
        <w:rPr>
          <w:rFonts w:ascii="Titillium" w:hAnsi="Titillium"/>
          <w:sz w:val="22"/>
          <w:szCs w:val="22"/>
        </w:rPr>
        <w:t>ly</w:t>
      </w:r>
      <w:proofErr w:type="gramEnd"/>
      <w:r>
        <w:rPr>
          <w:rFonts w:ascii="Titillium" w:hAnsi="Titillium"/>
          <w:sz w:val="22"/>
          <w:szCs w:val="22"/>
        </w:rPr>
        <w:t xml:space="preserve"> and some are dealing with queries from different time zones.</w:t>
      </w:r>
    </w:p>
    <w:p w14:paraId="1EE2EF74" w14:textId="0BEEF6DD" w:rsidR="00922815" w:rsidRPr="00D519DB" w:rsidRDefault="00922815" w:rsidP="00B50D3A">
      <w:pPr>
        <w:numPr>
          <w:ilvl w:val="0"/>
          <w:numId w:val="30"/>
        </w:numPr>
        <w:tabs>
          <w:tab w:val="center" w:pos="4513"/>
        </w:tabs>
        <w:spacing w:after="160" w:line="320" w:lineRule="atLeast"/>
        <w:ind w:left="567" w:hanging="425"/>
        <w:jc w:val="both"/>
        <w:rPr>
          <w:rFonts w:ascii="Titillium" w:hAnsi="Titillium"/>
          <w:sz w:val="22"/>
          <w:szCs w:val="22"/>
        </w:rPr>
      </w:pPr>
      <w:r w:rsidRPr="00D519DB">
        <w:rPr>
          <w:rFonts w:ascii="Titillium" w:hAnsi="Titillium"/>
          <w:sz w:val="22"/>
          <w:szCs w:val="22"/>
        </w:rPr>
        <w:t>To recognise competing priorities at home and work</w:t>
      </w:r>
      <w:r w:rsidR="00332F19">
        <w:rPr>
          <w:rFonts w:ascii="Titillium" w:hAnsi="Titillium"/>
          <w:sz w:val="22"/>
          <w:szCs w:val="22"/>
        </w:rPr>
        <w:t xml:space="preserve"> </w:t>
      </w:r>
      <w:r w:rsidRPr="00D519DB">
        <w:rPr>
          <w:rFonts w:ascii="Titillium" w:hAnsi="Titillium"/>
          <w:sz w:val="22"/>
          <w:szCs w:val="22"/>
        </w:rPr>
        <w:t xml:space="preserve">a “no meetings” period between 12pm -1pm is being encouraged.  </w:t>
      </w:r>
    </w:p>
    <w:p w14:paraId="7CB092C2" w14:textId="7774988F" w:rsidR="00922815" w:rsidRPr="00922815" w:rsidRDefault="00922815" w:rsidP="009B4D17">
      <w:pPr>
        <w:tabs>
          <w:tab w:val="center" w:pos="4513"/>
        </w:tabs>
        <w:spacing w:before="320" w:after="160" w:line="400" w:lineRule="atLeast"/>
        <w:jc w:val="both"/>
        <w:rPr>
          <w:rFonts w:ascii="Titillium" w:hAnsi="Titillium"/>
          <w:b/>
          <w:color w:val="67B8E7"/>
          <w:sz w:val="22"/>
          <w:szCs w:val="22"/>
        </w:rPr>
      </w:pPr>
      <w:r w:rsidRPr="00922815">
        <w:rPr>
          <w:rFonts w:ascii="Titillium" w:hAnsi="Titillium"/>
          <w:b/>
          <w:color w:val="67B8E7"/>
          <w:sz w:val="32"/>
          <w:szCs w:val="32"/>
        </w:rPr>
        <w:t>Management considerations</w:t>
      </w:r>
    </w:p>
    <w:p w14:paraId="7D3EFC83" w14:textId="51A21329" w:rsidR="00922815" w:rsidRDefault="00922815" w:rsidP="00B50D3A">
      <w:pPr>
        <w:tabs>
          <w:tab w:val="center" w:pos="4513"/>
        </w:tabs>
        <w:spacing w:after="160" w:line="320" w:lineRule="atLeast"/>
        <w:jc w:val="both"/>
        <w:rPr>
          <w:rFonts w:ascii="Titillium" w:hAnsi="Titillium"/>
          <w:bCs/>
          <w:color w:val="000000" w:themeColor="text1"/>
          <w:sz w:val="22"/>
          <w:szCs w:val="22"/>
        </w:rPr>
      </w:pPr>
      <w:r w:rsidRPr="00A520A5">
        <w:rPr>
          <w:rFonts w:ascii="Titillium" w:hAnsi="Titillium"/>
          <w:bCs/>
          <w:color w:val="000000" w:themeColor="text1"/>
          <w:sz w:val="22"/>
          <w:szCs w:val="22"/>
        </w:rPr>
        <w:t xml:space="preserve">The following outlines some </w:t>
      </w:r>
      <w:r w:rsidR="005E00CE">
        <w:rPr>
          <w:rFonts w:ascii="Titillium" w:hAnsi="Titillium"/>
          <w:bCs/>
          <w:color w:val="000000" w:themeColor="text1"/>
          <w:sz w:val="22"/>
          <w:szCs w:val="22"/>
        </w:rPr>
        <w:t>practical actions</w:t>
      </w:r>
      <w:r w:rsidRPr="00A520A5">
        <w:rPr>
          <w:rFonts w:ascii="Titillium" w:hAnsi="Titillium"/>
          <w:bCs/>
          <w:color w:val="000000" w:themeColor="text1"/>
          <w:sz w:val="22"/>
          <w:szCs w:val="22"/>
        </w:rPr>
        <w:t xml:space="preserve"> that may help </w:t>
      </w:r>
      <w:r>
        <w:rPr>
          <w:rFonts w:ascii="Titillium" w:hAnsi="Titillium"/>
          <w:bCs/>
          <w:color w:val="000000" w:themeColor="text1"/>
          <w:sz w:val="22"/>
          <w:szCs w:val="22"/>
        </w:rPr>
        <w:t>teams</w:t>
      </w:r>
      <w:r w:rsidRPr="00A520A5">
        <w:rPr>
          <w:rFonts w:ascii="Titillium" w:hAnsi="Titillium"/>
          <w:bCs/>
          <w:color w:val="000000" w:themeColor="text1"/>
          <w:sz w:val="22"/>
          <w:szCs w:val="22"/>
        </w:rPr>
        <w:t xml:space="preserve"> with their workload. There is no one size fits all so not </w:t>
      </w:r>
      <w:proofErr w:type="gramStart"/>
      <w:r w:rsidRPr="00A520A5">
        <w:rPr>
          <w:rFonts w:ascii="Titillium" w:hAnsi="Titillium"/>
          <w:bCs/>
          <w:color w:val="000000" w:themeColor="text1"/>
          <w:sz w:val="22"/>
          <w:szCs w:val="22"/>
        </w:rPr>
        <w:t xml:space="preserve">all </w:t>
      </w:r>
      <w:r w:rsidR="005879E6">
        <w:rPr>
          <w:rFonts w:ascii="Titillium" w:hAnsi="Titillium"/>
          <w:bCs/>
          <w:color w:val="000000" w:themeColor="text1"/>
          <w:sz w:val="22"/>
          <w:szCs w:val="22"/>
        </w:rPr>
        <w:t>of</w:t>
      </w:r>
      <w:proofErr w:type="gramEnd"/>
      <w:r w:rsidR="005879E6">
        <w:rPr>
          <w:rFonts w:ascii="Titillium" w:hAnsi="Titillium"/>
          <w:bCs/>
          <w:color w:val="000000" w:themeColor="text1"/>
          <w:sz w:val="22"/>
          <w:szCs w:val="22"/>
        </w:rPr>
        <w:t xml:space="preserve"> these </w:t>
      </w:r>
      <w:r w:rsidRPr="00A520A5">
        <w:rPr>
          <w:rFonts w:ascii="Titillium" w:hAnsi="Titillium"/>
          <w:bCs/>
          <w:color w:val="000000" w:themeColor="text1"/>
          <w:sz w:val="22"/>
          <w:szCs w:val="22"/>
        </w:rPr>
        <w:t>consideration</w:t>
      </w:r>
      <w:r w:rsidR="005879E6">
        <w:rPr>
          <w:rFonts w:ascii="Titillium" w:hAnsi="Titillium"/>
          <w:bCs/>
          <w:color w:val="000000" w:themeColor="text1"/>
          <w:sz w:val="22"/>
          <w:szCs w:val="22"/>
        </w:rPr>
        <w:t>s</w:t>
      </w:r>
      <w:r w:rsidRPr="00A520A5">
        <w:rPr>
          <w:rFonts w:ascii="Titillium" w:hAnsi="Titillium"/>
          <w:bCs/>
          <w:color w:val="000000" w:themeColor="text1"/>
          <w:sz w:val="22"/>
          <w:szCs w:val="22"/>
        </w:rPr>
        <w:t xml:space="preserve"> may be relevant, however they are designed to help conversations between you and your team. </w:t>
      </w:r>
      <w:r w:rsidR="005E00CE">
        <w:rPr>
          <w:rFonts w:ascii="Titillium" w:hAnsi="Titillium"/>
          <w:bCs/>
          <w:color w:val="000000" w:themeColor="text1"/>
          <w:sz w:val="22"/>
          <w:szCs w:val="22"/>
        </w:rPr>
        <w:t xml:space="preserve">You may </w:t>
      </w:r>
      <w:r w:rsidR="005879E6">
        <w:rPr>
          <w:rFonts w:ascii="Titillium" w:hAnsi="Titillium"/>
          <w:bCs/>
          <w:color w:val="000000" w:themeColor="text1"/>
          <w:sz w:val="22"/>
          <w:szCs w:val="22"/>
        </w:rPr>
        <w:t>wish to implement some actions for a short period, establish the impact with your team and then act accordingly based on feedback.</w:t>
      </w:r>
    </w:p>
    <w:p w14:paraId="1E53E546" w14:textId="1442483D" w:rsidR="00922815" w:rsidRPr="00D519DB" w:rsidRDefault="00922815" w:rsidP="00B50D3A">
      <w:pPr>
        <w:numPr>
          <w:ilvl w:val="0"/>
          <w:numId w:val="30"/>
        </w:numPr>
        <w:tabs>
          <w:tab w:val="center" w:pos="4513"/>
        </w:tabs>
        <w:spacing w:after="160" w:line="320" w:lineRule="atLeast"/>
        <w:ind w:left="567" w:hanging="425"/>
        <w:jc w:val="both"/>
        <w:rPr>
          <w:rFonts w:ascii="Titillium" w:hAnsi="Titillium"/>
          <w:sz w:val="22"/>
          <w:szCs w:val="22"/>
        </w:rPr>
      </w:pPr>
      <w:r>
        <w:rPr>
          <w:rFonts w:ascii="Titillium" w:hAnsi="Titillium"/>
          <w:sz w:val="22"/>
          <w:szCs w:val="22"/>
        </w:rPr>
        <w:t>You could review all work activity that you are responsible for with a view to reducing the overall volume of activity wherever possible</w:t>
      </w:r>
      <w:r w:rsidR="006B289A">
        <w:rPr>
          <w:rFonts w:ascii="Titillium" w:hAnsi="Titillium"/>
          <w:sz w:val="22"/>
          <w:szCs w:val="22"/>
        </w:rPr>
        <w:t xml:space="preserve">, whilst </w:t>
      </w:r>
      <w:proofErr w:type="gramStart"/>
      <w:r w:rsidR="006B289A">
        <w:rPr>
          <w:rFonts w:ascii="Titillium" w:hAnsi="Titillium"/>
          <w:sz w:val="22"/>
          <w:szCs w:val="22"/>
        </w:rPr>
        <w:t>taking into account</w:t>
      </w:r>
      <w:proofErr w:type="gramEnd"/>
      <w:r w:rsidR="006B289A">
        <w:rPr>
          <w:rFonts w:ascii="Titillium" w:hAnsi="Titillium"/>
          <w:sz w:val="22"/>
          <w:szCs w:val="22"/>
        </w:rPr>
        <w:t xml:space="preserve"> any potential impacts to students and other stakeholders</w:t>
      </w:r>
      <w:r>
        <w:rPr>
          <w:rFonts w:ascii="Titillium" w:hAnsi="Titillium"/>
          <w:sz w:val="22"/>
          <w:szCs w:val="22"/>
        </w:rPr>
        <w:t>.</w:t>
      </w:r>
    </w:p>
    <w:p w14:paraId="138F5F23" w14:textId="4CD4B918" w:rsidR="00922815" w:rsidRDefault="00922815" w:rsidP="00B50D3A">
      <w:pPr>
        <w:numPr>
          <w:ilvl w:val="0"/>
          <w:numId w:val="30"/>
        </w:numPr>
        <w:tabs>
          <w:tab w:val="center" w:pos="4513"/>
        </w:tabs>
        <w:spacing w:after="160" w:line="320" w:lineRule="atLeast"/>
        <w:ind w:left="567" w:hanging="425"/>
        <w:jc w:val="both"/>
        <w:rPr>
          <w:rFonts w:ascii="Titillium" w:hAnsi="Titillium"/>
          <w:b/>
          <w:color w:val="67B8E7"/>
          <w:sz w:val="22"/>
          <w:szCs w:val="22"/>
        </w:rPr>
      </w:pPr>
      <w:r>
        <w:rPr>
          <w:rFonts w:ascii="Titillium" w:hAnsi="Titillium"/>
          <w:sz w:val="22"/>
          <w:szCs w:val="22"/>
        </w:rPr>
        <w:t>Take some time to determine real priorities – what is time sensitive, what can be paused, stopped, done more efficiently, or scaled back to reduce overall workload?  What is the critical work that must continue?</w:t>
      </w:r>
    </w:p>
    <w:p w14:paraId="4D9506F4" w14:textId="2E64A1FB" w:rsidR="00922815" w:rsidRPr="00D519DB" w:rsidRDefault="006B5A63" w:rsidP="00B50D3A">
      <w:pPr>
        <w:numPr>
          <w:ilvl w:val="0"/>
          <w:numId w:val="30"/>
        </w:numPr>
        <w:tabs>
          <w:tab w:val="center" w:pos="4513"/>
        </w:tabs>
        <w:spacing w:after="160" w:line="320" w:lineRule="atLeast"/>
        <w:ind w:left="567" w:hanging="425"/>
        <w:jc w:val="both"/>
        <w:rPr>
          <w:rFonts w:ascii="Titillium" w:hAnsi="Titillium"/>
          <w:sz w:val="22"/>
          <w:szCs w:val="22"/>
        </w:rPr>
      </w:pPr>
      <w:r>
        <w:rPr>
          <w:rFonts w:ascii="Titillium" w:hAnsi="Titillium"/>
          <w:sz w:val="22"/>
          <w:szCs w:val="22"/>
        </w:rPr>
        <w:t>Support and e</w:t>
      </w:r>
      <w:r w:rsidR="00922815">
        <w:rPr>
          <w:rFonts w:ascii="Titillium" w:hAnsi="Titillium"/>
          <w:sz w:val="22"/>
          <w:szCs w:val="22"/>
        </w:rPr>
        <w:t>mpower your team to pause, stop or scale back items that are not deemed to be critical until more time becomes available again.</w:t>
      </w:r>
      <w:r w:rsidR="005E00CE">
        <w:rPr>
          <w:rFonts w:ascii="Titillium" w:hAnsi="Titillium"/>
          <w:sz w:val="22"/>
          <w:szCs w:val="22"/>
        </w:rPr>
        <w:t xml:space="preserve">  </w:t>
      </w:r>
    </w:p>
    <w:p w14:paraId="63B8A292" w14:textId="4D70EB79" w:rsidR="00922815" w:rsidRDefault="00096828" w:rsidP="00B50D3A">
      <w:pPr>
        <w:pStyle w:val="ListParagraph"/>
        <w:numPr>
          <w:ilvl w:val="0"/>
          <w:numId w:val="30"/>
        </w:numPr>
        <w:tabs>
          <w:tab w:val="center" w:pos="4513"/>
        </w:tabs>
        <w:spacing w:after="160" w:line="320" w:lineRule="atLeast"/>
        <w:ind w:left="567" w:hanging="425"/>
        <w:jc w:val="both"/>
        <w:rPr>
          <w:rFonts w:ascii="Titillium" w:hAnsi="Titillium"/>
          <w:sz w:val="22"/>
          <w:szCs w:val="22"/>
        </w:rPr>
      </w:pPr>
      <w:r>
        <w:rPr>
          <w:rFonts w:ascii="Titillium" w:hAnsi="Titillium"/>
          <w:sz w:val="22"/>
          <w:szCs w:val="22"/>
        </w:rPr>
        <w:t>Work with your colleagues</w:t>
      </w:r>
      <w:r w:rsidR="00922815" w:rsidRPr="00922815">
        <w:rPr>
          <w:rFonts w:ascii="Titillium" w:hAnsi="Titillium"/>
          <w:sz w:val="22"/>
          <w:szCs w:val="22"/>
        </w:rPr>
        <w:t xml:space="preserve"> to review the resource across the department/school to determine if there is any capacity that could be better utilised.  Where this is the case, you could move work around where appropriate, freeing up some time for others.  </w:t>
      </w:r>
    </w:p>
    <w:p w14:paraId="26D416F1" w14:textId="77777777" w:rsidR="00CD5FD9" w:rsidRDefault="00CD5FD9" w:rsidP="00CD5FD9">
      <w:pPr>
        <w:numPr>
          <w:ilvl w:val="0"/>
          <w:numId w:val="30"/>
        </w:numPr>
        <w:tabs>
          <w:tab w:val="center" w:pos="4513"/>
        </w:tabs>
        <w:spacing w:after="160" w:line="320" w:lineRule="atLeast"/>
        <w:ind w:left="567" w:hanging="425"/>
        <w:jc w:val="both"/>
        <w:rPr>
          <w:rFonts w:ascii="Titillium" w:hAnsi="Titillium"/>
          <w:sz w:val="22"/>
          <w:szCs w:val="22"/>
        </w:rPr>
      </w:pPr>
      <w:r>
        <w:rPr>
          <w:rFonts w:ascii="Titillium" w:hAnsi="Titillium"/>
          <w:sz w:val="22"/>
          <w:szCs w:val="22"/>
        </w:rPr>
        <w:t>Ensure you check in regularly with team members to see how they are and help them to focus on their next steps.</w:t>
      </w:r>
    </w:p>
    <w:p w14:paraId="41D13EED" w14:textId="03AA580D" w:rsidR="00096828" w:rsidRPr="00D519DB" w:rsidRDefault="00096828" w:rsidP="00B50D3A">
      <w:pPr>
        <w:numPr>
          <w:ilvl w:val="0"/>
          <w:numId w:val="30"/>
        </w:numPr>
        <w:tabs>
          <w:tab w:val="center" w:pos="4513"/>
        </w:tabs>
        <w:spacing w:after="160" w:line="320" w:lineRule="atLeast"/>
        <w:ind w:left="567" w:hanging="425"/>
        <w:jc w:val="both"/>
        <w:rPr>
          <w:rFonts w:ascii="Titillium" w:hAnsi="Titillium"/>
          <w:sz w:val="22"/>
          <w:szCs w:val="22"/>
        </w:rPr>
      </w:pPr>
      <w:r>
        <w:rPr>
          <w:rFonts w:ascii="Titillium" w:hAnsi="Titillium"/>
          <w:sz w:val="22"/>
          <w:szCs w:val="22"/>
        </w:rPr>
        <w:lastRenderedPageBreak/>
        <w:t xml:space="preserve">Whilst allocating workload for the whole academic year is important, try and break down work activities into months so that key pinch points can be identified, and priorities determined. </w:t>
      </w:r>
    </w:p>
    <w:p w14:paraId="1367DCD2" w14:textId="32D6BF21" w:rsidR="00096828" w:rsidRDefault="00096828" w:rsidP="00B50D3A">
      <w:pPr>
        <w:pStyle w:val="ListParagraph"/>
        <w:numPr>
          <w:ilvl w:val="0"/>
          <w:numId w:val="30"/>
        </w:numPr>
        <w:tabs>
          <w:tab w:val="center" w:pos="4513"/>
        </w:tabs>
        <w:spacing w:after="160" w:line="320" w:lineRule="atLeast"/>
        <w:ind w:left="567" w:hanging="425"/>
        <w:jc w:val="both"/>
        <w:rPr>
          <w:rFonts w:ascii="Titillium" w:hAnsi="Titillium"/>
          <w:sz w:val="22"/>
          <w:szCs w:val="22"/>
        </w:rPr>
      </w:pPr>
      <w:r>
        <w:rPr>
          <w:rFonts w:ascii="Titillium" w:hAnsi="Titillium"/>
          <w:sz w:val="22"/>
          <w:szCs w:val="22"/>
        </w:rPr>
        <w:t xml:space="preserve">Review the meetings / committees across your area and consider what is essential, for example could weekly meetings move to fortnightly, are all current attendees required etc. </w:t>
      </w:r>
    </w:p>
    <w:p w14:paraId="3977DDE1" w14:textId="7090E0E6" w:rsidR="00CD5FD9" w:rsidRPr="00D519DB" w:rsidRDefault="00CD5FD9" w:rsidP="00CD5FD9">
      <w:pPr>
        <w:numPr>
          <w:ilvl w:val="0"/>
          <w:numId w:val="30"/>
        </w:numPr>
        <w:tabs>
          <w:tab w:val="center" w:pos="4513"/>
        </w:tabs>
        <w:spacing w:after="160" w:line="320" w:lineRule="atLeast"/>
        <w:ind w:left="567" w:hanging="425"/>
        <w:jc w:val="both"/>
        <w:rPr>
          <w:rFonts w:ascii="Titillium" w:hAnsi="Titillium"/>
          <w:sz w:val="22"/>
          <w:szCs w:val="22"/>
        </w:rPr>
      </w:pPr>
      <w:r>
        <w:rPr>
          <w:rFonts w:ascii="Titillium" w:hAnsi="Titillium"/>
          <w:sz w:val="22"/>
          <w:szCs w:val="22"/>
        </w:rPr>
        <w:t xml:space="preserve">Establish if there is anyone interested in increasing their part-time working hours on a short-term basis, or if there is scope to offer some voluntary overtime to create additional capacity.  Any additional hours should be </w:t>
      </w:r>
      <w:r w:rsidR="006B5A63">
        <w:rPr>
          <w:rFonts w:ascii="Titillium" w:hAnsi="Titillium"/>
          <w:sz w:val="22"/>
          <w:szCs w:val="22"/>
        </w:rPr>
        <w:t xml:space="preserve">offered on an equitable basis </w:t>
      </w:r>
      <w:r>
        <w:rPr>
          <w:rFonts w:ascii="Titillium" w:hAnsi="Titillium"/>
          <w:sz w:val="22"/>
          <w:szCs w:val="22"/>
        </w:rPr>
        <w:t>agreed with the relevant budget holder in advance.</w:t>
      </w:r>
    </w:p>
    <w:p w14:paraId="708113B2" w14:textId="77777777" w:rsidR="009B4D17" w:rsidRPr="009B4D17" w:rsidRDefault="009B4D17" w:rsidP="00B50D3A">
      <w:pPr>
        <w:tabs>
          <w:tab w:val="center" w:pos="4513"/>
        </w:tabs>
        <w:spacing w:before="320" w:after="160" w:line="320" w:lineRule="atLeast"/>
        <w:jc w:val="both"/>
        <w:rPr>
          <w:rFonts w:ascii="Titillium" w:hAnsi="Titillium"/>
          <w:b/>
          <w:color w:val="67B8E7"/>
          <w:sz w:val="32"/>
          <w:szCs w:val="32"/>
        </w:rPr>
      </w:pPr>
      <w:r w:rsidRPr="009B4D17">
        <w:rPr>
          <w:rFonts w:ascii="Titillium" w:hAnsi="Titillium"/>
          <w:b/>
          <w:color w:val="67B8E7"/>
          <w:sz w:val="32"/>
          <w:szCs w:val="32"/>
        </w:rPr>
        <w:t>Ways of working</w:t>
      </w:r>
    </w:p>
    <w:p w14:paraId="5BD148B9" w14:textId="77777777" w:rsidR="009B4D17" w:rsidRDefault="009B4D17" w:rsidP="00B50D3A">
      <w:p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Everyone has their own set of personal circumstances that may be impacting how and when they are able to undertake work.</w:t>
      </w:r>
    </w:p>
    <w:p w14:paraId="51707D83" w14:textId="38699F12" w:rsidR="009B4D17" w:rsidRDefault="009B4D17" w:rsidP="00B50D3A">
      <w:p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The M</w:t>
      </w:r>
      <w:r w:rsidRPr="004817B8">
        <w:rPr>
          <w:rFonts w:ascii="Titillium" w:hAnsi="Titillium" w:cs="Times New Roman"/>
          <w:color w:val="171717"/>
          <w:sz w:val="22"/>
          <w:szCs w:val="22"/>
        </w:rPr>
        <w:t xml:space="preserve">y Contribution </w:t>
      </w:r>
      <w:r>
        <w:rPr>
          <w:rFonts w:ascii="Titillium" w:hAnsi="Titillium" w:cs="Times New Roman"/>
          <w:color w:val="171717"/>
          <w:sz w:val="22"/>
          <w:szCs w:val="22"/>
        </w:rPr>
        <w:t xml:space="preserve">process </w:t>
      </w:r>
      <w:r w:rsidRPr="004817B8">
        <w:rPr>
          <w:rFonts w:ascii="Titillium" w:hAnsi="Titillium" w:cs="Times New Roman"/>
          <w:color w:val="171717"/>
          <w:sz w:val="22"/>
          <w:szCs w:val="22"/>
        </w:rPr>
        <w:t xml:space="preserve">is designed to facilitate a structured and supportive approach </w:t>
      </w:r>
      <w:r>
        <w:rPr>
          <w:rFonts w:ascii="Titillium" w:hAnsi="Titillium" w:cs="Times New Roman"/>
          <w:color w:val="171717"/>
          <w:sz w:val="22"/>
          <w:szCs w:val="22"/>
        </w:rPr>
        <w:t xml:space="preserve">to agreeing outputs that can be realistically delivered.  It is important to focus on </w:t>
      </w:r>
      <w:r w:rsidR="0013725C">
        <w:rPr>
          <w:rFonts w:ascii="Titillium" w:hAnsi="Titillium" w:cs="Times New Roman"/>
          <w:color w:val="171717"/>
          <w:sz w:val="22"/>
          <w:szCs w:val="22"/>
        </w:rPr>
        <w:t>outputs</w:t>
      </w:r>
      <w:r>
        <w:rPr>
          <w:rFonts w:ascii="Titillium" w:hAnsi="Titillium" w:cs="Times New Roman"/>
          <w:color w:val="171717"/>
          <w:sz w:val="22"/>
          <w:szCs w:val="22"/>
        </w:rPr>
        <w:t>, rather than activity - what can be achieved</w:t>
      </w:r>
      <w:r w:rsidR="00D605F1">
        <w:rPr>
          <w:rFonts w:ascii="Titillium" w:hAnsi="Titillium" w:cs="Times New Roman"/>
          <w:color w:val="171717"/>
          <w:sz w:val="22"/>
          <w:szCs w:val="22"/>
        </w:rPr>
        <w:t>, how</w:t>
      </w:r>
      <w:r>
        <w:rPr>
          <w:rFonts w:ascii="Titillium" w:hAnsi="Titillium" w:cs="Times New Roman"/>
          <w:color w:val="171717"/>
          <w:sz w:val="22"/>
          <w:szCs w:val="22"/>
        </w:rPr>
        <w:t xml:space="preserve"> and by when, rather than when it will be completed</w:t>
      </w:r>
      <w:r w:rsidR="006B5A63">
        <w:rPr>
          <w:rFonts w:ascii="Titillium" w:hAnsi="Titillium" w:cs="Times New Roman"/>
          <w:color w:val="171717"/>
          <w:sz w:val="22"/>
          <w:szCs w:val="22"/>
        </w:rPr>
        <w:t xml:space="preserve">.  </w:t>
      </w:r>
    </w:p>
    <w:p w14:paraId="0956DB2C" w14:textId="77777777" w:rsidR="009B4D17" w:rsidRDefault="009B4D17" w:rsidP="00B50D3A">
      <w:p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When agreeing realistic outputs, you may wish to consider the following:</w:t>
      </w:r>
    </w:p>
    <w:p w14:paraId="25F04BE4" w14:textId="77777777" w:rsidR="009B4D17" w:rsidRDefault="009B4D17" w:rsidP="00B50D3A">
      <w:pPr>
        <w:pStyle w:val="ListParagraph"/>
        <w:numPr>
          <w:ilvl w:val="0"/>
          <w:numId w:val="30"/>
        </w:num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What is needed to ensure services to students and/or staff are maintained</w:t>
      </w:r>
    </w:p>
    <w:p w14:paraId="0E9C1EF5" w14:textId="77777777" w:rsidR="009B4D17" w:rsidRDefault="009B4D17" w:rsidP="00B50D3A">
      <w:pPr>
        <w:pStyle w:val="ListParagraph"/>
        <w:numPr>
          <w:ilvl w:val="0"/>
          <w:numId w:val="30"/>
        </w:num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What is deemed as everyday must do activity as opposed to aspirational project work</w:t>
      </w:r>
    </w:p>
    <w:p w14:paraId="165C482A" w14:textId="77777777" w:rsidR="009B4D17" w:rsidRDefault="009B4D17" w:rsidP="00B50D3A">
      <w:pPr>
        <w:pStyle w:val="ListParagraph"/>
        <w:numPr>
          <w:ilvl w:val="0"/>
          <w:numId w:val="30"/>
        </w:num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What could realistically be paused or postponed for the time being</w:t>
      </w:r>
    </w:p>
    <w:p w14:paraId="2DF7A296" w14:textId="20FD3A67" w:rsidR="009B4D17" w:rsidRDefault="009B4D17" w:rsidP="00B50D3A">
      <w:p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 xml:space="preserve">Regular 121s provide an opportunity to </w:t>
      </w:r>
      <w:r w:rsidR="00C13E60">
        <w:rPr>
          <w:rFonts w:ascii="Titillium" w:hAnsi="Titillium" w:cs="Times New Roman"/>
          <w:color w:val="171717"/>
          <w:sz w:val="22"/>
          <w:szCs w:val="22"/>
        </w:rPr>
        <w:t xml:space="preserve">‘check-in’ with your team to </w:t>
      </w:r>
      <w:r>
        <w:rPr>
          <w:rFonts w:ascii="Titillium" w:hAnsi="Titillium" w:cs="Times New Roman"/>
          <w:color w:val="171717"/>
          <w:sz w:val="22"/>
          <w:szCs w:val="22"/>
        </w:rPr>
        <w:t xml:space="preserve">discuss progress, address any changes to work priorities or home commitments and focus on next steps. Establish if any additional support, </w:t>
      </w:r>
      <w:proofErr w:type="gramStart"/>
      <w:r>
        <w:rPr>
          <w:rFonts w:ascii="Titillium" w:hAnsi="Titillium" w:cs="Times New Roman"/>
          <w:color w:val="171717"/>
          <w:sz w:val="22"/>
          <w:szCs w:val="22"/>
        </w:rPr>
        <w:t>flexibility</w:t>
      </w:r>
      <w:proofErr w:type="gramEnd"/>
      <w:r>
        <w:rPr>
          <w:rFonts w:ascii="Titillium" w:hAnsi="Titillium" w:cs="Times New Roman"/>
          <w:color w:val="171717"/>
          <w:sz w:val="22"/>
          <w:szCs w:val="22"/>
        </w:rPr>
        <w:t xml:space="preserve"> or reasonable adjustments to workload should be considered.  </w:t>
      </w:r>
    </w:p>
    <w:p w14:paraId="7B3BDDE5" w14:textId="2DB632A6" w:rsidR="009B4D17" w:rsidRDefault="009B4D17" w:rsidP="00B50D3A">
      <w:pPr>
        <w:spacing w:after="160" w:line="320" w:lineRule="atLeast"/>
        <w:jc w:val="both"/>
        <w:rPr>
          <w:rFonts w:ascii="Titillium" w:hAnsi="Titillium"/>
          <w:b/>
          <w:color w:val="67B8E7"/>
          <w:sz w:val="32"/>
          <w:szCs w:val="32"/>
        </w:rPr>
      </w:pPr>
      <w:r>
        <w:rPr>
          <w:rFonts w:ascii="Titillium" w:hAnsi="Titillium" w:cs="Times New Roman"/>
          <w:color w:val="171717"/>
          <w:sz w:val="22"/>
          <w:szCs w:val="22"/>
        </w:rPr>
        <w:t>More objectives can be reintroduced when there is more capacity so try to be patient and understanding about what is realistically achievable at this time.</w:t>
      </w:r>
    </w:p>
    <w:p w14:paraId="1C5D7528" w14:textId="7F6D0E96" w:rsidR="009B4D17" w:rsidRDefault="009B4D17" w:rsidP="00B50D3A">
      <w:pPr>
        <w:tabs>
          <w:tab w:val="center" w:pos="4513"/>
        </w:tabs>
        <w:spacing w:before="320" w:after="160" w:line="320" w:lineRule="atLeast"/>
        <w:jc w:val="both"/>
        <w:rPr>
          <w:rFonts w:ascii="Titillium" w:hAnsi="Titillium"/>
          <w:b/>
          <w:color w:val="67B8E7"/>
          <w:sz w:val="32"/>
          <w:szCs w:val="32"/>
        </w:rPr>
      </w:pPr>
      <w:r>
        <w:rPr>
          <w:rFonts w:ascii="Titillium" w:hAnsi="Titillium"/>
          <w:b/>
          <w:color w:val="67B8E7"/>
          <w:sz w:val="32"/>
          <w:szCs w:val="32"/>
        </w:rPr>
        <w:t>Communications Tools</w:t>
      </w:r>
    </w:p>
    <w:p w14:paraId="72F0A3AE" w14:textId="77777777" w:rsidR="009B4D17" w:rsidRPr="009B4D17" w:rsidRDefault="009B4D17" w:rsidP="00B50D3A">
      <w:pPr>
        <w:tabs>
          <w:tab w:val="center" w:pos="4513"/>
        </w:tabs>
        <w:spacing w:after="160" w:line="320" w:lineRule="atLeast"/>
        <w:jc w:val="both"/>
        <w:rPr>
          <w:rFonts w:ascii="Titillium" w:hAnsi="Titillium"/>
          <w:b/>
          <w:color w:val="859EA4"/>
        </w:rPr>
      </w:pPr>
      <w:r w:rsidRPr="009B4D17">
        <w:rPr>
          <w:rFonts w:ascii="Titillium" w:hAnsi="Titillium"/>
          <w:b/>
          <w:color w:val="859EA4"/>
        </w:rPr>
        <w:t>Email and MS Teams</w:t>
      </w:r>
    </w:p>
    <w:p w14:paraId="4A98488C" w14:textId="04D7D5BA" w:rsidR="009B4D17" w:rsidRDefault="009B4D17" w:rsidP="00B50D3A">
      <w:pPr>
        <w:spacing w:after="160" w:line="320" w:lineRule="atLeast"/>
        <w:jc w:val="both"/>
        <w:rPr>
          <w:rFonts w:ascii="Titillium" w:hAnsi="Titillium" w:cs="Times New Roman"/>
          <w:color w:val="171717"/>
          <w:sz w:val="22"/>
          <w:szCs w:val="22"/>
          <w:lang w:val="en-US"/>
        </w:rPr>
      </w:pPr>
      <w:r>
        <w:rPr>
          <w:rFonts w:ascii="Titillium" w:hAnsi="Titillium" w:cs="Times New Roman"/>
          <w:color w:val="171717"/>
          <w:sz w:val="22"/>
          <w:szCs w:val="22"/>
          <w:lang w:val="en-US"/>
        </w:rPr>
        <w:t>Many</w:t>
      </w:r>
      <w:r w:rsidRPr="001F3506">
        <w:rPr>
          <w:rFonts w:ascii="Titillium" w:hAnsi="Titillium" w:cs="Times New Roman"/>
          <w:color w:val="171717"/>
          <w:sz w:val="22"/>
          <w:szCs w:val="22"/>
          <w:lang w:val="en-US"/>
        </w:rPr>
        <w:t xml:space="preserve"> </w:t>
      </w:r>
      <w:r>
        <w:rPr>
          <w:rFonts w:ascii="Titillium" w:hAnsi="Titillium" w:cs="Times New Roman"/>
          <w:color w:val="171717"/>
          <w:sz w:val="22"/>
          <w:szCs w:val="22"/>
          <w:lang w:val="en-US"/>
        </w:rPr>
        <w:t>of us are</w:t>
      </w:r>
      <w:r w:rsidRPr="001F3506">
        <w:rPr>
          <w:rFonts w:ascii="Titillium" w:hAnsi="Titillium" w:cs="Times New Roman"/>
          <w:color w:val="171717"/>
          <w:sz w:val="22"/>
          <w:szCs w:val="22"/>
          <w:lang w:val="en-US"/>
        </w:rPr>
        <w:t xml:space="preserve"> experiencing </w:t>
      </w:r>
      <w:r>
        <w:rPr>
          <w:rFonts w:ascii="Titillium" w:hAnsi="Titillium" w:cs="Times New Roman"/>
          <w:color w:val="171717"/>
          <w:sz w:val="22"/>
          <w:szCs w:val="22"/>
          <w:lang w:val="en-US"/>
        </w:rPr>
        <w:t>an increase in email traffic and some people may feel under pressure</w:t>
      </w:r>
      <w:r w:rsidRPr="001F3506">
        <w:rPr>
          <w:rFonts w:ascii="Titillium" w:hAnsi="Titillium" w:cs="Times New Roman"/>
          <w:color w:val="171717"/>
          <w:sz w:val="22"/>
          <w:szCs w:val="22"/>
          <w:lang w:val="en-US"/>
        </w:rPr>
        <w:t xml:space="preserve"> to respond to email</w:t>
      </w:r>
      <w:r>
        <w:rPr>
          <w:rFonts w:ascii="Titillium" w:hAnsi="Titillium" w:cs="Times New Roman"/>
          <w:color w:val="171717"/>
          <w:sz w:val="22"/>
          <w:szCs w:val="22"/>
          <w:lang w:val="en-US"/>
        </w:rPr>
        <w:t>s</w:t>
      </w:r>
      <w:r w:rsidRPr="001F3506">
        <w:rPr>
          <w:rFonts w:ascii="Titillium" w:hAnsi="Titillium" w:cs="Times New Roman"/>
          <w:color w:val="171717"/>
          <w:sz w:val="22"/>
          <w:szCs w:val="22"/>
          <w:lang w:val="en-US"/>
        </w:rPr>
        <w:t xml:space="preserve"> quickly to </w:t>
      </w:r>
      <w:r>
        <w:rPr>
          <w:rFonts w:ascii="Titillium" w:hAnsi="Titillium" w:cs="Times New Roman"/>
          <w:color w:val="171717"/>
          <w:sz w:val="22"/>
          <w:szCs w:val="22"/>
          <w:lang w:val="en-US"/>
        </w:rPr>
        <w:t xml:space="preserve">show that they are working.  Also, due to different working arrangements and working with international students, some people are sending emails outside normal working hours. Please ensure that your team knows that there is no expectation on them to respond immediately to emails and that this is not a sign of productivity.  </w:t>
      </w:r>
    </w:p>
    <w:p w14:paraId="31631F0E" w14:textId="428BBCF4" w:rsidR="009B4D17" w:rsidRDefault="009B4D17" w:rsidP="00B50D3A">
      <w:pPr>
        <w:spacing w:after="160" w:line="320" w:lineRule="atLeast"/>
        <w:jc w:val="both"/>
        <w:rPr>
          <w:rFonts w:ascii="Titillium" w:hAnsi="Titillium" w:cs="Times New Roman"/>
          <w:color w:val="171717"/>
          <w:sz w:val="22"/>
          <w:szCs w:val="22"/>
          <w:lang w:val="en-US"/>
        </w:rPr>
      </w:pPr>
      <w:r>
        <w:rPr>
          <w:rFonts w:ascii="Titillium" w:hAnsi="Titillium" w:cs="Times New Roman"/>
          <w:color w:val="171717"/>
          <w:sz w:val="22"/>
          <w:szCs w:val="22"/>
          <w:lang w:val="en-US"/>
        </w:rPr>
        <w:lastRenderedPageBreak/>
        <w:t xml:space="preserve">MS Teams can provide </w:t>
      </w:r>
      <w:proofErr w:type="gramStart"/>
      <w:r>
        <w:rPr>
          <w:rFonts w:ascii="Titillium" w:hAnsi="Titillium" w:cs="Times New Roman"/>
          <w:color w:val="171717"/>
          <w:sz w:val="22"/>
          <w:szCs w:val="22"/>
          <w:lang w:val="en-US"/>
        </w:rPr>
        <w:t xml:space="preserve">a </w:t>
      </w:r>
      <w:r w:rsidR="00C13E60">
        <w:rPr>
          <w:rFonts w:ascii="Titillium" w:hAnsi="Titillium" w:cs="Times New Roman"/>
          <w:color w:val="171717"/>
          <w:sz w:val="22"/>
          <w:szCs w:val="22"/>
          <w:lang w:val="en-US"/>
        </w:rPr>
        <w:t xml:space="preserve"> different</w:t>
      </w:r>
      <w:proofErr w:type="gramEnd"/>
      <w:r>
        <w:rPr>
          <w:rFonts w:ascii="Titillium" w:hAnsi="Titillium" w:cs="Times New Roman"/>
          <w:color w:val="171717"/>
          <w:sz w:val="22"/>
          <w:szCs w:val="22"/>
          <w:lang w:val="en-US"/>
        </w:rPr>
        <w:t xml:space="preserve"> way to communicate with people– it can help you to keep your team stay connected, informed and support collaborative working.   Information Services have compiled extensive </w:t>
      </w:r>
      <w:hyperlink r:id="rId8" w:history="1">
        <w:r>
          <w:rPr>
            <w:rStyle w:val="Hyperlink"/>
            <w:rFonts w:ascii="Titillium" w:hAnsi="Titillium" w:cs="Times New Roman"/>
            <w:sz w:val="22"/>
            <w:szCs w:val="22"/>
            <w:lang w:val="en-US"/>
          </w:rPr>
          <w:t>MS Teams Guidance</w:t>
        </w:r>
      </w:hyperlink>
      <w:r>
        <w:rPr>
          <w:rFonts w:ascii="Titillium" w:hAnsi="Titillium" w:cs="Times New Roman"/>
          <w:color w:val="171717"/>
          <w:sz w:val="22"/>
          <w:szCs w:val="22"/>
          <w:lang w:val="en-US"/>
        </w:rPr>
        <w:t xml:space="preserve"> comprising key guides and tips for effectively using MS Teams.</w:t>
      </w:r>
    </w:p>
    <w:p w14:paraId="3CBF3C97" w14:textId="6649A3A3" w:rsidR="009B4D17" w:rsidRPr="009B4D17" w:rsidRDefault="009B4D17" w:rsidP="00B50D3A">
      <w:pPr>
        <w:spacing w:after="160" w:line="320" w:lineRule="atLeast"/>
        <w:jc w:val="both"/>
        <w:rPr>
          <w:rFonts w:ascii="Titillium" w:hAnsi="Titillium" w:cs="Times New Roman"/>
          <w:color w:val="859EA4"/>
          <w:lang w:val="en-US"/>
        </w:rPr>
      </w:pPr>
      <w:r w:rsidRPr="009B4D17">
        <w:rPr>
          <w:rFonts w:ascii="Titillium" w:hAnsi="Titillium"/>
          <w:b/>
          <w:color w:val="859EA4"/>
        </w:rPr>
        <w:t>Meetings</w:t>
      </w:r>
    </w:p>
    <w:p w14:paraId="5F93581A" w14:textId="79609AF0" w:rsidR="009B4D17" w:rsidRDefault="009B4D17" w:rsidP="00B50D3A">
      <w:pPr>
        <w:tabs>
          <w:tab w:val="center" w:pos="4513"/>
        </w:tabs>
        <w:spacing w:after="160" w:line="320" w:lineRule="atLeast"/>
        <w:jc w:val="both"/>
        <w:rPr>
          <w:rFonts w:ascii="Titillium" w:hAnsi="Titillium"/>
          <w:sz w:val="22"/>
          <w:szCs w:val="22"/>
        </w:rPr>
      </w:pPr>
      <w:r w:rsidRPr="000B2C47">
        <w:rPr>
          <w:rFonts w:ascii="Titillium" w:hAnsi="Titillium"/>
          <w:sz w:val="22"/>
          <w:szCs w:val="22"/>
        </w:rPr>
        <w:t xml:space="preserve">Where it is considered that activities can be </w:t>
      </w:r>
      <w:r>
        <w:rPr>
          <w:rFonts w:ascii="Titillium" w:hAnsi="Titillium"/>
          <w:sz w:val="22"/>
          <w:szCs w:val="22"/>
        </w:rPr>
        <w:t>re</w:t>
      </w:r>
      <w:r w:rsidRPr="000B2C47">
        <w:rPr>
          <w:rFonts w:ascii="Titillium" w:hAnsi="Titillium"/>
          <w:sz w:val="22"/>
          <w:szCs w:val="22"/>
        </w:rPr>
        <w:t>prioritised, this will provide</w:t>
      </w:r>
      <w:r>
        <w:rPr>
          <w:rFonts w:ascii="Titillium" w:hAnsi="Titillium"/>
          <w:sz w:val="22"/>
          <w:szCs w:val="22"/>
        </w:rPr>
        <w:t xml:space="preserve"> </w:t>
      </w:r>
      <w:r w:rsidRPr="000B2C47">
        <w:rPr>
          <w:rFonts w:ascii="Titillium" w:hAnsi="Titillium"/>
          <w:sz w:val="22"/>
          <w:szCs w:val="22"/>
        </w:rPr>
        <w:t>an opportunity to p</w:t>
      </w:r>
      <w:r>
        <w:rPr>
          <w:rFonts w:ascii="Titillium" w:hAnsi="Titillium"/>
          <w:sz w:val="22"/>
          <w:szCs w:val="22"/>
        </w:rPr>
        <w:t>ostpone or cancel some meetings to free up time.  Wherever possible try and avoid scheduling meetings between 1</w:t>
      </w:r>
      <w:r w:rsidRPr="000B2C47">
        <w:rPr>
          <w:rFonts w:ascii="Titillium" w:hAnsi="Titillium"/>
          <w:sz w:val="22"/>
          <w:szCs w:val="22"/>
        </w:rPr>
        <w:t>2pm -</w:t>
      </w:r>
      <w:r>
        <w:rPr>
          <w:rFonts w:ascii="Titillium" w:hAnsi="Titillium"/>
          <w:sz w:val="22"/>
          <w:szCs w:val="22"/>
        </w:rPr>
        <w:t>1</w:t>
      </w:r>
      <w:r w:rsidRPr="000B2C47">
        <w:rPr>
          <w:rFonts w:ascii="Titillium" w:hAnsi="Titillium"/>
          <w:sz w:val="22"/>
          <w:szCs w:val="22"/>
        </w:rPr>
        <w:t>pm</w:t>
      </w:r>
      <w:r>
        <w:rPr>
          <w:rFonts w:ascii="Titillium" w:hAnsi="Titillium"/>
          <w:sz w:val="22"/>
          <w:szCs w:val="22"/>
        </w:rPr>
        <w:t xml:space="preserve"> to </w:t>
      </w:r>
      <w:r w:rsidRPr="000B2C47">
        <w:rPr>
          <w:rFonts w:ascii="Titillium" w:hAnsi="Titillium"/>
          <w:sz w:val="22"/>
          <w:szCs w:val="22"/>
        </w:rPr>
        <w:t xml:space="preserve">help </w:t>
      </w:r>
      <w:r>
        <w:rPr>
          <w:rFonts w:ascii="Titillium" w:hAnsi="Titillium"/>
          <w:sz w:val="22"/>
          <w:szCs w:val="22"/>
        </w:rPr>
        <w:t xml:space="preserve">ensure </w:t>
      </w:r>
      <w:r w:rsidRPr="000B2C47">
        <w:rPr>
          <w:rFonts w:ascii="Titillium" w:hAnsi="Titillium"/>
          <w:sz w:val="22"/>
          <w:szCs w:val="22"/>
        </w:rPr>
        <w:t xml:space="preserve">people </w:t>
      </w:r>
      <w:r>
        <w:rPr>
          <w:rFonts w:ascii="Titillium" w:hAnsi="Titillium"/>
          <w:sz w:val="22"/>
          <w:szCs w:val="22"/>
        </w:rPr>
        <w:t xml:space="preserve">have an opportunity to </w:t>
      </w:r>
      <w:r w:rsidRPr="000B2C47">
        <w:rPr>
          <w:rFonts w:ascii="Titillium" w:hAnsi="Titillium"/>
          <w:sz w:val="22"/>
          <w:szCs w:val="22"/>
        </w:rPr>
        <w:t xml:space="preserve">take a proper lunch break, </w:t>
      </w:r>
      <w:r>
        <w:rPr>
          <w:rFonts w:ascii="Titillium" w:hAnsi="Titillium"/>
          <w:sz w:val="22"/>
          <w:szCs w:val="22"/>
        </w:rPr>
        <w:t xml:space="preserve">go for a walk, have some uninterrupted working </w:t>
      </w:r>
      <w:proofErr w:type="gramStart"/>
      <w:r>
        <w:rPr>
          <w:rFonts w:ascii="Titillium" w:hAnsi="Titillium"/>
          <w:sz w:val="22"/>
          <w:szCs w:val="22"/>
        </w:rPr>
        <w:t>time</w:t>
      </w:r>
      <w:proofErr w:type="gramEnd"/>
      <w:r>
        <w:rPr>
          <w:rFonts w:ascii="Titillium" w:hAnsi="Titillium"/>
          <w:sz w:val="22"/>
          <w:szCs w:val="22"/>
        </w:rPr>
        <w:t xml:space="preserve"> or </w:t>
      </w:r>
      <w:r w:rsidRPr="000B2C47">
        <w:rPr>
          <w:rFonts w:ascii="Titillium" w:hAnsi="Titillium"/>
          <w:sz w:val="22"/>
          <w:szCs w:val="22"/>
        </w:rPr>
        <w:t>tend to family/home matters.</w:t>
      </w:r>
    </w:p>
    <w:p w14:paraId="6B932A9F" w14:textId="2263A39C" w:rsidR="009B4D17" w:rsidRPr="00950071" w:rsidRDefault="009B4D17" w:rsidP="00B50D3A">
      <w:pPr>
        <w:pStyle w:val="ListParagraph"/>
        <w:numPr>
          <w:ilvl w:val="0"/>
          <w:numId w:val="30"/>
        </w:numPr>
        <w:spacing w:after="160" w:line="320" w:lineRule="atLeast"/>
        <w:ind w:left="567" w:hanging="425"/>
        <w:jc w:val="both"/>
        <w:rPr>
          <w:rFonts w:ascii="Titillium" w:hAnsi="Titillium" w:cs="Times New Roman"/>
          <w:color w:val="859EA4"/>
          <w:sz w:val="22"/>
          <w:szCs w:val="22"/>
          <w:lang w:val="en-US"/>
        </w:rPr>
      </w:pPr>
      <w:r w:rsidRPr="00950071">
        <w:rPr>
          <w:rFonts w:ascii="Titillium" w:hAnsi="Titillium" w:cs="Times New Roman"/>
          <w:color w:val="859EA4"/>
          <w:sz w:val="22"/>
          <w:szCs w:val="22"/>
        </w:rPr>
        <w:t xml:space="preserve">See the </w:t>
      </w:r>
      <w:r w:rsidRPr="00907D69">
        <w:rPr>
          <w:rFonts w:ascii="Titillium" w:hAnsi="Titillium" w:cs="Times New Roman"/>
          <w:b/>
          <w:color w:val="859EA4"/>
          <w:sz w:val="22"/>
          <w:szCs w:val="22"/>
        </w:rPr>
        <w:t xml:space="preserve">appendix </w:t>
      </w:r>
      <w:r w:rsidRPr="00950071">
        <w:rPr>
          <w:rFonts w:ascii="Titillium" w:hAnsi="Titillium" w:cs="Times New Roman"/>
          <w:color w:val="859EA4"/>
          <w:sz w:val="22"/>
          <w:szCs w:val="22"/>
        </w:rPr>
        <w:t xml:space="preserve">for </w:t>
      </w:r>
      <w:r>
        <w:rPr>
          <w:rFonts w:ascii="Titillium" w:hAnsi="Titillium" w:cs="Times New Roman"/>
          <w:color w:val="859EA4"/>
          <w:sz w:val="22"/>
          <w:szCs w:val="22"/>
        </w:rPr>
        <w:t xml:space="preserve">email and meeting practices that may help to reduce workload </w:t>
      </w:r>
      <w:r w:rsidRPr="00950071">
        <w:rPr>
          <w:rFonts w:ascii="Titillium" w:hAnsi="Titillium" w:cs="Times New Roman"/>
          <w:color w:val="859EA4"/>
          <w:sz w:val="22"/>
          <w:szCs w:val="22"/>
          <w:lang w:val="en-US"/>
        </w:rPr>
        <w:t>and remove some perceived pressure</w:t>
      </w:r>
      <w:r w:rsidR="003F643A">
        <w:rPr>
          <w:rFonts w:ascii="Titillium" w:hAnsi="Titillium" w:cs="Times New Roman"/>
          <w:color w:val="859EA4"/>
          <w:sz w:val="22"/>
          <w:szCs w:val="22"/>
          <w:lang w:val="en-US"/>
        </w:rPr>
        <w:t xml:space="preserve"> in this area</w:t>
      </w:r>
      <w:r w:rsidRPr="00950071">
        <w:rPr>
          <w:rFonts w:ascii="Titillium" w:hAnsi="Titillium" w:cs="Times New Roman"/>
          <w:color w:val="859EA4"/>
          <w:sz w:val="22"/>
          <w:szCs w:val="22"/>
          <w:lang w:val="en-US"/>
        </w:rPr>
        <w:t xml:space="preserve">.  </w:t>
      </w:r>
    </w:p>
    <w:p w14:paraId="5A219D66" w14:textId="3387559D" w:rsidR="003F643A" w:rsidRDefault="00B50D3A" w:rsidP="00B50D3A">
      <w:pPr>
        <w:tabs>
          <w:tab w:val="center" w:pos="4513"/>
        </w:tabs>
        <w:spacing w:before="320" w:after="160" w:line="320" w:lineRule="atLeast"/>
        <w:jc w:val="both"/>
        <w:rPr>
          <w:rFonts w:ascii="Titillium" w:hAnsi="Titillium"/>
          <w:b/>
          <w:color w:val="67B8E7"/>
          <w:sz w:val="32"/>
          <w:szCs w:val="32"/>
        </w:rPr>
      </w:pPr>
      <w:r>
        <w:rPr>
          <w:rFonts w:ascii="Titillium" w:hAnsi="Titillium"/>
          <w:b/>
          <w:color w:val="67B8E7"/>
          <w:sz w:val="32"/>
          <w:szCs w:val="32"/>
        </w:rPr>
        <w:t>Taking</w:t>
      </w:r>
      <w:r w:rsidR="003F643A">
        <w:rPr>
          <w:rFonts w:ascii="Titillium" w:hAnsi="Titillium"/>
          <w:b/>
          <w:color w:val="67B8E7"/>
          <w:sz w:val="32"/>
          <w:szCs w:val="32"/>
        </w:rPr>
        <w:t xml:space="preserve"> a break from work</w:t>
      </w:r>
    </w:p>
    <w:p w14:paraId="5B926CE9" w14:textId="77777777" w:rsidR="003F643A" w:rsidRDefault="003F643A" w:rsidP="00B50D3A">
      <w:pPr>
        <w:tabs>
          <w:tab w:val="center" w:pos="4513"/>
        </w:tabs>
        <w:spacing w:after="160" w:line="320" w:lineRule="atLeast"/>
        <w:jc w:val="both"/>
        <w:rPr>
          <w:rFonts w:ascii="Titillium" w:hAnsi="Titillium"/>
          <w:sz w:val="22"/>
          <w:szCs w:val="22"/>
        </w:rPr>
      </w:pPr>
      <w:r>
        <w:rPr>
          <w:rFonts w:ascii="Titillium" w:hAnsi="Titillium"/>
          <w:sz w:val="22"/>
          <w:szCs w:val="22"/>
        </w:rPr>
        <w:t>While it may sound strange promoting taking a break to help you with your workload, our current way of working has shown that some people find it hard to switch off, especially if you are at home where your laptop or mobile device may always be connected.</w:t>
      </w:r>
    </w:p>
    <w:p w14:paraId="29A2BFEC" w14:textId="77777777" w:rsidR="003F643A" w:rsidRDefault="003F643A" w:rsidP="00B50D3A">
      <w:pPr>
        <w:tabs>
          <w:tab w:val="center" w:pos="4513"/>
        </w:tabs>
        <w:spacing w:after="160" w:line="320" w:lineRule="atLeast"/>
        <w:jc w:val="both"/>
        <w:rPr>
          <w:rFonts w:ascii="Titillium" w:hAnsi="Titillium"/>
          <w:sz w:val="22"/>
          <w:szCs w:val="22"/>
        </w:rPr>
      </w:pPr>
      <w:r>
        <w:rPr>
          <w:rFonts w:ascii="Titillium" w:hAnsi="Titillium"/>
          <w:sz w:val="22"/>
          <w:szCs w:val="22"/>
        </w:rPr>
        <w:t xml:space="preserve">Taking a break from work not only has positive impacts for your own wellbeing, </w:t>
      </w:r>
      <w:proofErr w:type="gramStart"/>
      <w:r>
        <w:rPr>
          <w:rFonts w:ascii="Titillium" w:hAnsi="Titillium"/>
          <w:sz w:val="22"/>
          <w:szCs w:val="22"/>
        </w:rPr>
        <w:t>it</w:t>
      </w:r>
      <w:proofErr w:type="gramEnd"/>
      <w:r>
        <w:rPr>
          <w:rFonts w:ascii="Titillium" w:hAnsi="Titillium"/>
          <w:sz w:val="22"/>
          <w:szCs w:val="22"/>
        </w:rPr>
        <w:t xml:space="preserve"> also has positive impacts on your productivity.</w:t>
      </w:r>
    </w:p>
    <w:p w14:paraId="7B3D1AD9" w14:textId="47C23E09" w:rsidR="003F643A" w:rsidRDefault="003F643A" w:rsidP="00B50D3A">
      <w:pPr>
        <w:pStyle w:val="ListParagraph"/>
        <w:numPr>
          <w:ilvl w:val="0"/>
          <w:numId w:val="30"/>
        </w:num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Ensure you take regular breaks away from your laptop/mobile device throughout the day.</w:t>
      </w:r>
    </w:p>
    <w:p w14:paraId="723BFAA1" w14:textId="77777777" w:rsidR="003F643A" w:rsidRDefault="003F643A" w:rsidP="00B50D3A">
      <w:pPr>
        <w:pStyle w:val="ListParagraph"/>
        <w:numPr>
          <w:ilvl w:val="0"/>
          <w:numId w:val="30"/>
        </w:num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Try to get outside for some fresh air during the day to recharge your batteries.</w:t>
      </w:r>
    </w:p>
    <w:p w14:paraId="020ADFD0" w14:textId="77777777" w:rsidR="003F643A" w:rsidRDefault="003F643A" w:rsidP="00B50D3A">
      <w:pPr>
        <w:pStyle w:val="ListParagraph"/>
        <w:numPr>
          <w:ilvl w:val="0"/>
          <w:numId w:val="30"/>
        </w:num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Ensure you maintain as much of a routine as possible based on your personal circumstances, turning the laptop/mobile device off at the end of each day.</w:t>
      </w:r>
    </w:p>
    <w:p w14:paraId="7638E2A2" w14:textId="77777777" w:rsidR="003F643A" w:rsidRDefault="003F643A" w:rsidP="00B50D3A">
      <w:pPr>
        <w:pStyle w:val="ListParagraph"/>
        <w:numPr>
          <w:ilvl w:val="0"/>
          <w:numId w:val="30"/>
        </w:num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Ensure you book annual leave to get a good break away from work.</w:t>
      </w:r>
    </w:p>
    <w:p w14:paraId="34B8B5F6" w14:textId="77777777" w:rsidR="009075C1" w:rsidRDefault="009075C1" w:rsidP="009075C1">
      <w:pPr>
        <w:tabs>
          <w:tab w:val="center" w:pos="4513"/>
        </w:tabs>
        <w:spacing w:before="320" w:after="160"/>
        <w:jc w:val="both"/>
        <w:rPr>
          <w:rFonts w:ascii="Titillium" w:hAnsi="Titillium"/>
          <w:b/>
          <w:color w:val="67B8E7"/>
          <w:sz w:val="32"/>
          <w:szCs w:val="32"/>
        </w:rPr>
      </w:pPr>
      <w:r>
        <w:rPr>
          <w:rFonts w:ascii="Titillium" w:hAnsi="Titillium"/>
          <w:b/>
          <w:color w:val="67B8E7"/>
          <w:sz w:val="32"/>
          <w:szCs w:val="32"/>
        </w:rPr>
        <w:t xml:space="preserve">Resources </w:t>
      </w:r>
    </w:p>
    <w:p w14:paraId="4B9BEFB7" w14:textId="77777777" w:rsidR="009075C1" w:rsidRPr="009075C1" w:rsidRDefault="00902420" w:rsidP="009075C1">
      <w:pPr>
        <w:pStyle w:val="ListParagraph"/>
        <w:numPr>
          <w:ilvl w:val="0"/>
          <w:numId w:val="30"/>
        </w:numPr>
        <w:tabs>
          <w:tab w:val="center" w:pos="4513"/>
        </w:tabs>
        <w:spacing w:after="240" w:line="400" w:lineRule="atLeast"/>
        <w:ind w:left="567" w:hanging="425"/>
        <w:jc w:val="both"/>
        <w:rPr>
          <w:rFonts w:ascii="Titillium" w:hAnsi="Titillium"/>
          <w:b/>
          <w:color w:val="859EA4"/>
          <w:sz w:val="22"/>
          <w:szCs w:val="22"/>
        </w:rPr>
      </w:pPr>
      <w:hyperlink r:id="rId9" w:history="1">
        <w:r w:rsidR="009075C1" w:rsidRPr="001B3855">
          <w:rPr>
            <w:rStyle w:val="Hyperlink"/>
            <w:rFonts w:ascii="Titillium" w:hAnsi="Titillium"/>
            <w:color w:val="859EA4"/>
            <w:sz w:val="22"/>
            <w:szCs w:val="22"/>
          </w:rPr>
          <w:t>Homeworking Guidance for Managers</w:t>
        </w:r>
      </w:hyperlink>
      <w:r w:rsidR="009075C1" w:rsidRPr="001B3855">
        <w:rPr>
          <w:rFonts w:ascii="Titillium" w:hAnsi="Titillium"/>
          <w:color w:val="859EA4"/>
          <w:sz w:val="22"/>
          <w:szCs w:val="22"/>
        </w:rPr>
        <w:t xml:space="preserve"> - </w:t>
      </w:r>
      <w:r w:rsidR="009075C1">
        <w:rPr>
          <w:rFonts w:ascii="Titillium" w:hAnsi="Titillium"/>
          <w:sz w:val="22"/>
          <w:szCs w:val="22"/>
        </w:rPr>
        <w:t>g</w:t>
      </w:r>
      <w:r w:rsidR="009075C1" w:rsidRPr="001B3855">
        <w:rPr>
          <w:rFonts w:ascii="Titillium" w:hAnsi="Titillium"/>
          <w:sz w:val="22"/>
          <w:szCs w:val="22"/>
        </w:rPr>
        <w:t xml:space="preserve">uidance to </w:t>
      </w:r>
      <w:r w:rsidR="009075C1">
        <w:rPr>
          <w:rFonts w:ascii="Titillium" w:hAnsi="Titillium"/>
          <w:sz w:val="22"/>
          <w:szCs w:val="22"/>
        </w:rPr>
        <w:t>help</w:t>
      </w:r>
      <w:r w:rsidR="009075C1" w:rsidRPr="001B3855">
        <w:rPr>
          <w:rFonts w:ascii="Titillium" w:hAnsi="Titillium"/>
          <w:sz w:val="22"/>
          <w:szCs w:val="22"/>
        </w:rPr>
        <w:t xml:space="preserve"> managers</w:t>
      </w:r>
      <w:r w:rsidR="009075C1">
        <w:rPr>
          <w:rFonts w:ascii="Titillium" w:hAnsi="Titillium"/>
          <w:sz w:val="22"/>
          <w:szCs w:val="22"/>
        </w:rPr>
        <w:t>’</w:t>
      </w:r>
      <w:r w:rsidR="009075C1" w:rsidRPr="001B3855">
        <w:rPr>
          <w:rFonts w:ascii="Titillium" w:hAnsi="Titillium"/>
          <w:sz w:val="22"/>
          <w:szCs w:val="22"/>
        </w:rPr>
        <w:t xml:space="preserve"> </w:t>
      </w:r>
      <w:r w:rsidR="009075C1">
        <w:rPr>
          <w:rFonts w:ascii="Titillium" w:hAnsi="Titillium"/>
          <w:sz w:val="22"/>
          <w:szCs w:val="22"/>
        </w:rPr>
        <w:t xml:space="preserve">support teams remotely. </w:t>
      </w:r>
    </w:p>
    <w:p w14:paraId="21A56605" w14:textId="77777777" w:rsidR="009075C1" w:rsidRPr="004F0EF1" w:rsidRDefault="009075C1" w:rsidP="009075C1">
      <w:pPr>
        <w:pStyle w:val="ListParagraph"/>
        <w:numPr>
          <w:ilvl w:val="0"/>
          <w:numId w:val="30"/>
        </w:numPr>
        <w:tabs>
          <w:tab w:val="center" w:pos="4513"/>
        </w:tabs>
        <w:spacing w:after="240" w:line="400" w:lineRule="atLeast"/>
        <w:ind w:left="567" w:hanging="425"/>
        <w:jc w:val="both"/>
        <w:rPr>
          <w:rFonts w:ascii="Titillium" w:hAnsi="Titillium"/>
          <w:b/>
          <w:color w:val="859EA4"/>
          <w:sz w:val="22"/>
          <w:szCs w:val="22"/>
        </w:rPr>
      </w:pPr>
      <w:r>
        <w:rPr>
          <w:rFonts w:ascii="Titillium" w:hAnsi="Titillium"/>
          <w:sz w:val="22"/>
          <w:szCs w:val="22"/>
        </w:rPr>
        <w:t xml:space="preserve">Information about the current online workshops that the L&amp;D team are running can be found </w:t>
      </w:r>
      <w:hyperlink r:id="rId10" w:history="1">
        <w:r>
          <w:rPr>
            <w:rFonts w:ascii="Titillium" w:hAnsi="Titillium"/>
            <w:color w:val="859EA4"/>
            <w:sz w:val="22"/>
            <w:szCs w:val="22"/>
            <w:u w:val="single"/>
          </w:rPr>
          <w:t>here</w:t>
        </w:r>
      </w:hyperlink>
    </w:p>
    <w:p w14:paraId="7ED2C134" w14:textId="77777777" w:rsidR="009075C1" w:rsidRPr="006521E0" w:rsidRDefault="009075C1" w:rsidP="009075C1">
      <w:pPr>
        <w:pStyle w:val="ListParagraph"/>
        <w:numPr>
          <w:ilvl w:val="0"/>
          <w:numId w:val="30"/>
        </w:numPr>
        <w:spacing w:after="160" w:line="400" w:lineRule="atLeast"/>
        <w:ind w:left="567" w:hanging="425"/>
        <w:jc w:val="both"/>
        <w:rPr>
          <w:rFonts w:ascii="Titillium" w:hAnsi="Titillium"/>
          <w:sz w:val="22"/>
          <w:szCs w:val="22"/>
        </w:rPr>
      </w:pPr>
      <w:r w:rsidRPr="006521E0">
        <w:rPr>
          <w:rFonts w:ascii="Titillium" w:hAnsi="Titillium"/>
          <w:sz w:val="22"/>
          <w:szCs w:val="22"/>
        </w:rPr>
        <w:t xml:space="preserve">The University’s </w:t>
      </w:r>
      <w:hyperlink r:id="rId11" w:history="1">
        <w:r w:rsidRPr="006521E0">
          <w:rPr>
            <w:rFonts w:ascii="Titillium" w:hAnsi="Titillium"/>
            <w:color w:val="859EA4"/>
            <w:sz w:val="22"/>
            <w:szCs w:val="22"/>
            <w:u w:val="single"/>
          </w:rPr>
          <w:t>Health and Wellbeing</w:t>
        </w:r>
      </w:hyperlink>
      <w:r w:rsidRPr="006521E0">
        <w:rPr>
          <w:rFonts w:ascii="Titillium" w:hAnsi="Titillium"/>
          <w:sz w:val="22"/>
          <w:szCs w:val="22"/>
        </w:rPr>
        <w:t xml:space="preserve"> pages contain a range of information, advice and support.  </w:t>
      </w:r>
    </w:p>
    <w:p w14:paraId="311E84D5" w14:textId="70003157" w:rsidR="009075C1" w:rsidRPr="004F0EF1" w:rsidRDefault="009075C1" w:rsidP="00401780">
      <w:pPr>
        <w:pStyle w:val="ListParagraph"/>
        <w:numPr>
          <w:ilvl w:val="0"/>
          <w:numId w:val="30"/>
        </w:numPr>
        <w:spacing w:after="160" w:line="400" w:lineRule="atLeast"/>
        <w:ind w:left="567" w:hanging="425"/>
        <w:jc w:val="both"/>
        <w:rPr>
          <w:rStyle w:val="Hyperlink"/>
          <w:rFonts w:ascii="Titillium" w:hAnsi="Titillium"/>
          <w:b/>
          <w:color w:val="E36C0A"/>
          <w:u w:val="none"/>
        </w:rPr>
      </w:pPr>
      <w:r w:rsidRPr="006521E0">
        <w:rPr>
          <w:rFonts w:ascii="Titillium" w:hAnsi="Titillium"/>
          <w:sz w:val="22"/>
          <w:szCs w:val="22"/>
        </w:rPr>
        <w:t xml:space="preserve">The University provides staff with free access to </w:t>
      </w:r>
      <w:hyperlink r:id="rId12" w:history="1">
        <w:r w:rsidR="007C0FF8" w:rsidRPr="007C0FF8">
          <w:rPr>
            <w:rStyle w:val="Hyperlink"/>
            <w:rFonts w:ascii="Titillium" w:hAnsi="Titillium"/>
            <w:sz w:val="22"/>
            <w:szCs w:val="22"/>
          </w:rPr>
          <w:t>MCL Medi</w:t>
        </w:r>
        <w:r w:rsidR="007C0FF8" w:rsidRPr="007C0FF8">
          <w:rPr>
            <w:rStyle w:val="Hyperlink"/>
            <w:rFonts w:ascii="Titillium" w:hAnsi="Titillium"/>
            <w:sz w:val="22"/>
            <w:szCs w:val="22"/>
          </w:rPr>
          <w:t>c</w:t>
        </w:r>
        <w:r w:rsidRPr="007C0FF8">
          <w:rPr>
            <w:rStyle w:val="Hyperlink"/>
            <w:rFonts w:ascii="Titillium" w:hAnsi="Titillium"/>
            <w:sz w:val="22"/>
            <w:szCs w:val="22"/>
          </w:rPr>
          <w:t>s</w:t>
        </w:r>
        <w:r w:rsidR="007C0FF8" w:rsidRPr="007C0FF8">
          <w:rPr>
            <w:rStyle w:val="Hyperlink"/>
            <w:rFonts w:ascii="Titillium" w:hAnsi="Titillium"/>
            <w:sz w:val="22"/>
            <w:szCs w:val="22"/>
          </w:rPr>
          <w:t xml:space="preserve"> – Employee Assistance Programme</w:t>
        </w:r>
      </w:hyperlink>
      <w:r w:rsidRPr="006521E0">
        <w:rPr>
          <w:rStyle w:val="Hyperlink"/>
          <w:rFonts w:ascii="Titillium" w:hAnsi="Titillium"/>
          <w:color w:val="auto"/>
          <w:sz w:val="22"/>
          <w:szCs w:val="22"/>
          <w:u w:val="none"/>
        </w:rPr>
        <w:t xml:space="preserve"> and </w:t>
      </w:r>
      <w:hyperlink r:id="rId13" w:history="1">
        <w:proofErr w:type="spellStart"/>
        <w:r w:rsidRPr="006521E0">
          <w:rPr>
            <w:rStyle w:val="Hyperlink"/>
            <w:rFonts w:ascii="Titillium" w:hAnsi="Titillium"/>
            <w:color w:val="859EA4"/>
            <w:sz w:val="22"/>
            <w:szCs w:val="22"/>
          </w:rPr>
          <w:t>togetherall</w:t>
        </w:r>
        <w:proofErr w:type="spellEnd"/>
      </w:hyperlink>
      <w:r w:rsidRPr="006521E0">
        <w:rPr>
          <w:rStyle w:val="Hyperlink"/>
          <w:rFonts w:ascii="Titillium" w:hAnsi="Titillium"/>
          <w:color w:val="859EA4"/>
          <w:sz w:val="22"/>
          <w:szCs w:val="22"/>
          <w:u w:val="none"/>
        </w:rPr>
        <w:t xml:space="preserve"> </w:t>
      </w:r>
      <w:r w:rsidRPr="006521E0">
        <w:rPr>
          <w:rStyle w:val="Hyperlink"/>
          <w:rFonts w:ascii="Titillium" w:hAnsi="Titillium"/>
          <w:color w:val="auto"/>
          <w:sz w:val="22"/>
          <w:szCs w:val="22"/>
          <w:u w:val="none"/>
        </w:rPr>
        <w:t xml:space="preserve">- </w:t>
      </w:r>
      <w:r w:rsidRPr="006521E0">
        <w:rPr>
          <w:rFonts w:ascii="Titillium" w:hAnsi="Titillium"/>
          <w:sz w:val="22"/>
          <w:szCs w:val="22"/>
        </w:rPr>
        <w:t xml:space="preserve">independent and confidential support services </w:t>
      </w:r>
      <w:r w:rsidRPr="006521E0">
        <w:rPr>
          <w:rStyle w:val="Hyperlink"/>
          <w:rFonts w:ascii="Titillium" w:hAnsi="Titillium"/>
          <w:color w:val="auto"/>
          <w:sz w:val="22"/>
          <w:szCs w:val="22"/>
          <w:u w:val="none"/>
        </w:rPr>
        <w:t>to help employees balance their work, family and personal lives.</w:t>
      </w:r>
    </w:p>
    <w:p w14:paraId="30B3510A" w14:textId="77AA59AA" w:rsidR="009075C1" w:rsidRPr="00950071" w:rsidRDefault="00902420" w:rsidP="00401780">
      <w:pPr>
        <w:pStyle w:val="ListParagraph"/>
        <w:numPr>
          <w:ilvl w:val="0"/>
          <w:numId w:val="30"/>
        </w:numPr>
        <w:spacing w:after="160" w:line="400" w:lineRule="atLeast"/>
        <w:ind w:left="567" w:hanging="425"/>
        <w:jc w:val="both"/>
        <w:rPr>
          <w:rStyle w:val="Hyperlink"/>
          <w:rFonts w:ascii="Titillium" w:eastAsiaTheme="minorEastAsia" w:hAnsi="Titillium" w:cs="Titillium-Semibold"/>
          <w:color w:val="67B8E7"/>
          <w:u w:val="none"/>
        </w:rPr>
      </w:pPr>
      <w:hyperlink r:id="rId14" w:history="1">
        <w:r w:rsidR="009075C1" w:rsidRPr="004F0EF1">
          <w:rPr>
            <w:rStyle w:val="Hyperlink"/>
            <w:rFonts w:ascii="Titillium" w:hAnsi="Titillium"/>
            <w:color w:val="859EA4"/>
            <w:sz w:val="22"/>
            <w:szCs w:val="22"/>
          </w:rPr>
          <w:t xml:space="preserve">My Contribution </w:t>
        </w:r>
      </w:hyperlink>
      <w:r w:rsidR="009075C1" w:rsidRPr="004F0EF1">
        <w:rPr>
          <w:rStyle w:val="Hyperlink"/>
          <w:rFonts w:ascii="Titillium" w:hAnsi="Titillium"/>
          <w:color w:val="auto"/>
          <w:sz w:val="22"/>
          <w:szCs w:val="22"/>
          <w:u w:val="none"/>
        </w:rPr>
        <w:t>intranet pages</w:t>
      </w:r>
      <w:r w:rsidR="00B63D69">
        <w:rPr>
          <w:rStyle w:val="Hyperlink"/>
          <w:rFonts w:ascii="Titillium" w:hAnsi="Titillium"/>
          <w:color w:val="auto"/>
          <w:sz w:val="22"/>
          <w:szCs w:val="22"/>
          <w:u w:val="none"/>
        </w:rPr>
        <w:t>.</w:t>
      </w:r>
    </w:p>
    <w:p w14:paraId="012FFEFC" w14:textId="048C2C48" w:rsidR="009075C1" w:rsidRDefault="009075C1" w:rsidP="00401780">
      <w:pPr>
        <w:ind w:left="567" w:hanging="425"/>
        <w:jc w:val="both"/>
        <w:rPr>
          <w:rFonts w:ascii="Titillium" w:hAnsi="Titillium" w:cs="Times New Roman"/>
          <w:color w:val="859EA4"/>
          <w:sz w:val="22"/>
          <w:szCs w:val="22"/>
          <w:lang w:val="en-US"/>
        </w:rPr>
      </w:pPr>
      <w:r w:rsidRPr="00950071">
        <w:rPr>
          <w:rFonts w:ascii="Titillium" w:hAnsi="Titillium" w:cs="Times New Roman"/>
          <w:color w:val="859EA4"/>
          <w:sz w:val="22"/>
          <w:szCs w:val="22"/>
          <w:lang w:val="en-US"/>
        </w:rPr>
        <w:t xml:space="preserve">  </w:t>
      </w:r>
    </w:p>
    <w:p w14:paraId="0D138AC1" w14:textId="77777777" w:rsidR="00F42CE2" w:rsidRDefault="00F42CE2" w:rsidP="00401780">
      <w:pPr>
        <w:pStyle w:val="ListParagraph"/>
        <w:framePr w:hSpace="180" w:wrap="around" w:vAnchor="text" w:hAnchor="margin" w:x="-284" w:y="657"/>
        <w:ind w:left="567" w:hanging="425"/>
        <w:suppressOverlap/>
        <w:rPr>
          <w:rFonts w:ascii="Titillium" w:hAnsi="Titillium" w:cs="Times New Roman"/>
          <w:color w:val="171717"/>
          <w:sz w:val="22"/>
          <w:szCs w:val="22"/>
        </w:rPr>
      </w:pPr>
    </w:p>
    <w:p w14:paraId="1DB704F3" w14:textId="77777777" w:rsidR="00401780" w:rsidRDefault="00401780" w:rsidP="00401780">
      <w:pPr>
        <w:tabs>
          <w:tab w:val="left" w:pos="0"/>
          <w:tab w:val="center" w:pos="4513"/>
        </w:tabs>
        <w:spacing w:before="320" w:after="160"/>
        <w:ind w:left="567" w:hanging="425"/>
        <w:jc w:val="both"/>
        <w:rPr>
          <w:rFonts w:ascii="Titillium" w:hAnsi="Titillium"/>
          <w:b/>
          <w:color w:val="67B8E7"/>
          <w:sz w:val="32"/>
          <w:szCs w:val="32"/>
        </w:rPr>
      </w:pPr>
    </w:p>
    <w:p w14:paraId="1B6F18CF" w14:textId="77777777" w:rsidR="00401780" w:rsidRDefault="00401780" w:rsidP="00401780">
      <w:pPr>
        <w:tabs>
          <w:tab w:val="left" w:pos="0"/>
          <w:tab w:val="center" w:pos="4513"/>
        </w:tabs>
        <w:spacing w:before="320" w:after="160"/>
        <w:ind w:left="567" w:hanging="425"/>
        <w:jc w:val="both"/>
        <w:rPr>
          <w:rFonts w:ascii="Titillium" w:hAnsi="Titillium"/>
          <w:b/>
          <w:color w:val="67B8E7"/>
          <w:sz w:val="32"/>
          <w:szCs w:val="32"/>
        </w:rPr>
      </w:pPr>
    </w:p>
    <w:p w14:paraId="1351766B" w14:textId="0D784A4E" w:rsidR="00401780" w:rsidRDefault="00B50D3A" w:rsidP="00401780">
      <w:pPr>
        <w:tabs>
          <w:tab w:val="left" w:pos="0"/>
          <w:tab w:val="center" w:pos="4513"/>
        </w:tabs>
        <w:spacing w:before="320" w:after="160"/>
        <w:ind w:left="567" w:hanging="567"/>
        <w:jc w:val="both"/>
        <w:rPr>
          <w:rFonts w:ascii="Titillium" w:hAnsi="Titillium"/>
          <w:b/>
          <w:color w:val="67B8E7"/>
          <w:sz w:val="32"/>
          <w:szCs w:val="32"/>
        </w:rPr>
      </w:pPr>
      <w:r>
        <w:rPr>
          <w:rFonts w:ascii="Titillium" w:hAnsi="Titillium"/>
          <w:b/>
          <w:color w:val="67B8E7"/>
          <w:sz w:val="32"/>
          <w:szCs w:val="32"/>
        </w:rPr>
        <w:t>Ap</w:t>
      </w:r>
      <w:r w:rsidR="00F42CE2">
        <w:rPr>
          <w:rFonts w:ascii="Titillium" w:hAnsi="Titillium"/>
          <w:b/>
          <w:color w:val="67B8E7"/>
          <w:sz w:val="32"/>
          <w:szCs w:val="32"/>
        </w:rPr>
        <w:t>pendix – Email and meeting pr</w:t>
      </w:r>
      <w:r w:rsidR="00401780">
        <w:rPr>
          <w:rFonts w:ascii="Titillium" w:hAnsi="Titillium"/>
          <w:b/>
          <w:color w:val="67B8E7"/>
          <w:sz w:val="32"/>
          <w:szCs w:val="32"/>
        </w:rPr>
        <w:t>actices to help reduce workload</w:t>
      </w:r>
    </w:p>
    <w:p w14:paraId="67984152" w14:textId="3C909FDB" w:rsidR="00F42CE2" w:rsidRPr="00401780" w:rsidRDefault="00F42CE2" w:rsidP="00B50D3A">
      <w:pPr>
        <w:tabs>
          <w:tab w:val="left" w:pos="0"/>
          <w:tab w:val="center" w:pos="4513"/>
        </w:tabs>
        <w:spacing w:after="160" w:line="320" w:lineRule="atLeast"/>
        <w:ind w:left="567" w:hanging="567"/>
        <w:jc w:val="both"/>
        <w:rPr>
          <w:rFonts w:ascii="Titillium" w:hAnsi="Titillium"/>
          <w:b/>
          <w:color w:val="67B8E7"/>
          <w:sz w:val="32"/>
          <w:szCs w:val="32"/>
        </w:rPr>
      </w:pPr>
      <w:r>
        <w:rPr>
          <w:rFonts w:ascii="Titillium" w:hAnsi="Titillium" w:cs="Times New Roman"/>
          <w:b/>
          <w:color w:val="859EA4"/>
        </w:rPr>
        <w:t>Email practices</w:t>
      </w:r>
    </w:p>
    <w:p w14:paraId="1CC7EF36" w14:textId="1CD18622" w:rsidR="00B50D3A" w:rsidRPr="00B50D3A" w:rsidRDefault="00B50D3A" w:rsidP="00B50D3A">
      <w:pPr>
        <w:pStyle w:val="ListParagraph"/>
        <w:numPr>
          <w:ilvl w:val="0"/>
          <w:numId w:val="31"/>
        </w:numPr>
        <w:spacing w:after="160" w:line="320" w:lineRule="atLeast"/>
        <w:ind w:left="567" w:hanging="425"/>
        <w:jc w:val="both"/>
        <w:rPr>
          <w:rFonts w:ascii="Titillium" w:hAnsi="Titillium" w:cs="Times New Roman"/>
          <w:sz w:val="22"/>
          <w:szCs w:val="22"/>
          <w:lang w:val="en-US"/>
        </w:rPr>
      </w:pPr>
      <w:r w:rsidRPr="00F42CE2">
        <w:rPr>
          <w:rFonts w:ascii="Titillium" w:hAnsi="Titillium" w:cs="Times New Roman"/>
          <w:sz w:val="22"/>
          <w:szCs w:val="22"/>
          <w:lang w:val="en-US"/>
        </w:rPr>
        <w:t>Include the</w:t>
      </w:r>
      <w:r>
        <w:rPr>
          <w:rFonts w:ascii="Titillium" w:hAnsi="Titillium" w:cs="Times New Roman"/>
          <w:sz w:val="22"/>
          <w:szCs w:val="22"/>
          <w:lang w:val="en-US"/>
        </w:rPr>
        <w:t xml:space="preserve"> purpose in the subject line of an email so it is clear to people which ones require </w:t>
      </w:r>
      <w:r>
        <w:rPr>
          <w:rFonts w:ascii="Titillium" w:hAnsi="Titillium" w:cs="Times New Roman"/>
          <w:b/>
          <w:bCs/>
          <w:color w:val="0070C0"/>
          <w:sz w:val="22"/>
          <w:szCs w:val="22"/>
          <w:lang w:val="en-US"/>
        </w:rPr>
        <w:t>A</w:t>
      </w:r>
      <w:r w:rsidRPr="00A520A5">
        <w:rPr>
          <w:rFonts w:ascii="Titillium" w:hAnsi="Titillium" w:cs="Times New Roman"/>
          <w:b/>
          <w:bCs/>
          <w:color w:val="0070C0"/>
          <w:sz w:val="22"/>
          <w:szCs w:val="22"/>
          <w:lang w:val="en-US"/>
        </w:rPr>
        <w:t>ction</w:t>
      </w:r>
      <w:r>
        <w:rPr>
          <w:rFonts w:ascii="Titillium" w:hAnsi="Titillium" w:cs="Times New Roman"/>
          <w:b/>
          <w:bCs/>
          <w:color w:val="0070C0"/>
          <w:sz w:val="22"/>
          <w:szCs w:val="22"/>
          <w:lang w:val="en-US"/>
        </w:rPr>
        <w:t xml:space="preserve"> </w:t>
      </w:r>
      <w:r>
        <w:rPr>
          <w:rFonts w:ascii="Titillium" w:hAnsi="Titillium" w:cs="Times New Roman"/>
          <w:bCs/>
          <w:sz w:val="22"/>
          <w:szCs w:val="22"/>
          <w:lang w:val="en-US"/>
        </w:rPr>
        <w:t xml:space="preserve">and which ones are </w:t>
      </w:r>
      <w:r>
        <w:rPr>
          <w:rFonts w:ascii="Titillium" w:hAnsi="Titillium" w:cs="Times New Roman"/>
          <w:b/>
          <w:bCs/>
          <w:color w:val="0070C0"/>
          <w:sz w:val="22"/>
          <w:szCs w:val="22"/>
          <w:lang w:val="en-US"/>
        </w:rPr>
        <w:t>for i</w:t>
      </w:r>
      <w:r w:rsidRPr="00A520A5">
        <w:rPr>
          <w:rFonts w:ascii="Titillium" w:hAnsi="Titillium" w:cs="Times New Roman"/>
          <w:b/>
          <w:bCs/>
          <w:color w:val="0070C0"/>
          <w:sz w:val="22"/>
          <w:szCs w:val="22"/>
          <w:lang w:val="en-US"/>
        </w:rPr>
        <w:t xml:space="preserve">nformation </w:t>
      </w:r>
      <w:r>
        <w:rPr>
          <w:rFonts w:ascii="Titillium" w:hAnsi="Titillium" w:cs="Times New Roman"/>
          <w:b/>
          <w:bCs/>
          <w:color w:val="0070C0"/>
          <w:sz w:val="22"/>
          <w:szCs w:val="22"/>
          <w:lang w:val="en-US"/>
        </w:rPr>
        <w:t>o</w:t>
      </w:r>
      <w:r w:rsidRPr="00A520A5">
        <w:rPr>
          <w:rFonts w:ascii="Titillium" w:hAnsi="Titillium" w:cs="Times New Roman"/>
          <w:b/>
          <w:bCs/>
          <w:color w:val="0070C0"/>
          <w:sz w:val="22"/>
          <w:szCs w:val="22"/>
          <w:lang w:val="en-US"/>
        </w:rPr>
        <w:t>nly</w:t>
      </w:r>
      <w:r>
        <w:rPr>
          <w:rFonts w:ascii="Titillium" w:hAnsi="Titillium" w:cs="Times New Roman"/>
          <w:bCs/>
          <w:sz w:val="22"/>
          <w:szCs w:val="22"/>
          <w:lang w:val="en-US"/>
        </w:rPr>
        <w:t>.  Consider who needs to receive the email and only copy in others when it is appropriate to do so.</w:t>
      </w:r>
    </w:p>
    <w:p w14:paraId="33CD6932" w14:textId="5A6B9728" w:rsidR="00B50D3A" w:rsidRPr="00B50D3A" w:rsidRDefault="00B50D3A" w:rsidP="00B50D3A">
      <w:pPr>
        <w:numPr>
          <w:ilvl w:val="0"/>
          <w:numId w:val="31"/>
        </w:numPr>
        <w:ind w:left="567" w:hanging="425"/>
        <w:jc w:val="both"/>
        <w:rPr>
          <w:rFonts w:ascii="Titillium" w:hAnsi="Titillium" w:cs="Times New Roman"/>
          <w:color w:val="171717"/>
          <w:sz w:val="22"/>
          <w:szCs w:val="22"/>
        </w:rPr>
      </w:pPr>
      <w:r w:rsidRPr="001F3506">
        <w:rPr>
          <w:rFonts w:ascii="Titillium" w:hAnsi="Titillium" w:cs="Times New Roman"/>
          <w:color w:val="171717"/>
          <w:sz w:val="22"/>
          <w:szCs w:val="22"/>
          <w:lang w:val="en-US"/>
        </w:rPr>
        <w:t xml:space="preserve">When sending an email </w:t>
      </w:r>
      <w:r>
        <w:rPr>
          <w:rFonts w:ascii="Titillium" w:hAnsi="Titillium" w:cs="Times New Roman"/>
          <w:color w:val="171717"/>
          <w:sz w:val="22"/>
          <w:szCs w:val="22"/>
          <w:lang w:val="en-US"/>
        </w:rPr>
        <w:t xml:space="preserve">use as few words as possible.  If you need to include </w:t>
      </w:r>
      <w:r w:rsidRPr="001F3506">
        <w:rPr>
          <w:rFonts w:ascii="Titillium" w:hAnsi="Titillium" w:cs="Times New Roman"/>
          <w:color w:val="171717"/>
          <w:sz w:val="22"/>
          <w:szCs w:val="22"/>
          <w:lang w:val="en-US"/>
        </w:rPr>
        <w:t xml:space="preserve">a lot of detail, ensure that you </w:t>
      </w:r>
      <w:r>
        <w:rPr>
          <w:rFonts w:ascii="Titillium" w:hAnsi="Titillium" w:cs="Times New Roman"/>
          <w:color w:val="171717"/>
          <w:sz w:val="22"/>
          <w:szCs w:val="22"/>
          <w:lang w:val="en-US"/>
        </w:rPr>
        <w:t>add</w:t>
      </w:r>
      <w:r w:rsidRPr="001F3506">
        <w:rPr>
          <w:rFonts w:ascii="Titillium" w:hAnsi="Titillium" w:cs="Times New Roman"/>
          <w:color w:val="171717"/>
          <w:sz w:val="22"/>
          <w:szCs w:val="22"/>
          <w:lang w:val="en-US"/>
        </w:rPr>
        <w:t xml:space="preserve"> a few bullet points at the start to highlight t</w:t>
      </w:r>
      <w:r>
        <w:rPr>
          <w:rFonts w:ascii="Titillium" w:hAnsi="Titillium" w:cs="Times New Roman"/>
          <w:color w:val="171717"/>
          <w:sz w:val="22"/>
          <w:szCs w:val="22"/>
          <w:lang w:val="en-US"/>
        </w:rPr>
        <w:t>he key elements that you need to be</w:t>
      </w:r>
      <w:r w:rsidRPr="001F3506">
        <w:rPr>
          <w:rFonts w:ascii="Titillium" w:hAnsi="Titillium" w:cs="Times New Roman"/>
          <w:color w:val="171717"/>
          <w:sz w:val="22"/>
          <w:szCs w:val="22"/>
          <w:lang w:val="en-US"/>
        </w:rPr>
        <w:t xml:space="preserve"> action</w:t>
      </w:r>
      <w:r>
        <w:rPr>
          <w:rFonts w:ascii="Titillium" w:hAnsi="Titillium" w:cs="Times New Roman"/>
          <w:color w:val="171717"/>
          <w:sz w:val="22"/>
          <w:szCs w:val="22"/>
          <w:lang w:val="en-US"/>
        </w:rPr>
        <w:t>ed</w:t>
      </w:r>
      <w:r w:rsidRPr="001F3506">
        <w:rPr>
          <w:rFonts w:ascii="Titillium" w:hAnsi="Titillium" w:cs="Times New Roman"/>
          <w:color w:val="171717"/>
          <w:sz w:val="22"/>
          <w:szCs w:val="22"/>
          <w:lang w:val="en-US"/>
        </w:rPr>
        <w:t xml:space="preserve"> or underst</w:t>
      </w:r>
      <w:r>
        <w:rPr>
          <w:rFonts w:ascii="Titillium" w:hAnsi="Titillium" w:cs="Times New Roman"/>
          <w:color w:val="171717"/>
          <w:sz w:val="22"/>
          <w:szCs w:val="22"/>
          <w:lang w:val="en-US"/>
        </w:rPr>
        <w:t>oo</w:t>
      </w:r>
      <w:r w:rsidRPr="001F3506">
        <w:rPr>
          <w:rFonts w:ascii="Titillium" w:hAnsi="Titillium" w:cs="Times New Roman"/>
          <w:color w:val="171717"/>
          <w:sz w:val="22"/>
          <w:szCs w:val="22"/>
          <w:lang w:val="en-US"/>
        </w:rPr>
        <w:t>d</w:t>
      </w:r>
      <w:r>
        <w:rPr>
          <w:rFonts w:ascii="Titillium" w:hAnsi="Titillium" w:cs="Times New Roman"/>
          <w:color w:val="171717"/>
          <w:sz w:val="22"/>
          <w:szCs w:val="22"/>
          <w:lang w:val="en-US"/>
        </w:rPr>
        <w:t xml:space="preserve"> to save the recipient time. </w:t>
      </w:r>
    </w:p>
    <w:p w14:paraId="6C92C401" w14:textId="77777777" w:rsidR="00B50D3A" w:rsidRPr="00B50D3A" w:rsidRDefault="00B50D3A" w:rsidP="00B50D3A">
      <w:pPr>
        <w:ind w:left="567"/>
        <w:jc w:val="both"/>
        <w:rPr>
          <w:rFonts w:ascii="Titillium" w:hAnsi="Titillium" w:cs="Times New Roman"/>
          <w:color w:val="171717"/>
          <w:sz w:val="12"/>
          <w:szCs w:val="12"/>
        </w:rPr>
      </w:pPr>
    </w:p>
    <w:p w14:paraId="0EF5A214" w14:textId="3138B800" w:rsidR="00B50D3A" w:rsidRDefault="00B50D3A" w:rsidP="00B50D3A">
      <w:pPr>
        <w:numPr>
          <w:ilvl w:val="0"/>
          <w:numId w:val="31"/>
        </w:numPr>
        <w:spacing w:after="160" w:line="320" w:lineRule="atLeast"/>
        <w:ind w:left="567" w:hanging="425"/>
        <w:jc w:val="both"/>
        <w:rPr>
          <w:rFonts w:ascii="Titillium" w:hAnsi="Titillium" w:cs="Times New Roman"/>
          <w:color w:val="171717"/>
          <w:sz w:val="22"/>
          <w:szCs w:val="22"/>
        </w:rPr>
      </w:pPr>
      <w:r>
        <w:rPr>
          <w:rFonts w:ascii="Titillium" w:hAnsi="Titillium" w:cs="Times New Roman"/>
          <w:color w:val="171717"/>
          <w:sz w:val="22"/>
          <w:szCs w:val="22"/>
          <w:lang w:val="en-US"/>
        </w:rPr>
        <w:t xml:space="preserve">Consider if sending </w:t>
      </w:r>
      <w:r w:rsidRPr="00401780">
        <w:rPr>
          <w:rFonts w:ascii="Titillium" w:hAnsi="Titillium" w:cs="Times New Roman"/>
          <w:bCs/>
          <w:sz w:val="22"/>
          <w:szCs w:val="22"/>
          <w:lang w:val="en-US"/>
        </w:rPr>
        <w:t>an email is the best communication method and whether it would be more effective to have a quick telephone or video call to discuss the matter, of if you require a quick short response, a message sent via Microsoft Teams may be more efficient.</w:t>
      </w:r>
    </w:p>
    <w:p w14:paraId="0AA0E0E4" w14:textId="7C9124DF" w:rsidR="002D0CE4" w:rsidRPr="002D0CE4" w:rsidRDefault="00F42CE2" w:rsidP="00B50D3A">
      <w:pPr>
        <w:pStyle w:val="ListParagraph"/>
        <w:numPr>
          <w:ilvl w:val="0"/>
          <w:numId w:val="31"/>
        </w:numPr>
        <w:spacing w:after="160" w:line="320" w:lineRule="atLeast"/>
        <w:ind w:left="567" w:hanging="425"/>
        <w:jc w:val="both"/>
        <w:rPr>
          <w:rFonts w:ascii="Titillium" w:hAnsi="Titillium" w:cs="Times New Roman"/>
          <w:sz w:val="22"/>
          <w:szCs w:val="22"/>
          <w:lang w:val="en-US"/>
        </w:rPr>
      </w:pPr>
      <w:r w:rsidRPr="00401780">
        <w:rPr>
          <w:rFonts w:ascii="Titillium" w:hAnsi="Titillium" w:cs="Times New Roman"/>
          <w:color w:val="171717"/>
          <w:sz w:val="22"/>
          <w:szCs w:val="22"/>
          <w:lang w:val="en-US"/>
        </w:rPr>
        <w:t>Due to flexible working arrangements and supporting partners and students internationally, people are sending emails outside of what some may deem normal working hours.  If this applies to you, you should make it clear to people that there is no expectation for an immediate response</w:t>
      </w:r>
      <w:r w:rsidR="00BA06C1">
        <w:rPr>
          <w:rFonts w:ascii="Titillium" w:hAnsi="Titillium" w:cs="Times New Roman"/>
          <w:color w:val="171717"/>
          <w:sz w:val="22"/>
          <w:szCs w:val="22"/>
          <w:lang w:val="en-US"/>
        </w:rPr>
        <w:t>, you could perhaps raise this at your next team meeting</w:t>
      </w:r>
      <w:r w:rsidRPr="00401780">
        <w:rPr>
          <w:rFonts w:ascii="Titillium" w:hAnsi="Titillium" w:cs="Times New Roman"/>
          <w:color w:val="171717"/>
          <w:sz w:val="22"/>
          <w:szCs w:val="22"/>
          <w:lang w:val="en-US"/>
        </w:rPr>
        <w:t xml:space="preserve">. Including a standard phrase such as </w:t>
      </w:r>
      <w:r w:rsidRPr="00401780">
        <w:rPr>
          <w:rFonts w:ascii="Titillium" w:hAnsi="Titillium" w:cs="Times New Roman"/>
          <w:b/>
          <w:bCs/>
          <w:color w:val="0070C0"/>
          <w:sz w:val="22"/>
          <w:szCs w:val="22"/>
          <w:lang w:val="en-US"/>
        </w:rPr>
        <w:t>‘</w:t>
      </w:r>
      <w:bookmarkStart w:id="0" w:name="_Hlk65694240"/>
      <w:r w:rsidRPr="00401780">
        <w:rPr>
          <w:rFonts w:ascii="Titillium" w:hAnsi="Titillium" w:cs="Times New Roman"/>
          <w:b/>
          <w:bCs/>
          <w:color w:val="0070C0"/>
          <w:sz w:val="22"/>
          <w:szCs w:val="22"/>
          <w:lang w:val="en-US"/>
        </w:rPr>
        <w:t>I am working flexibly so there is no expectation to respond to this email outside of your own working hours’</w:t>
      </w:r>
      <w:r w:rsidRPr="00401780">
        <w:rPr>
          <w:rFonts w:ascii="Titillium" w:hAnsi="Titillium" w:cs="Times New Roman"/>
          <w:i/>
          <w:iCs/>
          <w:color w:val="171717"/>
          <w:sz w:val="22"/>
          <w:szCs w:val="22"/>
          <w:lang w:val="en-US"/>
        </w:rPr>
        <w:t xml:space="preserve"> </w:t>
      </w:r>
      <w:bookmarkEnd w:id="0"/>
      <w:r w:rsidRPr="00401780">
        <w:rPr>
          <w:rFonts w:ascii="Titillium" w:hAnsi="Titillium" w:cs="Times New Roman"/>
          <w:color w:val="171717"/>
          <w:sz w:val="22"/>
          <w:szCs w:val="22"/>
          <w:lang w:val="en-US"/>
        </w:rPr>
        <w:t xml:space="preserve">within your signature may help to remove pressure for people who may feel they need to respond at all times of the day. </w:t>
      </w:r>
    </w:p>
    <w:p w14:paraId="650570CE" w14:textId="6491DF67" w:rsidR="00F42CE2" w:rsidRPr="002D0CE4" w:rsidRDefault="00F42CE2" w:rsidP="00B50D3A">
      <w:pPr>
        <w:numPr>
          <w:ilvl w:val="0"/>
          <w:numId w:val="29"/>
        </w:numPr>
        <w:tabs>
          <w:tab w:val="clear" w:pos="720"/>
          <w:tab w:val="num" w:pos="567"/>
        </w:tabs>
        <w:spacing w:after="160" w:line="320" w:lineRule="atLeast"/>
        <w:ind w:left="567" w:hanging="425"/>
        <w:jc w:val="both"/>
        <w:rPr>
          <w:rFonts w:ascii="Titillium" w:hAnsi="Titillium" w:cs="Times New Roman"/>
          <w:color w:val="171717"/>
          <w:sz w:val="22"/>
          <w:szCs w:val="22"/>
        </w:rPr>
      </w:pPr>
      <w:r w:rsidRPr="001F3506">
        <w:rPr>
          <w:rFonts w:ascii="Titillium" w:hAnsi="Titillium" w:cs="Times New Roman"/>
          <w:color w:val="171717"/>
          <w:sz w:val="22"/>
          <w:szCs w:val="22"/>
          <w:lang w:val="en-US"/>
        </w:rPr>
        <w:t xml:space="preserve">You can also delay the sending of emails </w:t>
      </w:r>
      <w:r w:rsidRPr="00401780">
        <w:rPr>
          <w:rFonts w:ascii="Titillium" w:hAnsi="Titillium" w:cs="Times New Roman"/>
          <w:color w:val="171717"/>
          <w:sz w:val="22"/>
          <w:szCs w:val="22"/>
          <w:lang w:val="en-US"/>
        </w:rPr>
        <w:t>(Options/Delay Delivery)</w:t>
      </w:r>
      <w:r w:rsidRPr="001F3506">
        <w:rPr>
          <w:rFonts w:ascii="Titillium" w:hAnsi="Titillium" w:cs="Times New Roman"/>
          <w:color w:val="171717"/>
          <w:sz w:val="22"/>
          <w:szCs w:val="22"/>
          <w:lang w:val="en-US"/>
        </w:rPr>
        <w:t xml:space="preserve"> </w:t>
      </w:r>
      <w:r>
        <w:rPr>
          <w:rFonts w:ascii="Titillium" w:hAnsi="Titillium" w:cs="Times New Roman"/>
          <w:color w:val="171717"/>
          <w:sz w:val="22"/>
          <w:szCs w:val="22"/>
          <w:lang w:val="en-US"/>
        </w:rPr>
        <w:t xml:space="preserve">when you send an email </w:t>
      </w:r>
      <w:r w:rsidRPr="001F3506">
        <w:rPr>
          <w:rFonts w:ascii="Titillium" w:hAnsi="Titillium" w:cs="Times New Roman"/>
          <w:color w:val="171717"/>
          <w:sz w:val="22"/>
          <w:szCs w:val="22"/>
          <w:lang w:val="en-US"/>
        </w:rPr>
        <w:t xml:space="preserve">so that </w:t>
      </w:r>
      <w:r>
        <w:rPr>
          <w:rFonts w:ascii="Titillium" w:hAnsi="Titillium" w:cs="Times New Roman"/>
          <w:color w:val="171717"/>
          <w:sz w:val="22"/>
          <w:szCs w:val="22"/>
          <w:lang w:val="en-US"/>
        </w:rPr>
        <w:t xml:space="preserve">they send </w:t>
      </w:r>
      <w:r w:rsidRPr="001F3506">
        <w:rPr>
          <w:rFonts w:ascii="Titillium" w:hAnsi="Titillium" w:cs="Times New Roman"/>
          <w:color w:val="171717"/>
          <w:sz w:val="22"/>
          <w:szCs w:val="22"/>
          <w:lang w:val="en-US"/>
        </w:rPr>
        <w:t>during normal working hours.</w:t>
      </w:r>
    </w:p>
    <w:p w14:paraId="6294E638" w14:textId="77777777" w:rsidR="002D0CE4" w:rsidRDefault="00F42CE2" w:rsidP="00B50D3A">
      <w:pPr>
        <w:numPr>
          <w:ilvl w:val="0"/>
          <w:numId w:val="29"/>
        </w:numPr>
        <w:tabs>
          <w:tab w:val="clear" w:pos="720"/>
          <w:tab w:val="num" w:pos="567"/>
        </w:tabs>
        <w:spacing w:after="160" w:line="320" w:lineRule="atLeast"/>
        <w:ind w:left="567" w:hanging="425"/>
        <w:jc w:val="both"/>
        <w:rPr>
          <w:rFonts w:ascii="Titillium" w:hAnsi="Titillium" w:cs="Times New Roman"/>
          <w:color w:val="171717"/>
          <w:sz w:val="22"/>
          <w:szCs w:val="22"/>
        </w:rPr>
      </w:pPr>
      <w:r>
        <w:rPr>
          <w:rFonts w:ascii="Titillium" w:hAnsi="Titillium" w:cs="Times New Roman"/>
          <w:color w:val="171717"/>
          <w:sz w:val="22"/>
          <w:szCs w:val="22"/>
          <w:lang w:val="en-US"/>
        </w:rPr>
        <w:t xml:space="preserve">For some people, </w:t>
      </w:r>
      <w:r w:rsidRPr="001F3506">
        <w:rPr>
          <w:rFonts w:ascii="Titillium" w:hAnsi="Titillium" w:cs="Times New Roman"/>
          <w:color w:val="171717"/>
          <w:sz w:val="22"/>
          <w:szCs w:val="22"/>
          <w:lang w:val="en-US"/>
        </w:rPr>
        <w:t xml:space="preserve">email </w:t>
      </w:r>
      <w:r>
        <w:rPr>
          <w:rFonts w:ascii="Titillium" w:hAnsi="Titillium" w:cs="Times New Roman"/>
          <w:color w:val="171717"/>
          <w:sz w:val="22"/>
          <w:szCs w:val="22"/>
          <w:lang w:val="en-US"/>
        </w:rPr>
        <w:t xml:space="preserve">notifications </w:t>
      </w:r>
      <w:r w:rsidRPr="001F3506">
        <w:rPr>
          <w:rFonts w:ascii="Titillium" w:hAnsi="Titillium" w:cs="Times New Roman"/>
          <w:color w:val="171717"/>
          <w:sz w:val="22"/>
          <w:szCs w:val="22"/>
          <w:lang w:val="en-US"/>
        </w:rPr>
        <w:t xml:space="preserve">can be distracting.  </w:t>
      </w:r>
      <w:r>
        <w:rPr>
          <w:rFonts w:ascii="Titillium" w:hAnsi="Titillium" w:cs="Times New Roman"/>
          <w:color w:val="171717"/>
          <w:sz w:val="22"/>
          <w:szCs w:val="22"/>
          <w:lang w:val="en-US"/>
        </w:rPr>
        <w:t>If this applies to you, y</w:t>
      </w:r>
      <w:r w:rsidRPr="001F3506">
        <w:rPr>
          <w:rFonts w:ascii="Titillium" w:hAnsi="Titillium" w:cs="Times New Roman"/>
          <w:color w:val="171717"/>
          <w:sz w:val="22"/>
          <w:szCs w:val="22"/>
          <w:lang w:val="en-US"/>
        </w:rPr>
        <w:t>ou may find it helpful to deactivate the notificati</w:t>
      </w:r>
      <w:r w:rsidR="00401780">
        <w:rPr>
          <w:rFonts w:ascii="Titillium" w:hAnsi="Titillium" w:cs="Times New Roman"/>
          <w:color w:val="171717"/>
          <w:sz w:val="22"/>
          <w:szCs w:val="22"/>
          <w:lang w:val="en-US"/>
        </w:rPr>
        <w:t>on message for incoming emails.  You can do this via email view in Outlook, then File, Options, Mail in the left pane and uncheck the alert options in the Message arrival section.</w:t>
      </w:r>
    </w:p>
    <w:p w14:paraId="459D22DA" w14:textId="5516B119" w:rsidR="00F42CE2" w:rsidRPr="002D0CE4" w:rsidRDefault="00F42CE2" w:rsidP="00B50D3A">
      <w:pPr>
        <w:numPr>
          <w:ilvl w:val="0"/>
          <w:numId w:val="29"/>
        </w:numPr>
        <w:tabs>
          <w:tab w:val="clear" w:pos="720"/>
          <w:tab w:val="num" w:pos="567"/>
        </w:tabs>
        <w:spacing w:after="160" w:line="320" w:lineRule="atLeast"/>
        <w:ind w:left="567" w:hanging="425"/>
        <w:jc w:val="both"/>
        <w:rPr>
          <w:rFonts w:ascii="Titillium" w:hAnsi="Titillium" w:cs="Times New Roman"/>
          <w:color w:val="171717"/>
          <w:sz w:val="22"/>
          <w:szCs w:val="22"/>
        </w:rPr>
      </w:pPr>
      <w:r w:rsidRPr="002D0CE4">
        <w:rPr>
          <w:rFonts w:ascii="Titillium" w:hAnsi="Titillium" w:cs="Times New Roman"/>
          <w:color w:val="171717"/>
          <w:sz w:val="22"/>
          <w:szCs w:val="22"/>
          <w:lang w:val="en-US"/>
        </w:rPr>
        <w:t>It may also be helpful to block out time at set times of the day to deal with emails, as opposed to dipping in and out throughout the day.</w:t>
      </w:r>
    </w:p>
    <w:p w14:paraId="42B885FF" w14:textId="77777777" w:rsidR="00F42CE2" w:rsidRPr="00B83FD2" w:rsidRDefault="00F42CE2" w:rsidP="00CE7129">
      <w:pPr>
        <w:spacing w:before="240" w:after="160" w:line="320" w:lineRule="atLeast"/>
        <w:jc w:val="both"/>
        <w:rPr>
          <w:rFonts w:ascii="Titillium" w:hAnsi="Titillium" w:cs="Times New Roman"/>
          <w:b/>
          <w:color w:val="859EA4"/>
        </w:rPr>
      </w:pPr>
      <w:r>
        <w:rPr>
          <w:rFonts w:ascii="Titillium" w:hAnsi="Titillium" w:cs="Times New Roman"/>
          <w:b/>
          <w:color w:val="859EA4"/>
        </w:rPr>
        <w:t xml:space="preserve">Meeting practices </w:t>
      </w:r>
    </w:p>
    <w:p w14:paraId="2C4BCF3B" w14:textId="633DD03F" w:rsidR="00CE7129" w:rsidRPr="00CE7129" w:rsidRDefault="00CE7129" w:rsidP="00CE7129">
      <w:pPr>
        <w:pStyle w:val="ListParagraph"/>
        <w:numPr>
          <w:ilvl w:val="0"/>
          <w:numId w:val="32"/>
        </w:numPr>
        <w:spacing w:before="240" w:after="160" w:line="320" w:lineRule="atLeast"/>
        <w:ind w:left="567" w:hanging="425"/>
        <w:jc w:val="both"/>
      </w:pPr>
      <w:r w:rsidRPr="00CE7129">
        <w:rPr>
          <w:rFonts w:ascii="Titillium" w:hAnsi="Titillium" w:cs="Times New Roman"/>
          <w:sz w:val="22"/>
          <w:szCs w:val="22"/>
        </w:rPr>
        <w:t>Try to block out slots in your diary to give yourself regular breaks; dedicated time to focus on tasks/actions and to stop your diary getting too filled up with meetings.</w:t>
      </w:r>
    </w:p>
    <w:p w14:paraId="71EF4F60" w14:textId="77777777" w:rsidR="00CE7129" w:rsidRPr="00CE7129" w:rsidRDefault="00CE7129" w:rsidP="00CE7129">
      <w:pPr>
        <w:pStyle w:val="ListParagraph"/>
        <w:tabs>
          <w:tab w:val="center" w:pos="4513"/>
        </w:tabs>
        <w:spacing w:before="240" w:after="160" w:line="320" w:lineRule="atLeast"/>
        <w:ind w:left="567"/>
        <w:jc w:val="both"/>
        <w:rPr>
          <w:rFonts w:ascii="Titillium" w:hAnsi="Titillium"/>
          <w:sz w:val="8"/>
          <w:szCs w:val="8"/>
        </w:rPr>
      </w:pPr>
    </w:p>
    <w:p w14:paraId="30FC6FBD" w14:textId="3549F957" w:rsidR="00F42CE2" w:rsidRDefault="00F42CE2" w:rsidP="00CE7129">
      <w:pPr>
        <w:pStyle w:val="ListParagraph"/>
        <w:numPr>
          <w:ilvl w:val="0"/>
          <w:numId w:val="28"/>
        </w:numPr>
        <w:tabs>
          <w:tab w:val="center" w:pos="4513"/>
        </w:tabs>
        <w:spacing w:before="240" w:after="160" w:line="320" w:lineRule="atLeast"/>
        <w:ind w:left="567" w:hanging="425"/>
        <w:jc w:val="both"/>
        <w:rPr>
          <w:rFonts w:ascii="Titillium" w:hAnsi="Titillium"/>
          <w:sz w:val="22"/>
          <w:szCs w:val="22"/>
        </w:rPr>
      </w:pPr>
      <w:r w:rsidRPr="001227D9">
        <w:rPr>
          <w:rFonts w:ascii="Titillium" w:hAnsi="Titillium"/>
          <w:sz w:val="22"/>
          <w:szCs w:val="22"/>
        </w:rPr>
        <w:lastRenderedPageBreak/>
        <w:t xml:space="preserve">Consider whether all your meetings are </w:t>
      </w:r>
      <w:proofErr w:type="gramStart"/>
      <w:r w:rsidRPr="001227D9">
        <w:rPr>
          <w:rFonts w:ascii="Titillium" w:hAnsi="Titillium"/>
          <w:sz w:val="22"/>
          <w:szCs w:val="22"/>
        </w:rPr>
        <w:t>actually needed</w:t>
      </w:r>
      <w:proofErr w:type="gramEnd"/>
      <w:r w:rsidRPr="001227D9">
        <w:rPr>
          <w:rFonts w:ascii="Titillium" w:hAnsi="Titillium"/>
          <w:sz w:val="22"/>
          <w:szCs w:val="22"/>
        </w:rPr>
        <w:t xml:space="preserve"> and decide if you could shorten or postpone any. </w:t>
      </w:r>
      <w:r>
        <w:rPr>
          <w:rFonts w:ascii="Titillium" w:hAnsi="Titillium"/>
          <w:sz w:val="22"/>
          <w:szCs w:val="22"/>
        </w:rPr>
        <w:t xml:space="preserve"> </w:t>
      </w:r>
      <w:r w:rsidRPr="001227D9">
        <w:rPr>
          <w:rFonts w:ascii="Titillium" w:hAnsi="Titillium"/>
          <w:sz w:val="22"/>
          <w:szCs w:val="22"/>
        </w:rPr>
        <w:t>Reprioritising your activities may provide an opportunity for this.</w:t>
      </w:r>
    </w:p>
    <w:p w14:paraId="39FBA71C" w14:textId="77777777" w:rsidR="00CE7129" w:rsidRPr="00075B6F" w:rsidRDefault="00CE7129" w:rsidP="00CE7129">
      <w:pPr>
        <w:pStyle w:val="ListParagraph"/>
        <w:tabs>
          <w:tab w:val="center" w:pos="4513"/>
        </w:tabs>
        <w:spacing w:before="240" w:after="160" w:line="320" w:lineRule="atLeast"/>
        <w:ind w:left="567"/>
        <w:jc w:val="both"/>
        <w:rPr>
          <w:rFonts w:ascii="Titillium" w:hAnsi="Titillium"/>
          <w:sz w:val="22"/>
          <w:szCs w:val="22"/>
        </w:rPr>
      </w:pPr>
    </w:p>
    <w:p w14:paraId="2EF43C0B" w14:textId="77777777" w:rsidR="00CE7129" w:rsidRDefault="00F42CE2" w:rsidP="00CE7129">
      <w:pPr>
        <w:pStyle w:val="ListParagraph"/>
        <w:numPr>
          <w:ilvl w:val="0"/>
          <w:numId w:val="28"/>
        </w:numPr>
        <w:tabs>
          <w:tab w:val="center" w:pos="4513"/>
        </w:tabs>
        <w:spacing w:before="240" w:after="160" w:line="320" w:lineRule="atLeast"/>
        <w:ind w:left="567" w:hanging="425"/>
        <w:jc w:val="both"/>
        <w:rPr>
          <w:rFonts w:ascii="Titillium" w:hAnsi="Titillium"/>
          <w:sz w:val="22"/>
          <w:szCs w:val="22"/>
        </w:rPr>
      </w:pPr>
      <w:r w:rsidRPr="001227D9">
        <w:rPr>
          <w:rFonts w:ascii="Titillium" w:hAnsi="Titillium"/>
          <w:sz w:val="22"/>
          <w:szCs w:val="22"/>
        </w:rPr>
        <w:t>Review meeting attendees – could fewer people attend and collate wider views in advance and report back to others?  Smaller cohorts in meetings supports quick</w:t>
      </w:r>
      <w:r w:rsidR="00CE7129">
        <w:rPr>
          <w:rFonts w:ascii="Titillium" w:hAnsi="Titillium"/>
          <w:sz w:val="22"/>
          <w:szCs w:val="22"/>
        </w:rPr>
        <w:t>er decision making and progress.</w:t>
      </w:r>
    </w:p>
    <w:p w14:paraId="507F03A5" w14:textId="0C4659B8" w:rsidR="00F42CE2" w:rsidRDefault="00F42CE2" w:rsidP="00CE7129">
      <w:pPr>
        <w:pStyle w:val="ListParagraph"/>
        <w:numPr>
          <w:ilvl w:val="0"/>
          <w:numId w:val="28"/>
        </w:numPr>
        <w:tabs>
          <w:tab w:val="center" w:pos="4513"/>
        </w:tabs>
        <w:spacing w:before="240" w:after="160" w:line="320" w:lineRule="atLeast"/>
        <w:ind w:left="567" w:hanging="425"/>
        <w:jc w:val="both"/>
        <w:rPr>
          <w:rFonts w:ascii="Titillium" w:hAnsi="Titillium"/>
          <w:sz w:val="22"/>
          <w:szCs w:val="22"/>
        </w:rPr>
      </w:pPr>
      <w:r w:rsidRPr="00CE7129">
        <w:rPr>
          <w:rFonts w:ascii="Titillium" w:hAnsi="Titillium"/>
          <w:sz w:val="22"/>
          <w:szCs w:val="22"/>
        </w:rPr>
        <w:t xml:space="preserve">Try to keep your meetings as short as possible with a set agenda to ensure that everyone in the meeting gets what they need from the meeting.  </w:t>
      </w:r>
    </w:p>
    <w:p w14:paraId="01EC8E70" w14:textId="77777777" w:rsidR="00CE7129" w:rsidRPr="00CE7129" w:rsidRDefault="00CE7129" w:rsidP="00CE7129">
      <w:pPr>
        <w:pStyle w:val="ListParagraph"/>
        <w:tabs>
          <w:tab w:val="center" w:pos="4513"/>
        </w:tabs>
        <w:spacing w:before="240" w:after="160" w:line="320" w:lineRule="atLeast"/>
        <w:ind w:left="567"/>
        <w:jc w:val="both"/>
        <w:rPr>
          <w:rFonts w:ascii="Titillium" w:hAnsi="Titillium"/>
          <w:sz w:val="22"/>
          <w:szCs w:val="22"/>
        </w:rPr>
      </w:pPr>
    </w:p>
    <w:p w14:paraId="3024F47F" w14:textId="77777777" w:rsidR="00CE7129" w:rsidRPr="00CE7129" w:rsidRDefault="00F42CE2" w:rsidP="00CE7129">
      <w:pPr>
        <w:pStyle w:val="ListParagraph"/>
        <w:numPr>
          <w:ilvl w:val="0"/>
          <w:numId w:val="28"/>
        </w:numPr>
        <w:tabs>
          <w:tab w:val="center" w:pos="4513"/>
        </w:tabs>
        <w:spacing w:before="240" w:after="160" w:line="320" w:lineRule="atLeast"/>
        <w:ind w:left="567" w:hanging="425"/>
        <w:jc w:val="both"/>
      </w:pPr>
      <w:r w:rsidRPr="001227D9">
        <w:rPr>
          <w:rFonts w:ascii="Titillium" w:hAnsi="Titillium" w:cs="Times New Roman"/>
          <w:sz w:val="22"/>
          <w:szCs w:val="22"/>
        </w:rPr>
        <w:t>It can be helpful to people if you schedule your meetings to finish a few minutes early to give people a short break between meetings. You can do this via calendar view in Outlook, then File, Options, Calendar and enable ‘End Appointment and Meetings Early’.  It is suggested that the default should be 10 minutes shorter for meetings lasting an hour or longer and 5 minutes shorter for meetings under an hour.</w:t>
      </w:r>
    </w:p>
    <w:p w14:paraId="17685407" w14:textId="77777777" w:rsidR="00CE7129" w:rsidRPr="00CE7129" w:rsidRDefault="00CE7129" w:rsidP="00CE7129">
      <w:pPr>
        <w:pStyle w:val="ListParagraph"/>
        <w:rPr>
          <w:rFonts w:ascii="Titillium" w:hAnsi="Titillium"/>
          <w:sz w:val="22"/>
          <w:szCs w:val="22"/>
        </w:rPr>
      </w:pPr>
    </w:p>
    <w:p w14:paraId="2BA542E9" w14:textId="4B3E4D36" w:rsidR="00F42CE2" w:rsidRPr="00CE7129" w:rsidRDefault="00F42CE2" w:rsidP="00CE7129">
      <w:pPr>
        <w:pStyle w:val="ListParagraph"/>
        <w:numPr>
          <w:ilvl w:val="0"/>
          <w:numId w:val="28"/>
        </w:numPr>
        <w:tabs>
          <w:tab w:val="center" w:pos="4513"/>
        </w:tabs>
        <w:spacing w:before="240" w:after="160" w:line="320" w:lineRule="atLeast"/>
        <w:ind w:left="567" w:hanging="425"/>
        <w:jc w:val="both"/>
      </w:pPr>
      <w:r w:rsidRPr="00CE7129">
        <w:rPr>
          <w:rFonts w:ascii="Titillium" w:hAnsi="Titillium"/>
          <w:sz w:val="22"/>
          <w:szCs w:val="22"/>
        </w:rPr>
        <w:t>Consider if any of your calls/meetings could be conducted whilst walking to facilitate exercise and time away from the screen.</w:t>
      </w:r>
    </w:p>
    <w:p w14:paraId="5B495D45" w14:textId="5FCA5731" w:rsidR="00F42CE2" w:rsidRDefault="00F42CE2" w:rsidP="009075C1">
      <w:pPr>
        <w:jc w:val="both"/>
        <w:rPr>
          <w:rFonts w:ascii="Titillium" w:hAnsi="Titillium" w:cs="Times New Roman"/>
          <w:color w:val="171717"/>
          <w:sz w:val="22"/>
          <w:szCs w:val="22"/>
          <w:lang w:val="en-US"/>
        </w:rPr>
      </w:pPr>
    </w:p>
    <w:sectPr w:rsidR="00F42CE2" w:rsidSect="002D0CE4">
      <w:headerReference w:type="even" r:id="rId15"/>
      <w:headerReference w:type="default" r:id="rId16"/>
      <w:footerReference w:type="even" r:id="rId17"/>
      <w:footerReference w:type="default" r:id="rId18"/>
      <w:headerReference w:type="first" r:id="rId19"/>
      <w:type w:val="continuous"/>
      <w:pgSz w:w="11900" w:h="16820"/>
      <w:pgMar w:top="1985" w:right="1134" w:bottom="1701" w:left="1134" w:header="1247" w:footer="624"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5683" w14:textId="77777777" w:rsidR="007A05AF" w:rsidRDefault="007A05AF" w:rsidP="00EC31D5">
      <w:r>
        <w:separator/>
      </w:r>
    </w:p>
  </w:endnote>
  <w:endnote w:type="continuationSeparator" w:id="0">
    <w:p w14:paraId="6C62F8FD" w14:textId="77777777" w:rsidR="007A05AF" w:rsidRDefault="007A05AF"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Tahom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395625"/>
      <w:docPartObj>
        <w:docPartGallery w:val="Page Numbers (Bottom of Page)"/>
        <w:docPartUnique/>
      </w:docPartObj>
    </w:sdtPr>
    <w:sdtEndPr>
      <w:rPr>
        <w:rStyle w:val="PageNumber"/>
      </w:rPr>
    </w:sdtEndPr>
    <w:sdtContent>
      <w:p w14:paraId="3509FDE5" w14:textId="3F1FD786" w:rsidR="00514BBD" w:rsidRDefault="00514BBD"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514BBD" w:rsidRDefault="00514BBD"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2270BAAF" w:rsidR="00514BBD" w:rsidRPr="00064BDC" w:rsidRDefault="00514BBD" w:rsidP="00064BDC">
        <w:pPr>
          <w:pStyle w:val="Footer"/>
          <w:framePr w:wrap="none" w:vAnchor="text" w:hAnchor="page" w:x="10647" w:y="7"/>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5573FF">
          <w:rPr>
            <w:rStyle w:val="PageNumber"/>
            <w:rFonts w:ascii="Titillium" w:hAnsi="Titillium"/>
            <w:noProof/>
            <w:color w:val="859EA4"/>
            <w:sz w:val="21"/>
            <w:szCs w:val="21"/>
          </w:rPr>
          <w:t>6</w:t>
        </w:r>
        <w:r w:rsidRPr="00064BDC">
          <w:rPr>
            <w:rStyle w:val="PageNumber"/>
            <w:rFonts w:ascii="Titillium" w:hAnsi="Titillium"/>
            <w:color w:val="859EA4"/>
            <w:sz w:val="21"/>
            <w:szCs w:val="21"/>
          </w:rPr>
          <w:fldChar w:fldCharType="end"/>
        </w:r>
      </w:p>
    </w:sdtContent>
  </w:sdt>
  <w:p w14:paraId="102BF2DC" w14:textId="589EB1AC" w:rsidR="00514BBD" w:rsidRPr="00582850" w:rsidRDefault="00514BBD"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5B12F710" wp14:editId="75F1EF0F">
              <wp:simplePos x="0" y="0"/>
              <wp:positionH relativeFrom="column">
                <wp:posOffset>-339090</wp:posOffset>
              </wp:positionH>
              <wp:positionV relativeFrom="paragraph">
                <wp:posOffset>-40640</wp:posOffset>
              </wp:positionV>
              <wp:extent cx="4543425"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43425" cy="349321"/>
                      </a:xfrm>
                      <a:prstGeom prst="rect">
                        <a:avLst/>
                      </a:prstGeom>
                      <a:noFill/>
                      <a:ln w="6350">
                        <a:noFill/>
                      </a:ln>
                    </wps:spPr>
                    <wps:txbx>
                      <w:txbxContent>
                        <w:p w14:paraId="38012CDF" w14:textId="3AE1A3D0" w:rsidR="00514BBD" w:rsidRPr="00064BDC" w:rsidRDefault="00514BBD" w:rsidP="00064BDC">
                          <w:pPr>
                            <w:rPr>
                              <w:rFonts w:ascii="Titillium" w:hAnsi="Titillium"/>
                              <w:b/>
                              <w:bCs/>
                              <w:i/>
                              <w:iCs/>
                              <w:color w:val="859EA4"/>
                              <w:sz w:val="21"/>
                              <w:szCs w:val="21"/>
                            </w:rPr>
                          </w:pPr>
                          <w:r>
                            <w:rPr>
                              <w:rFonts w:ascii="Titillium" w:hAnsi="Titillium"/>
                              <w:b/>
                              <w:bCs/>
                              <w:i/>
                              <w:iCs/>
                              <w:color w:val="859EA4"/>
                              <w:sz w:val="21"/>
                              <w:szCs w:val="21"/>
                            </w:rPr>
                            <w:t>Workload Guidance for Managers</w:t>
                          </w:r>
                        </w:p>
                        <w:p w14:paraId="131E7096" w14:textId="77777777" w:rsidR="00514BBD" w:rsidRPr="00064BDC" w:rsidRDefault="00514BBD">
                          <w:pPr>
                            <w:rPr>
                              <w:color w:val="859E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26.7pt;margin-top:-3.2pt;width:357.7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" filled="f" stroked="f" strokeweight=".5pt">
              <v:textbox>
                <w:txbxContent>
                  <w:p w14:paraId="38012CDF" w14:textId="3AE1A3D0" w:rsidR="00514BBD" w:rsidRPr="00064BDC" w:rsidRDefault="00514BBD" w:rsidP="00064BDC">
                    <w:pPr>
                      <w:rPr>
                        <w:rFonts w:ascii="Titillium" w:hAnsi="Titillium"/>
                        <w:b/>
                        <w:bCs/>
                        <w:i/>
                        <w:iCs/>
                        <w:color w:val="859EA4"/>
                        <w:sz w:val="21"/>
                        <w:szCs w:val="21"/>
                      </w:rPr>
                    </w:pPr>
                    <w:r>
                      <w:rPr>
                        <w:rFonts w:ascii="Titillium" w:hAnsi="Titillium"/>
                        <w:b/>
                        <w:bCs/>
                        <w:i/>
                        <w:iCs/>
                        <w:color w:val="859EA4"/>
                        <w:sz w:val="21"/>
                        <w:szCs w:val="21"/>
                      </w:rPr>
                      <w:t>Workload Guidance for Managers</w:t>
                    </w:r>
                  </w:p>
                  <w:p w14:paraId="131E7096" w14:textId="77777777" w:rsidR="00514BBD" w:rsidRPr="00064BDC" w:rsidRDefault="00514BBD">
                    <w:pPr>
                      <w:rPr>
                        <w:color w:val="859EA4"/>
                      </w:rPr>
                    </w:pPr>
                  </w:p>
                </w:txbxContent>
              </v:textbox>
            </v:shape>
          </w:pict>
        </mc:Fallback>
      </mc:AlternateContent>
    </w:r>
  </w:p>
  <w:p w14:paraId="2F969384" w14:textId="77777777" w:rsidR="00514BBD" w:rsidRDefault="00514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B30A" w14:textId="77777777" w:rsidR="007A05AF" w:rsidRDefault="007A05AF" w:rsidP="00EC31D5">
      <w:r>
        <w:separator/>
      </w:r>
    </w:p>
  </w:footnote>
  <w:footnote w:type="continuationSeparator" w:id="0">
    <w:p w14:paraId="43F131E4" w14:textId="77777777" w:rsidR="007A05AF" w:rsidRDefault="007A05AF"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6B1" w14:textId="77777777" w:rsidR="00514BBD" w:rsidRDefault="00902420">
    <w:pPr>
      <w:pStyle w:val="Header"/>
    </w:pPr>
    <w:sdt>
      <w:sdtPr>
        <w:id w:val="196288142"/>
        <w:placeholder>
          <w:docPart w:val="3F2B03ACD5DCCB409DA6B025703A710A"/>
        </w:placeholder>
        <w:temporary/>
        <w:showingPlcHdr/>
      </w:sdtPr>
      <w:sdtEndPr/>
      <w:sdtContent>
        <w:r w:rsidR="00514BBD">
          <w:t>[Type text]</w:t>
        </w:r>
      </w:sdtContent>
    </w:sdt>
    <w:r w:rsidR="00514BBD">
      <w:ptab w:relativeTo="margin" w:alignment="center" w:leader="none"/>
    </w:r>
    <w:sdt>
      <w:sdtPr>
        <w:id w:val="1926532305"/>
        <w:placeholder>
          <w:docPart w:val="CFACCB42C3B3404CAA11B9BB648C050E"/>
        </w:placeholder>
        <w:temporary/>
        <w:showingPlcHdr/>
      </w:sdtPr>
      <w:sdtEndPr/>
      <w:sdtContent>
        <w:r w:rsidR="00514BBD">
          <w:t>[Type text]</w:t>
        </w:r>
      </w:sdtContent>
    </w:sdt>
    <w:r w:rsidR="00514BBD">
      <w:ptab w:relativeTo="margin" w:alignment="right" w:leader="none"/>
    </w:r>
    <w:sdt>
      <w:sdtPr>
        <w:id w:val="-1643106329"/>
        <w:placeholder>
          <w:docPart w:val="EAB493A49408F545AC98EEFF5D8D7889"/>
        </w:placeholder>
        <w:temporary/>
        <w:showingPlcHdr/>
      </w:sdtPr>
      <w:sdtEndPr/>
      <w:sdtContent>
        <w:r w:rsidR="00514BBD">
          <w:t>[Type text]</w:t>
        </w:r>
      </w:sdtContent>
    </w:sdt>
  </w:p>
  <w:p w14:paraId="3C7F53CD" w14:textId="77777777" w:rsidR="00514BBD" w:rsidRDefault="00514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A18" w14:textId="1FE53BF7" w:rsidR="00514BBD" w:rsidRPr="00640328" w:rsidRDefault="00514BBD"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5FE62397" wp14:editId="7670C8F1">
          <wp:simplePos x="0" y="0"/>
          <wp:positionH relativeFrom="column">
            <wp:posOffset>-720091</wp:posOffset>
          </wp:positionH>
          <wp:positionV relativeFrom="paragraph">
            <wp:posOffset>-781571</wp:posOffset>
          </wp:positionV>
          <wp:extent cx="7564539" cy="75001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514BBD" w:rsidRDefault="00514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8CF" w14:textId="02D1020F" w:rsidR="00514BBD" w:rsidRDefault="00514BBD" w:rsidP="00D85313">
    <w:pPr>
      <w:pStyle w:val="Header"/>
      <w:jc w:val="right"/>
    </w:pPr>
    <w:r>
      <w:rPr>
        <w:noProof/>
        <w:lang w:eastAsia="en-GB"/>
      </w:rPr>
      <mc:AlternateContent>
        <mc:Choice Requires="wps">
          <w:drawing>
            <wp:anchor distT="0" distB="0" distL="114300" distR="114300" simplePos="0" relativeHeight="251662336" behindDoc="0" locked="0" layoutInCell="1" allowOverlap="1" wp14:anchorId="19A7B975" wp14:editId="7FEBAC70">
              <wp:simplePos x="0" y="0"/>
              <wp:positionH relativeFrom="margin">
                <wp:align>center</wp:align>
              </wp:positionH>
              <wp:positionV relativeFrom="paragraph">
                <wp:posOffset>170180</wp:posOffset>
              </wp:positionV>
              <wp:extent cx="6657975" cy="472612"/>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657975" cy="472612"/>
                      </a:xfrm>
                      <a:prstGeom prst="rect">
                        <a:avLst/>
                      </a:prstGeom>
                      <a:noFill/>
                      <a:ln w="6350">
                        <a:noFill/>
                      </a:ln>
                    </wps:spPr>
                    <wps:txbx>
                      <w:txbxContent>
                        <w:p w14:paraId="447728FC" w14:textId="7212B92C" w:rsidR="00514BBD" w:rsidRPr="00514BBD" w:rsidRDefault="00514BBD" w:rsidP="00910461">
                          <w:pPr>
                            <w:jc w:val="center"/>
                            <w:rPr>
                              <w:rFonts w:ascii="Titillium" w:hAnsi="Titillium"/>
                              <w:b/>
                              <w:bCs/>
                              <w:sz w:val="36"/>
                              <w:szCs w:val="36"/>
                            </w:rPr>
                          </w:pPr>
                          <w:r w:rsidRPr="00514BBD">
                            <w:rPr>
                              <w:rFonts w:ascii="Titillium" w:hAnsi="Titillium"/>
                              <w:b/>
                              <w:bCs/>
                              <w:sz w:val="36"/>
                              <w:szCs w:val="36"/>
                            </w:rPr>
                            <w:t>Workload Guidance for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0;margin-top:13.4pt;width:524.25pt;height:37.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" filled="f" stroked="f" strokeweight=".5pt">
              <v:textbox>
                <w:txbxContent>
                  <w:p w14:paraId="447728FC" w14:textId="7212B92C" w:rsidR="00514BBD" w:rsidRPr="00514BBD" w:rsidRDefault="00514BBD" w:rsidP="00910461">
                    <w:pPr>
                      <w:jc w:val="center"/>
                      <w:rPr>
                        <w:rFonts w:ascii="Titillium" w:hAnsi="Titillium"/>
                        <w:b/>
                        <w:bCs/>
                        <w:sz w:val="36"/>
                        <w:szCs w:val="36"/>
                      </w:rPr>
                    </w:pPr>
                    <w:r w:rsidRPr="00514BBD">
                      <w:rPr>
                        <w:rFonts w:ascii="Titillium" w:hAnsi="Titillium"/>
                        <w:b/>
                        <w:bCs/>
                        <w:sz w:val="36"/>
                        <w:szCs w:val="36"/>
                      </w:rPr>
                      <w:t>Workload Guidance for Managers</w:t>
                    </w:r>
                  </w:p>
                </w:txbxContent>
              </v:textbox>
              <w10:wrap anchorx="margin"/>
            </v:shape>
          </w:pict>
        </mc:Fallback>
      </mc:AlternateContent>
    </w:r>
    <w:r>
      <w:rPr>
        <w:noProof/>
        <w:lang w:eastAsia="en-GB"/>
      </w:rPr>
      <w:drawing>
        <wp:anchor distT="0" distB="0" distL="114300" distR="114300" simplePos="0" relativeHeight="251665408" behindDoc="1" locked="0" layoutInCell="1" allowOverlap="1" wp14:anchorId="5CFDAA4A" wp14:editId="4F6AC628">
          <wp:simplePos x="0" y="0"/>
          <wp:positionH relativeFrom="column">
            <wp:posOffset>-710565</wp:posOffset>
          </wp:positionH>
          <wp:positionV relativeFrom="paragraph">
            <wp:posOffset>-791845</wp:posOffset>
          </wp:positionV>
          <wp:extent cx="7566246" cy="1533525"/>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8898" cy="1534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500.25pt;height:500.25pt" o:bullet="t">
        <v:imagedata r:id="rId1" o:title="Tick-01"/>
      </v:shape>
    </w:pict>
  </w:numPicBullet>
  <w:abstractNum w:abstractNumId="0"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C39BD"/>
    <w:multiLevelType w:val="hybridMultilevel"/>
    <w:tmpl w:val="53E8811A"/>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 w15:restartNumberingAfterBreak="0">
    <w:nsid w:val="257710BF"/>
    <w:multiLevelType w:val="hybridMultilevel"/>
    <w:tmpl w:val="59D4A5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57A0D"/>
    <w:multiLevelType w:val="hybridMultilevel"/>
    <w:tmpl w:val="704693F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05A9"/>
    <w:multiLevelType w:val="hybridMultilevel"/>
    <w:tmpl w:val="F03A659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2CA4"/>
    <w:multiLevelType w:val="hybridMultilevel"/>
    <w:tmpl w:val="A3C2CB5A"/>
    <w:lvl w:ilvl="0" w:tplc="C76ABA8A">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2D375EC8"/>
    <w:multiLevelType w:val="hybridMultilevel"/>
    <w:tmpl w:val="C5109BC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A0C41"/>
    <w:multiLevelType w:val="hybridMultilevel"/>
    <w:tmpl w:val="7EFE6DCC"/>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12937"/>
    <w:multiLevelType w:val="hybridMultilevel"/>
    <w:tmpl w:val="D7E4D09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14371"/>
    <w:multiLevelType w:val="hybridMultilevel"/>
    <w:tmpl w:val="2F38D6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17530"/>
    <w:multiLevelType w:val="hybridMultilevel"/>
    <w:tmpl w:val="E592A5CA"/>
    <w:lvl w:ilvl="0" w:tplc="31363C20">
      <w:start w:val="1"/>
      <w:numFmt w:val="bullet"/>
      <w:lvlText w:val=""/>
      <w:lvlPicBulletId w:val="0"/>
      <w:lvlJc w:val="left"/>
      <w:pPr>
        <w:tabs>
          <w:tab w:val="num" w:pos="720"/>
        </w:tabs>
        <w:ind w:left="720" w:hanging="360"/>
      </w:pPr>
      <w:rPr>
        <w:rFonts w:ascii="Symbol" w:hAnsi="Symbol" w:hint="default"/>
      </w:rPr>
    </w:lvl>
    <w:lvl w:ilvl="1" w:tplc="7A08FF06" w:tentative="1">
      <w:start w:val="1"/>
      <w:numFmt w:val="bullet"/>
      <w:lvlText w:val="-"/>
      <w:lvlJc w:val="left"/>
      <w:pPr>
        <w:tabs>
          <w:tab w:val="num" w:pos="1440"/>
        </w:tabs>
        <w:ind w:left="1440" w:hanging="360"/>
      </w:pPr>
      <w:rPr>
        <w:rFonts w:ascii="Times New Roman" w:hAnsi="Times New Roman" w:hint="default"/>
      </w:rPr>
    </w:lvl>
    <w:lvl w:ilvl="2" w:tplc="416AF29C" w:tentative="1">
      <w:start w:val="1"/>
      <w:numFmt w:val="bullet"/>
      <w:lvlText w:val="-"/>
      <w:lvlJc w:val="left"/>
      <w:pPr>
        <w:tabs>
          <w:tab w:val="num" w:pos="2160"/>
        </w:tabs>
        <w:ind w:left="2160" w:hanging="360"/>
      </w:pPr>
      <w:rPr>
        <w:rFonts w:ascii="Times New Roman" w:hAnsi="Times New Roman" w:hint="default"/>
      </w:rPr>
    </w:lvl>
    <w:lvl w:ilvl="3" w:tplc="D4265884" w:tentative="1">
      <w:start w:val="1"/>
      <w:numFmt w:val="bullet"/>
      <w:lvlText w:val="-"/>
      <w:lvlJc w:val="left"/>
      <w:pPr>
        <w:tabs>
          <w:tab w:val="num" w:pos="2880"/>
        </w:tabs>
        <w:ind w:left="2880" w:hanging="360"/>
      </w:pPr>
      <w:rPr>
        <w:rFonts w:ascii="Times New Roman" w:hAnsi="Times New Roman" w:hint="default"/>
      </w:rPr>
    </w:lvl>
    <w:lvl w:ilvl="4" w:tplc="53D8F280" w:tentative="1">
      <w:start w:val="1"/>
      <w:numFmt w:val="bullet"/>
      <w:lvlText w:val="-"/>
      <w:lvlJc w:val="left"/>
      <w:pPr>
        <w:tabs>
          <w:tab w:val="num" w:pos="3600"/>
        </w:tabs>
        <w:ind w:left="3600" w:hanging="360"/>
      </w:pPr>
      <w:rPr>
        <w:rFonts w:ascii="Times New Roman" w:hAnsi="Times New Roman" w:hint="default"/>
      </w:rPr>
    </w:lvl>
    <w:lvl w:ilvl="5" w:tplc="BC2C8764" w:tentative="1">
      <w:start w:val="1"/>
      <w:numFmt w:val="bullet"/>
      <w:lvlText w:val="-"/>
      <w:lvlJc w:val="left"/>
      <w:pPr>
        <w:tabs>
          <w:tab w:val="num" w:pos="4320"/>
        </w:tabs>
        <w:ind w:left="4320" w:hanging="360"/>
      </w:pPr>
      <w:rPr>
        <w:rFonts w:ascii="Times New Roman" w:hAnsi="Times New Roman" w:hint="default"/>
      </w:rPr>
    </w:lvl>
    <w:lvl w:ilvl="6" w:tplc="AC40A6E4" w:tentative="1">
      <w:start w:val="1"/>
      <w:numFmt w:val="bullet"/>
      <w:lvlText w:val="-"/>
      <w:lvlJc w:val="left"/>
      <w:pPr>
        <w:tabs>
          <w:tab w:val="num" w:pos="5040"/>
        </w:tabs>
        <w:ind w:left="5040" w:hanging="360"/>
      </w:pPr>
      <w:rPr>
        <w:rFonts w:ascii="Times New Roman" w:hAnsi="Times New Roman" w:hint="default"/>
      </w:rPr>
    </w:lvl>
    <w:lvl w:ilvl="7" w:tplc="19923580" w:tentative="1">
      <w:start w:val="1"/>
      <w:numFmt w:val="bullet"/>
      <w:lvlText w:val="-"/>
      <w:lvlJc w:val="left"/>
      <w:pPr>
        <w:tabs>
          <w:tab w:val="num" w:pos="5760"/>
        </w:tabs>
        <w:ind w:left="5760" w:hanging="360"/>
      </w:pPr>
      <w:rPr>
        <w:rFonts w:ascii="Times New Roman" w:hAnsi="Times New Roman" w:hint="default"/>
      </w:rPr>
    </w:lvl>
    <w:lvl w:ilvl="8" w:tplc="C772EB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9F3FF8"/>
    <w:multiLevelType w:val="hybridMultilevel"/>
    <w:tmpl w:val="E75A1430"/>
    <w:lvl w:ilvl="0" w:tplc="F9469C12">
      <w:start w:val="1"/>
      <w:numFmt w:val="bullet"/>
      <w:lvlText w:val=""/>
      <w:lvlPicBulletId w:val="0"/>
      <w:lvlJc w:val="left"/>
      <w:pPr>
        <w:ind w:left="754"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4B76B3A"/>
    <w:multiLevelType w:val="hybridMultilevel"/>
    <w:tmpl w:val="A706022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30C35"/>
    <w:multiLevelType w:val="hybridMultilevel"/>
    <w:tmpl w:val="E3944E90"/>
    <w:lvl w:ilvl="0" w:tplc="31363C20">
      <w:start w:val="1"/>
      <w:numFmt w:val="bullet"/>
      <w:lvlText w:val=""/>
      <w:lvlPicBulletId w:val="0"/>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5"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65345"/>
    <w:multiLevelType w:val="hybridMultilevel"/>
    <w:tmpl w:val="AEC42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43F10"/>
    <w:multiLevelType w:val="hybridMultilevel"/>
    <w:tmpl w:val="F678DD6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511BA"/>
    <w:multiLevelType w:val="hybridMultilevel"/>
    <w:tmpl w:val="0F2EAB8E"/>
    <w:lvl w:ilvl="0" w:tplc="05E0BF66">
      <w:start w:val="1"/>
      <w:numFmt w:val="decimal"/>
      <w:lvlText w:val="%1."/>
      <w:lvlJc w:val="left"/>
      <w:pPr>
        <w:ind w:left="2269" w:firstLine="0"/>
      </w:pPr>
      <w:rPr>
        <w:rFonts w:ascii="Titillium" w:hAnsi="Titillium" w:hint="default"/>
        <w:sz w:val="32"/>
        <w:szCs w:val="32"/>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9" w15:restartNumberingAfterBreak="0">
    <w:nsid w:val="5D2F2837"/>
    <w:multiLevelType w:val="hybridMultilevel"/>
    <w:tmpl w:val="D6A2AEB8"/>
    <w:lvl w:ilvl="0" w:tplc="74067E1E">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14872"/>
    <w:multiLevelType w:val="hybridMultilevel"/>
    <w:tmpl w:val="1116E2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62347"/>
    <w:multiLevelType w:val="hybridMultilevel"/>
    <w:tmpl w:val="22ACA9B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76C06"/>
    <w:multiLevelType w:val="hybridMultilevel"/>
    <w:tmpl w:val="C2A6EA0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A1913"/>
    <w:multiLevelType w:val="hybridMultilevel"/>
    <w:tmpl w:val="B31EFBB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A001E"/>
    <w:multiLevelType w:val="hybridMultilevel"/>
    <w:tmpl w:val="1FC41DD6"/>
    <w:lvl w:ilvl="0" w:tplc="1AE41346">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5" w15:restartNumberingAfterBreak="0">
    <w:nsid w:val="7503485A"/>
    <w:multiLevelType w:val="hybridMultilevel"/>
    <w:tmpl w:val="D0A015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C4344"/>
    <w:multiLevelType w:val="hybridMultilevel"/>
    <w:tmpl w:val="A50EB22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8" w15:restartNumberingAfterBreak="0">
    <w:nsid w:val="78C3233A"/>
    <w:multiLevelType w:val="hybridMultilevel"/>
    <w:tmpl w:val="38EAD2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F1663"/>
    <w:multiLevelType w:val="hybridMultilevel"/>
    <w:tmpl w:val="1CE49B4C"/>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CB59AC"/>
    <w:multiLevelType w:val="hybridMultilevel"/>
    <w:tmpl w:val="5B7884AC"/>
    <w:lvl w:ilvl="0" w:tplc="31363C20">
      <w:start w:val="1"/>
      <w:numFmt w:val="bullet"/>
      <w:lvlText w:val=""/>
      <w:lvlPicBulletId w:val="0"/>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1"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5452705">
    <w:abstractNumId w:val="0"/>
  </w:num>
  <w:num w:numId="2" w16cid:durableId="812723145">
    <w:abstractNumId w:val="20"/>
  </w:num>
  <w:num w:numId="3" w16cid:durableId="564069783">
    <w:abstractNumId w:val="27"/>
  </w:num>
  <w:num w:numId="4" w16cid:durableId="1658806929">
    <w:abstractNumId w:val="24"/>
  </w:num>
  <w:num w:numId="5" w16cid:durableId="1725064003">
    <w:abstractNumId w:val="6"/>
  </w:num>
  <w:num w:numId="6" w16cid:durableId="1456681459">
    <w:abstractNumId w:val="8"/>
  </w:num>
  <w:num w:numId="7" w16cid:durableId="235014308">
    <w:abstractNumId w:val="15"/>
  </w:num>
  <w:num w:numId="8" w16cid:durableId="1803495791">
    <w:abstractNumId w:val="3"/>
  </w:num>
  <w:num w:numId="9" w16cid:durableId="330639359">
    <w:abstractNumId w:val="14"/>
  </w:num>
  <w:num w:numId="10" w16cid:durableId="1581711795">
    <w:abstractNumId w:val="28"/>
  </w:num>
  <w:num w:numId="11" w16cid:durableId="388697683">
    <w:abstractNumId w:val="5"/>
  </w:num>
  <w:num w:numId="12" w16cid:durableId="504445843">
    <w:abstractNumId w:val="25"/>
  </w:num>
  <w:num w:numId="13" w16cid:durableId="885680632">
    <w:abstractNumId w:val="9"/>
  </w:num>
  <w:num w:numId="14" w16cid:durableId="731733563">
    <w:abstractNumId w:val="26"/>
  </w:num>
  <w:num w:numId="15" w16cid:durableId="311302123">
    <w:abstractNumId w:val="17"/>
  </w:num>
  <w:num w:numId="16" w16cid:durableId="1073358561">
    <w:abstractNumId w:val="29"/>
  </w:num>
  <w:num w:numId="17" w16cid:durableId="520625086">
    <w:abstractNumId w:val="10"/>
  </w:num>
  <w:num w:numId="18" w16cid:durableId="1719669903">
    <w:abstractNumId w:val="16"/>
  </w:num>
  <w:num w:numId="19" w16cid:durableId="334499090">
    <w:abstractNumId w:val="12"/>
  </w:num>
  <w:num w:numId="20" w16cid:durableId="1085879083">
    <w:abstractNumId w:val="13"/>
  </w:num>
  <w:num w:numId="21" w16cid:durableId="376012268">
    <w:abstractNumId w:val="1"/>
  </w:num>
  <w:num w:numId="22" w16cid:durableId="1788157969">
    <w:abstractNumId w:val="7"/>
  </w:num>
  <w:num w:numId="23" w16cid:durableId="529145042">
    <w:abstractNumId w:val="19"/>
  </w:num>
  <w:num w:numId="24" w16cid:durableId="2143768242">
    <w:abstractNumId w:val="2"/>
  </w:num>
  <w:num w:numId="25" w16cid:durableId="2007856513">
    <w:abstractNumId w:val="18"/>
  </w:num>
  <w:num w:numId="26" w16cid:durableId="1942059366">
    <w:abstractNumId w:val="31"/>
  </w:num>
  <w:num w:numId="27" w16cid:durableId="752120044">
    <w:abstractNumId w:val="30"/>
  </w:num>
  <w:num w:numId="28" w16cid:durableId="546840059">
    <w:abstractNumId w:val="23"/>
  </w:num>
  <w:num w:numId="29" w16cid:durableId="1098016410">
    <w:abstractNumId w:val="11"/>
  </w:num>
  <w:num w:numId="30" w16cid:durableId="1644502541">
    <w:abstractNumId w:val="21"/>
  </w:num>
  <w:num w:numId="31" w16cid:durableId="935290020">
    <w:abstractNumId w:val="4"/>
  </w:num>
  <w:num w:numId="32" w16cid:durableId="6357653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0203B"/>
    <w:rsid w:val="000076FF"/>
    <w:rsid w:val="00010A5E"/>
    <w:rsid w:val="00010F51"/>
    <w:rsid w:val="0001129F"/>
    <w:rsid w:val="00013CFA"/>
    <w:rsid w:val="000179AA"/>
    <w:rsid w:val="00022079"/>
    <w:rsid w:val="00023556"/>
    <w:rsid w:val="00023576"/>
    <w:rsid w:val="00025E53"/>
    <w:rsid w:val="00031846"/>
    <w:rsid w:val="000334FC"/>
    <w:rsid w:val="00035FDD"/>
    <w:rsid w:val="00036E5D"/>
    <w:rsid w:val="000373F2"/>
    <w:rsid w:val="00043EE5"/>
    <w:rsid w:val="00044C72"/>
    <w:rsid w:val="000516ED"/>
    <w:rsid w:val="00052B79"/>
    <w:rsid w:val="000537B2"/>
    <w:rsid w:val="00054539"/>
    <w:rsid w:val="00056176"/>
    <w:rsid w:val="000631B9"/>
    <w:rsid w:val="00064BDC"/>
    <w:rsid w:val="00070C7B"/>
    <w:rsid w:val="000713AF"/>
    <w:rsid w:val="000750D6"/>
    <w:rsid w:val="00076EC9"/>
    <w:rsid w:val="0008233E"/>
    <w:rsid w:val="000842DB"/>
    <w:rsid w:val="00087160"/>
    <w:rsid w:val="00092208"/>
    <w:rsid w:val="00094039"/>
    <w:rsid w:val="000954D5"/>
    <w:rsid w:val="00096828"/>
    <w:rsid w:val="000A1C41"/>
    <w:rsid w:val="000A3BB2"/>
    <w:rsid w:val="000A4C5F"/>
    <w:rsid w:val="000A57FF"/>
    <w:rsid w:val="000B0FFC"/>
    <w:rsid w:val="000B5341"/>
    <w:rsid w:val="000B5BCA"/>
    <w:rsid w:val="000B772A"/>
    <w:rsid w:val="000C2F9A"/>
    <w:rsid w:val="000C498A"/>
    <w:rsid w:val="000C77FB"/>
    <w:rsid w:val="000D57D9"/>
    <w:rsid w:val="000E5CF6"/>
    <w:rsid w:val="000E749D"/>
    <w:rsid w:val="000F1498"/>
    <w:rsid w:val="000F1C67"/>
    <w:rsid w:val="000F229B"/>
    <w:rsid w:val="000F3816"/>
    <w:rsid w:val="000F42C5"/>
    <w:rsid w:val="000F7788"/>
    <w:rsid w:val="001001E1"/>
    <w:rsid w:val="00102C79"/>
    <w:rsid w:val="00104F20"/>
    <w:rsid w:val="00120ABF"/>
    <w:rsid w:val="00122D9B"/>
    <w:rsid w:val="00126623"/>
    <w:rsid w:val="0013285A"/>
    <w:rsid w:val="001363D5"/>
    <w:rsid w:val="0013725C"/>
    <w:rsid w:val="00141BDE"/>
    <w:rsid w:val="00142D3D"/>
    <w:rsid w:val="00154F14"/>
    <w:rsid w:val="001719E9"/>
    <w:rsid w:val="00171C80"/>
    <w:rsid w:val="001724F5"/>
    <w:rsid w:val="001733B7"/>
    <w:rsid w:val="0017403E"/>
    <w:rsid w:val="0017528E"/>
    <w:rsid w:val="00187F4F"/>
    <w:rsid w:val="00190CDC"/>
    <w:rsid w:val="00192969"/>
    <w:rsid w:val="00194518"/>
    <w:rsid w:val="0019676B"/>
    <w:rsid w:val="001A072E"/>
    <w:rsid w:val="001A4E44"/>
    <w:rsid w:val="001B18FC"/>
    <w:rsid w:val="001B1CB0"/>
    <w:rsid w:val="001B489D"/>
    <w:rsid w:val="001B6BA7"/>
    <w:rsid w:val="001C0DF2"/>
    <w:rsid w:val="001C27D2"/>
    <w:rsid w:val="001C5088"/>
    <w:rsid w:val="001C7FF6"/>
    <w:rsid w:val="001D12B5"/>
    <w:rsid w:val="001D3727"/>
    <w:rsid w:val="001D4224"/>
    <w:rsid w:val="001E0D8F"/>
    <w:rsid w:val="001E1204"/>
    <w:rsid w:val="001E4C37"/>
    <w:rsid w:val="001F3710"/>
    <w:rsid w:val="002061F2"/>
    <w:rsid w:val="0020658E"/>
    <w:rsid w:val="00207E21"/>
    <w:rsid w:val="00210BEA"/>
    <w:rsid w:val="00213EAC"/>
    <w:rsid w:val="0021440B"/>
    <w:rsid w:val="00216A4C"/>
    <w:rsid w:val="002200B6"/>
    <w:rsid w:val="0022284C"/>
    <w:rsid w:val="00225396"/>
    <w:rsid w:val="00226C3A"/>
    <w:rsid w:val="002340E7"/>
    <w:rsid w:val="00234D0E"/>
    <w:rsid w:val="00236BC8"/>
    <w:rsid w:val="002377CB"/>
    <w:rsid w:val="00243C37"/>
    <w:rsid w:val="00243E32"/>
    <w:rsid w:val="002450AF"/>
    <w:rsid w:val="00245748"/>
    <w:rsid w:val="002529E3"/>
    <w:rsid w:val="00260A7A"/>
    <w:rsid w:val="00261662"/>
    <w:rsid w:val="00261732"/>
    <w:rsid w:val="00264777"/>
    <w:rsid w:val="002766E9"/>
    <w:rsid w:val="0028149A"/>
    <w:rsid w:val="00282416"/>
    <w:rsid w:val="0028639B"/>
    <w:rsid w:val="00286DAF"/>
    <w:rsid w:val="00290859"/>
    <w:rsid w:val="0029159D"/>
    <w:rsid w:val="00291F58"/>
    <w:rsid w:val="0029255E"/>
    <w:rsid w:val="002A18C6"/>
    <w:rsid w:val="002A2102"/>
    <w:rsid w:val="002A369C"/>
    <w:rsid w:val="002B3956"/>
    <w:rsid w:val="002C0436"/>
    <w:rsid w:val="002C0D92"/>
    <w:rsid w:val="002C7B1D"/>
    <w:rsid w:val="002D0CE4"/>
    <w:rsid w:val="002D19E3"/>
    <w:rsid w:val="002E0639"/>
    <w:rsid w:val="002E1BE3"/>
    <w:rsid w:val="002E21BD"/>
    <w:rsid w:val="002E6E3D"/>
    <w:rsid w:val="002F5A43"/>
    <w:rsid w:val="002F6B3F"/>
    <w:rsid w:val="0030138F"/>
    <w:rsid w:val="003045E6"/>
    <w:rsid w:val="00306518"/>
    <w:rsid w:val="0031060B"/>
    <w:rsid w:val="00317BE5"/>
    <w:rsid w:val="00320496"/>
    <w:rsid w:val="003238E4"/>
    <w:rsid w:val="00330D46"/>
    <w:rsid w:val="00332F19"/>
    <w:rsid w:val="0033779E"/>
    <w:rsid w:val="003407C1"/>
    <w:rsid w:val="00344C85"/>
    <w:rsid w:val="00345276"/>
    <w:rsid w:val="00346724"/>
    <w:rsid w:val="00350E46"/>
    <w:rsid w:val="00351611"/>
    <w:rsid w:val="00353ADB"/>
    <w:rsid w:val="00356728"/>
    <w:rsid w:val="003606E9"/>
    <w:rsid w:val="00372519"/>
    <w:rsid w:val="00374325"/>
    <w:rsid w:val="00381161"/>
    <w:rsid w:val="00381CDB"/>
    <w:rsid w:val="0039045B"/>
    <w:rsid w:val="00395C0B"/>
    <w:rsid w:val="00396A78"/>
    <w:rsid w:val="003B2C11"/>
    <w:rsid w:val="003B31AD"/>
    <w:rsid w:val="003B6C5C"/>
    <w:rsid w:val="003C33B2"/>
    <w:rsid w:val="003C33CE"/>
    <w:rsid w:val="003C5A33"/>
    <w:rsid w:val="003C654F"/>
    <w:rsid w:val="003D52A1"/>
    <w:rsid w:val="003E2237"/>
    <w:rsid w:val="003E2271"/>
    <w:rsid w:val="003E2C2B"/>
    <w:rsid w:val="003E6C33"/>
    <w:rsid w:val="003E765A"/>
    <w:rsid w:val="003F20ED"/>
    <w:rsid w:val="003F46AD"/>
    <w:rsid w:val="003F5799"/>
    <w:rsid w:val="003F643A"/>
    <w:rsid w:val="00401780"/>
    <w:rsid w:val="0040343E"/>
    <w:rsid w:val="00405FBE"/>
    <w:rsid w:val="004072E0"/>
    <w:rsid w:val="00414C26"/>
    <w:rsid w:val="004153AB"/>
    <w:rsid w:val="00416845"/>
    <w:rsid w:val="00417A66"/>
    <w:rsid w:val="00423E5E"/>
    <w:rsid w:val="00426161"/>
    <w:rsid w:val="0043209D"/>
    <w:rsid w:val="004364BF"/>
    <w:rsid w:val="004401DC"/>
    <w:rsid w:val="004404E9"/>
    <w:rsid w:val="00443148"/>
    <w:rsid w:val="004505BE"/>
    <w:rsid w:val="00451894"/>
    <w:rsid w:val="0045403F"/>
    <w:rsid w:val="00455789"/>
    <w:rsid w:val="004601F8"/>
    <w:rsid w:val="004606A8"/>
    <w:rsid w:val="00461073"/>
    <w:rsid w:val="0046232C"/>
    <w:rsid w:val="0047431A"/>
    <w:rsid w:val="004748E9"/>
    <w:rsid w:val="00480977"/>
    <w:rsid w:val="004810AB"/>
    <w:rsid w:val="00481D4E"/>
    <w:rsid w:val="004850B6"/>
    <w:rsid w:val="004920F4"/>
    <w:rsid w:val="00497E8C"/>
    <w:rsid w:val="004A4C3D"/>
    <w:rsid w:val="004A5566"/>
    <w:rsid w:val="004A6E49"/>
    <w:rsid w:val="004B37B2"/>
    <w:rsid w:val="004B45EB"/>
    <w:rsid w:val="004B46A6"/>
    <w:rsid w:val="004B5C3F"/>
    <w:rsid w:val="004B6014"/>
    <w:rsid w:val="004B6CAC"/>
    <w:rsid w:val="004B6E84"/>
    <w:rsid w:val="004C27A8"/>
    <w:rsid w:val="004C7172"/>
    <w:rsid w:val="004D0F18"/>
    <w:rsid w:val="004D1B58"/>
    <w:rsid w:val="004D2E49"/>
    <w:rsid w:val="004D3679"/>
    <w:rsid w:val="004D443E"/>
    <w:rsid w:val="004D48C2"/>
    <w:rsid w:val="004D6611"/>
    <w:rsid w:val="004D77AA"/>
    <w:rsid w:val="004E10E6"/>
    <w:rsid w:val="004E140E"/>
    <w:rsid w:val="004E303E"/>
    <w:rsid w:val="004F2E9B"/>
    <w:rsid w:val="004F3AD4"/>
    <w:rsid w:val="004F3AF2"/>
    <w:rsid w:val="004F774B"/>
    <w:rsid w:val="005005C6"/>
    <w:rsid w:val="0050101B"/>
    <w:rsid w:val="0050569E"/>
    <w:rsid w:val="00506224"/>
    <w:rsid w:val="00506A88"/>
    <w:rsid w:val="0051093E"/>
    <w:rsid w:val="005137AB"/>
    <w:rsid w:val="00514BBD"/>
    <w:rsid w:val="0052078B"/>
    <w:rsid w:val="00534A63"/>
    <w:rsid w:val="005362D5"/>
    <w:rsid w:val="00540228"/>
    <w:rsid w:val="00540320"/>
    <w:rsid w:val="00540B65"/>
    <w:rsid w:val="00543470"/>
    <w:rsid w:val="005452D9"/>
    <w:rsid w:val="0054764A"/>
    <w:rsid w:val="00552E16"/>
    <w:rsid w:val="005573FF"/>
    <w:rsid w:val="00560D50"/>
    <w:rsid w:val="00562956"/>
    <w:rsid w:val="00564ACC"/>
    <w:rsid w:val="00564D9C"/>
    <w:rsid w:val="005704D1"/>
    <w:rsid w:val="00576291"/>
    <w:rsid w:val="00580AB0"/>
    <w:rsid w:val="00582850"/>
    <w:rsid w:val="00584078"/>
    <w:rsid w:val="00584D7A"/>
    <w:rsid w:val="005879E6"/>
    <w:rsid w:val="00590452"/>
    <w:rsid w:val="005939B1"/>
    <w:rsid w:val="0059633B"/>
    <w:rsid w:val="005A0F47"/>
    <w:rsid w:val="005A466D"/>
    <w:rsid w:val="005B0472"/>
    <w:rsid w:val="005B525C"/>
    <w:rsid w:val="005C2872"/>
    <w:rsid w:val="005D0021"/>
    <w:rsid w:val="005D14A3"/>
    <w:rsid w:val="005D2474"/>
    <w:rsid w:val="005D37DB"/>
    <w:rsid w:val="005D6210"/>
    <w:rsid w:val="005D6CB4"/>
    <w:rsid w:val="005D6F3B"/>
    <w:rsid w:val="005E00CE"/>
    <w:rsid w:val="005E3A95"/>
    <w:rsid w:val="005E4E40"/>
    <w:rsid w:val="005F3561"/>
    <w:rsid w:val="005F7161"/>
    <w:rsid w:val="00600C15"/>
    <w:rsid w:val="00602903"/>
    <w:rsid w:val="00605443"/>
    <w:rsid w:val="006059C2"/>
    <w:rsid w:val="006121E8"/>
    <w:rsid w:val="006142C7"/>
    <w:rsid w:val="00615A32"/>
    <w:rsid w:val="006223A7"/>
    <w:rsid w:val="00625483"/>
    <w:rsid w:val="006256F7"/>
    <w:rsid w:val="00626308"/>
    <w:rsid w:val="0062663A"/>
    <w:rsid w:val="0063269C"/>
    <w:rsid w:val="00636F47"/>
    <w:rsid w:val="00640328"/>
    <w:rsid w:val="00640B6D"/>
    <w:rsid w:val="006418EB"/>
    <w:rsid w:val="00643736"/>
    <w:rsid w:val="00654607"/>
    <w:rsid w:val="00655832"/>
    <w:rsid w:val="00657BC6"/>
    <w:rsid w:val="0066188E"/>
    <w:rsid w:val="006644BB"/>
    <w:rsid w:val="0066463B"/>
    <w:rsid w:val="00665E80"/>
    <w:rsid w:val="006710A2"/>
    <w:rsid w:val="00672C60"/>
    <w:rsid w:val="00676C01"/>
    <w:rsid w:val="00684265"/>
    <w:rsid w:val="00685D2B"/>
    <w:rsid w:val="00690EDD"/>
    <w:rsid w:val="0069485C"/>
    <w:rsid w:val="006972D9"/>
    <w:rsid w:val="006A280F"/>
    <w:rsid w:val="006A2A5E"/>
    <w:rsid w:val="006A391E"/>
    <w:rsid w:val="006A6839"/>
    <w:rsid w:val="006B1D7D"/>
    <w:rsid w:val="006B289A"/>
    <w:rsid w:val="006B2DF2"/>
    <w:rsid w:val="006B31D3"/>
    <w:rsid w:val="006B3F7D"/>
    <w:rsid w:val="006B47BE"/>
    <w:rsid w:val="006B5A63"/>
    <w:rsid w:val="006B6FB5"/>
    <w:rsid w:val="006C0AC2"/>
    <w:rsid w:val="006C5321"/>
    <w:rsid w:val="006C6347"/>
    <w:rsid w:val="006D0A6A"/>
    <w:rsid w:val="006D1883"/>
    <w:rsid w:val="006D2140"/>
    <w:rsid w:val="006D5AD4"/>
    <w:rsid w:val="006E0A38"/>
    <w:rsid w:val="006E1227"/>
    <w:rsid w:val="006E20F5"/>
    <w:rsid w:val="006E7CDA"/>
    <w:rsid w:val="006F402B"/>
    <w:rsid w:val="006F6F84"/>
    <w:rsid w:val="00701F69"/>
    <w:rsid w:val="00710DDD"/>
    <w:rsid w:val="00712395"/>
    <w:rsid w:val="00721283"/>
    <w:rsid w:val="007329D6"/>
    <w:rsid w:val="00736A8A"/>
    <w:rsid w:val="00736E09"/>
    <w:rsid w:val="00751AD8"/>
    <w:rsid w:val="007535D2"/>
    <w:rsid w:val="00755AF1"/>
    <w:rsid w:val="00760C30"/>
    <w:rsid w:val="00767018"/>
    <w:rsid w:val="00767559"/>
    <w:rsid w:val="0077695F"/>
    <w:rsid w:val="00783D56"/>
    <w:rsid w:val="007840AF"/>
    <w:rsid w:val="00786BBB"/>
    <w:rsid w:val="00787800"/>
    <w:rsid w:val="0079014A"/>
    <w:rsid w:val="00790B9D"/>
    <w:rsid w:val="00793CA9"/>
    <w:rsid w:val="007A05AF"/>
    <w:rsid w:val="007B72F3"/>
    <w:rsid w:val="007C07CB"/>
    <w:rsid w:val="007C0DF5"/>
    <w:rsid w:val="007C0E8D"/>
    <w:rsid w:val="007C0FF8"/>
    <w:rsid w:val="007C6A58"/>
    <w:rsid w:val="007D11D0"/>
    <w:rsid w:val="007D2455"/>
    <w:rsid w:val="007D36C4"/>
    <w:rsid w:val="007D5AAE"/>
    <w:rsid w:val="007D66F6"/>
    <w:rsid w:val="007D6D7B"/>
    <w:rsid w:val="007E0518"/>
    <w:rsid w:val="007F3765"/>
    <w:rsid w:val="007F3DB7"/>
    <w:rsid w:val="0080567B"/>
    <w:rsid w:val="0081185D"/>
    <w:rsid w:val="008201CF"/>
    <w:rsid w:val="00820872"/>
    <w:rsid w:val="008209E2"/>
    <w:rsid w:val="0082166C"/>
    <w:rsid w:val="00823C28"/>
    <w:rsid w:val="0082522B"/>
    <w:rsid w:val="00825947"/>
    <w:rsid w:val="008271F4"/>
    <w:rsid w:val="00830B69"/>
    <w:rsid w:val="008320ED"/>
    <w:rsid w:val="00833861"/>
    <w:rsid w:val="00834FED"/>
    <w:rsid w:val="008351AE"/>
    <w:rsid w:val="00837FE9"/>
    <w:rsid w:val="008416F1"/>
    <w:rsid w:val="0084488E"/>
    <w:rsid w:val="008469CB"/>
    <w:rsid w:val="00854008"/>
    <w:rsid w:val="008560E2"/>
    <w:rsid w:val="008639E7"/>
    <w:rsid w:val="00865141"/>
    <w:rsid w:val="0086709C"/>
    <w:rsid w:val="00870DE5"/>
    <w:rsid w:val="0087781B"/>
    <w:rsid w:val="008834D9"/>
    <w:rsid w:val="00884924"/>
    <w:rsid w:val="008904B7"/>
    <w:rsid w:val="008915CA"/>
    <w:rsid w:val="0089311B"/>
    <w:rsid w:val="00893414"/>
    <w:rsid w:val="00896882"/>
    <w:rsid w:val="008A2266"/>
    <w:rsid w:val="008B3BBE"/>
    <w:rsid w:val="008C47BF"/>
    <w:rsid w:val="008C622A"/>
    <w:rsid w:val="008C7EF6"/>
    <w:rsid w:val="008D2013"/>
    <w:rsid w:val="008E2088"/>
    <w:rsid w:val="008E30CA"/>
    <w:rsid w:val="008E326F"/>
    <w:rsid w:val="008E3B09"/>
    <w:rsid w:val="008E6288"/>
    <w:rsid w:val="008E721E"/>
    <w:rsid w:val="008E78E3"/>
    <w:rsid w:val="008F0BEA"/>
    <w:rsid w:val="008F1B53"/>
    <w:rsid w:val="008F1C74"/>
    <w:rsid w:val="008F5021"/>
    <w:rsid w:val="008F6130"/>
    <w:rsid w:val="00900EBB"/>
    <w:rsid w:val="00902960"/>
    <w:rsid w:val="00905C6E"/>
    <w:rsid w:val="009075C1"/>
    <w:rsid w:val="00910461"/>
    <w:rsid w:val="009124CF"/>
    <w:rsid w:val="00914B0C"/>
    <w:rsid w:val="00915D84"/>
    <w:rsid w:val="00916677"/>
    <w:rsid w:val="00922815"/>
    <w:rsid w:val="00930845"/>
    <w:rsid w:val="0093752E"/>
    <w:rsid w:val="00940495"/>
    <w:rsid w:val="00942DC8"/>
    <w:rsid w:val="00943A9B"/>
    <w:rsid w:val="00944F77"/>
    <w:rsid w:val="00945E52"/>
    <w:rsid w:val="00947950"/>
    <w:rsid w:val="0095091A"/>
    <w:rsid w:val="009531C7"/>
    <w:rsid w:val="00954A71"/>
    <w:rsid w:val="0096631E"/>
    <w:rsid w:val="00970CF7"/>
    <w:rsid w:val="00973A58"/>
    <w:rsid w:val="0097570B"/>
    <w:rsid w:val="00976337"/>
    <w:rsid w:val="00976AED"/>
    <w:rsid w:val="0097793D"/>
    <w:rsid w:val="00982404"/>
    <w:rsid w:val="00983469"/>
    <w:rsid w:val="00983FD1"/>
    <w:rsid w:val="009848DE"/>
    <w:rsid w:val="00996352"/>
    <w:rsid w:val="009967DA"/>
    <w:rsid w:val="009969AF"/>
    <w:rsid w:val="009A067B"/>
    <w:rsid w:val="009A7DEC"/>
    <w:rsid w:val="009B4D17"/>
    <w:rsid w:val="009B514E"/>
    <w:rsid w:val="009C1D21"/>
    <w:rsid w:val="009C6EA4"/>
    <w:rsid w:val="009D20E4"/>
    <w:rsid w:val="009D3BE0"/>
    <w:rsid w:val="009D48E2"/>
    <w:rsid w:val="009E07B2"/>
    <w:rsid w:val="009E223F"/>
    <w:rsid w:val="009E28F1"/>
    <w:rsid w:val="009E427B"/>
    <w:rsid w:val="009E5C97"/>
    <w:rsid w:val="009F5480"/>
    <w:rsid w:val="009F5625"/>
    <w:rsid w:val="00A05209"/>
    <w:rsid w:val="00A0673E"/>
    <w:rsid w:val="00A1524B"/>
    <w:rsid w:val="00A316FC"/>
    <w:rsid w:val="00A37912"/>
    <w:rsid w:val="00A551CD"/>
    <w:rsid w:val="00A66003"/>
    <w:rsid w:val="00A718AD"/>
    <w:rsid w:val="00A71BA5"/>
    <w:rsid w:val="00A76705"/>
    <w:rsid w:val="00A76E0D"/>
    <w:rsid w:val="00A816A8"/>
    <w:rsid w:val="00A81DBC"/>
    <w:rsid w:val="00A82E7D"/>
    <w:rsid w:val="00A83657"/>
    <w:rsid w:val="00A87867"/>
    <w:rsid w:val="00A94480"/>
    <w:rsid w:val="00AA0606"/>
    <w:rsid w:val="00AA1A78"/>
    <w:rsid w:val="00AA24AC"/>
    <w:rsid w:val="00AA556D"/>
    <w:rsid w:val="00AB0FB5"/>
    <w:rsid w:val="00AB6B74"/>
    <w:rsid w:val="00AC223A"/>
    <w:rsid w:val="00AC3016"/>
    <w:rsid w:val="00AC5907"/>
    <w:rsid w:val="00AC664C"/>
    <w:rsid w:val="00AC6EDE"/>
    <w:rsid w:val="00AE0581"/>
    <w:rsid w:val="00AE09BD"/>
    <w:rsid w:val="00AE3FDC"/>
    <w:rsid w:val="00AE53BA"/>
    <w:rsid w:val="00AE7D5F"/>
    <w:rsid w:val="00AF0B18"/>
    <w:rsid w:val="00AF2F22"/>
    <w:rsid w:val="00AF7942"/>
    <w:rsid w:val="00B03824"/>
    <w:rsid w:val="00B05C60"/>
    <w:rsid w:val="00B14695"/>
    <w:rsid w:val="00B14A37"/>
    <w:rsid w:val="00B153BA"/>
    <w:rsid w:val="00B222EB"/>
    <w:rsid w:val="00B239DF"/>
    <w:rsid w:val="00B25874"/>
    <w:rsid w:val="00B276BC"/>
    <w:rsid w:val="00B30B98"/>
    <w:rsid w:val="00B35B1E"/>
    <w:rsid w:val="00B37196"/>
    <w:rsid w:val="00B417A6"/>
    <w:rsid w:val="00B42963"/>
    <w:rsid w:val="00B4311E"/>
    <w:rsid w:val="00B46F52"/>
    <w:rsid w:val="00B47310"/>
    <w:rsid w:val="00B50D3A"/>
    <w:rsid w:val="00B53721"/>
    <w:rsid w:val="00B623C7"/>
    <w:rsid w:val="00B63693"/>
    <w:rsid w:val="00B63D69"/>
    <w:rsid w:val="00B70EE8"/>
    <w:rsid w:val="00B7289E"/>
    <w:rsid w:val="00B742C1"/>
    <w:rsid w:val="00B81409"/>
    <w:rsid w:val="00B81636"/>
    <w:rsid w:val="00B82138"/>
    <w:rsid w:val="00B85B2A"/>
    <w:rsid w:val="00B863AB"/>
    <w:rsid w:val="00B97095"/>
    <w:rsid w:val="00BA06C1"/>
    <w:rsid w:val="00BA390A"/>
    <w:rsid w:val="00BA3A59"/>
    <w:rsid w:val="00BA75BA"/>
    <w:rsid w:val="00BB38E6"/>
    <w:rsid w:val="00BB5CC2"/>
    <w:rsid w:val="00BB7942"/>
    <w:rsid w:val="00BC39A0"/>
    <w:rsid w:val="00BC3F89"/>
    <w:rsid w:val="00BC66D1"/>
    <w:rsid w:val="00BC6B1B"/>
    <w:rsid w:val="00BD00B3"/>
    <w:rsid w:val="00BD1067"/>
    <w:rsid w:val="00BD7B6C"/>
    <w:rsid w:val="00BE1596"/>
    <w:rsid w:val="00BE1860"/>
    <w:rsid w:val="00BE2EDC"/>
    <w:rsid w:val="00BE46F9"/>
    <w:rsid w:val="00BE509F"/>
    <w:rsid w:val="00BE7B15"/>
    <w:rsid w:val="00BF1729"/>
    <w:rsid w:val="00BF31C2"/>
    <w:rsid w:val="00BF31F3"/>
    <w:rsid w:val="00BF7F3D"/>
    <w:rsid w:val="00C01BF9"/>
    <w:rsid w:val="00C03622"/>
    <w:rsid w:val="00C05A27"/>
    <w:rsid w:val="00C07021"/>
    <w:rsid w:val="00C0794D"/>
    <w:rsid w:val="00C12C68"/>
    <w:rsid w:val="00C13E60"/>
    <w:rsid w:val="00C141B8"/>
    <w:rsid w:val="00C147BE"/>
    <w:rsid w:val="00C15344"/>
    <w:rsid w:val="00C26864"/>
    <w:rsid w:val="00C306A0"/>
    <w:rsid w:val="00C33390"/>
    <w:rsid w:val="00C41175"/>
    <w:rsid w:val="00C53B0B"/>
    <w:rsid w:val="00C6169E"/>
    <w:rsid w:val="00C64FED"/>
    <w:rsid w:val="00C665D3"/>
    <w:rsid w:val="00C72ED4"/>
    <w:rsid w:val="00C75B55"/>
    <w:rsid w:val="00C83FB9"/>
    <w:rsid w:val="00C862B7"/>
    <w:rsid w:val="00C864A2"/>
    <w:rsid w:val="00C8657E"/>
    <w:rsid w:val="00C877E9"/>
    <w:rsid w:val="00C94449"/>
    <w:rsid w:val="00C94653"/>
    <w:rsid w:val="00C96C62"/>
    <w:rsid w:val="00C9723A"/>
    <w:rsid w:val="00CA41F9"/>
    <w:rsid w:val="00CB4579"/>
    <w:rsid w:val="00CB7F9A"/>
    <w:rsid w:val="00CC0616"/>
    <w:rsid w:val="00CD3BE0"/>
    <w:rsid w:val="00CD5FD9"/>
    <w:rsid w:val="00CE099E"/>
    <w:rsid w:val="00CE64C8"/>
    <w:rsid w:val="00CE7129"/>
    <w:rsid w:val="00CF097D"/>
    <w:rsid w:val="00CF37BA"/>
    <w:rsid w:val="00CF57C8"/>
    <w:rsid w:val="00CF7E1D"/>
    <w:rsid w:val="00D02C2B"/>
    <w:rsid w:val="00D032F7"/>
    <w:rsid w:val="00D0460F"/>
    <w:rsid w:val="00D12245"/>
    <w:rsid w:val="00D12902"/>
    <w:rsid w:val="00D17498"/>
    <w:rsid w:val="00D17D98"/>
    <w:rsid w:val="00D205BE"/>
    <w:rsid w:val="00D2595C"/>
    <w:rsid w:val="00D314D6"/>
    <w:rsid w:val="00D412C2"/>
    <w:rsid w:val="00D46212"/>
    <w:rsid w:val="00D47231"/>
    <w:rsid w:val="00D550B0"/>
    <w:rsid w:val="00D6007E"/>
    <w:rsid w:val="00D605C1"/>
    <w:rsid w:val="00D605F1"/>
    <w:rsid w:val="00D60F4C"/>
    <w:rsid w:val="00D62EF1"/>
    <w:rsid w:val="00D73412"/>
    <w:rsid w:val="00D751BD"/>
    <w:rsid w:val="00D82B65"/>
    <w:rsid w:val="00D82EC9"/>
    <w:rsid w:val="00D85313"/>
    <w:rsid w:val="00D85E08"/>
    <w:rsid w:val="00D92326"/>
    <w:rsid w:val="00DA13A9"/>
    <w:rsid w:val="00DA1AA5"/>
    <w:rsid w:val="00DA6015"/>
    <w:rsid w:val="00DB73DA"/>
    <w:rsid w:val="00DC1426"/>
    <w:rsid w:val="00DC1A8D"/>
    <w:rsid w:val="00DC28E9"/>
    <w:rsid w:val="00DC39ED"/>
    <w:rsid w:val="00DC6285"/>
    <w:rsid w:val="00DC7ABA"/>
    <w:rsid w:val="00DE0811"/>
    <w:rsid w:val="00DE15DF"/>
    <w:rsid w:val="00DE5277"/>
    <w:rsid w:val="00DE5BFC"/>
    <w:rsid w:val="00E04299"/>
    <w:rsid w:val="00E11661"/>
    <w:rsid w:val="00E13264"/>
    <w:rsid w:val="00E14929"/>
    <w:rsid w:val="00E1720C"/>
    <w:rsid w:val="00E23202"/>
    <w:rsid w:val="00E24581"/>
    <w:rsid w:val="00E251FE"/>
    <w:rsid w:val="00E3427B"/>
    <w:rsid w:val="00E423C6"/>
    <w:rsid w:val="00E47509"/>
    <w:rsid w:val="00E4759E"/>
    <w:rsid w:val="00E47CA7"/>
    <w:rsid w:val="00E52EAC"/>
    <w:rsid w:val="00E551C0"/>
    <w:rsid w:val="00E5632B"/>
    <w:rsid w:val="00E6027F"/>
    <w:rsid w:val="00E61768"/>
    <w:rsid w:val="00E662F3"/>
    <w:rsid w:val="00E74D07"/>
    <w:rsid w:val="00E778DF"/>
    <w:rsid w:val="00E81B27"/>
    <w:rsid w:val="00E84EC6"/>
    <w:rsid w:val="00E8793B"/>
    <w:rsid w:val="00E91279"/>
    <w:rsid w:val="00EA75BA"/>
    <w:rsid w:val="00EB081A"/>
    <w:rsid w:val="00EB6640"/>
    <w:rsid w:val="00EC0583"/>
    <w:rsid w:val="00EC0BE7"/>
    <w:rsid w:val="00EC31D5"/>
    <w:rsid w:val="00EC6246"/>
    <w:rsid w:val="00ED5C89"/>
    <w:rsid w:val="00EE451E"/>
    <w:rsid w:val="00EF0683"/>
    <w:rsid w:val="00EF3ACF"/>
    <w:rsid w:val="00EF44C3"/>
    <w:rsid w:val="00EF6AAA"/>
    <w:rsid w:val="00F069F9"/>
    <w:rsid w:val="00F1267F"/>
    <w:rsid w:val="00F23601"/>
    <w:rsid w:val="00F23A11"/>
    <w:rsid w:val="00F30B06"/>
    <w:rsid w:val="00F42CE2"/>
    <w:rsid w:val="00F44CE4"/>
    <w:rsid w:val="00F44E6F"/>
    <w:rsid w:val="00F47ED9"/>
    <w:rsid w:val="00F52332"/>
    <w:rsid w:val="00F606B5"/>
    <w:rsid w:val="00F70483"/>
    <w:rsid w:val="00F73488"/>
    <w:rsid w:val="00F75F0B"/>
    <w:rsid w:val="00F77E4A"/>
    <w:rsid w:val="00F85243"/>
    <w:rsid w:val="00F85FFC"/>
    <w:rsid w:val="00F90018"/>
    <w:rsid w:val="00F917AF"/>
    <w:rsid w:val="00F95CD0"/>
    <w:rsid w:val="00F97972"/>
    <w:rsid w:val="00FA0C38"/>
    <w:rsid w:val="00FA50F6"/>
    <w:rsid w:val="00FB3282"/>
    <w:rsid w:val="00FB373D"/>
    <w:rsid w:val="00FB447F"/>
    <w:rsid w:val="00FB56E2"/>
    <w:rsid w:val="00FB7961"/>
    <w:rsid w:val="00FC160B"/>
    <w:rsid w:val="00FC4BCC"/>
    <w:rsid w:val="00FC7B42"/>
    <w:rsid w:val="00FD30E7"/>
    <w:rsid w:val="00FD34CB"/>
    <w:rsid w:val="00FE0522"/>
    <w:rsid w:val="00FE1837"/>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semiHidden/>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character" w:styleId="UnresolvedMention">
    <w:name w:val="Unresolved Mention"/>
    <w:basedOn w:val="DefaultParagraphFont"/>
    <w:uiPriority w:val="99"/>
    <w:semiHidden/>
    <w:unhideWhenUsed/>
    <w:rsid w:val="007C0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cit/O365/Pages/MS-Teams.aspx" TargetMode="External"/><Relationship Id="rId13" Type="http://schemas.openxmlformats.org/officeDocument/2006/relationships/hyperlink" Target="https://togetherall.com/en-g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aff.napier.ac.uk/services/hr/workingattheUniversity/healthandwellbeing/Pages/Employee%20Assistance%20Programme.asp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napier.ac.uk/services/hr/workingattheUniversity/healthandwellbeing/Pages/healthandwellbeing.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staff.napier.ac.uk/services/hr/workingattheUniversity/LandD/Pages/Online-Staff-Training-Events.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aff.napier.ac.uk/services/hr/Documents/COVID%20HR%20Guidance%20Docs/Homeworking%20during%20Covid-19%20-%20Guidance%20for%20Managers%20(updated%20Jan%202021).pdf" TargetMode="External"/><Relationship Id="rId14" Type="http://schemas.openxmlformats.org/officeDocument/2006/relationships/hyperlink" Target="https://edinburghnapieruniversity.newsweaver.com/4irwbtgywc/13oa39azykr1jrkwpx5g6e/external?email=true&amp;a=5&amp;p=2476711&amp;t=112125"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Tahom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Courier New"/>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751DB"/>
    <w:rsid w:val="00250B62"/>
    <w:rsid w:val="00320E10"/>
    <w:rsid w:val="004A2683"/>
    <w:rsid w:val="004D094E"/>
    <w:rsid w:val="005058D9"/>
    <w:rsid w:val="005C1EB8"/>
    <w:rsid w:val="006703CF"/>
    <w:rsid w:val="00733210"/>
    <w:rsid w:val="00881C3E"/>
    <w:rsid w:val="00A42EAC"/>
    <w:rsid w:val="00A964BE"/>
    <w:rsid w:val="00B85DDA"/>
    <w:rsid w:val="00B950E2"/>
    <w:rsid w:val="00CA3CCD"/>
    <w:rsid w:val="00E26EDD"/>
    <w:rsid w:val="00E6420B"/>
    <w:rsid w:val="00EA4F15"/>
    <w:rsid w:val="00EE14CD"/>
    <w:rsid w:val="00F30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21D532B-0554-4D72-90B8-7B34C91A9B2E}">
  <ds:schemaRefs>
    <ds:schemaRef ds:uri="http://schemas.openxmlformats.org/officeDocument/2006/bibliography"/>
  </ds:schemaRefs>
</ds:datastoreItem>
</file>

<file path=customXml/itemProps2.xml><?xml version="1.0" encoding="utf-8"?>
<ds:datastoreItem xmlns:ds="http://schemas.openxmlformats.org/officeDocument/2006/customXml" ds:itemID="{36CBC9BE-4B48-47C3-8BD2-3F5FBEC452FB}"/>
</file>

<file path=customXml/itemProps3.xml><?xml version="1.0" encoding="utf-8"?>
<ds:datastoreItem xmlns:ds="http://schemas.openxmlformats.org/officeDocument/2006/customXml" ds:itemID="{98BC081E-E84E-4802-8B2F-83D8B4973D6F}"/>
</file>

<file path=customXml/itemProps4.xml><?xml version="1.0" encoding="utf-8"?>
<ds:datastoreItem xmlns:ds="http://schemas.openxmlformats.org/officeDocument/2006/customXml" ds:itemID="{D52BCA9A-1A3F-414B-9996-FCCBA3CBAEC2}"/>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Paddy</dc:creator>
  <cp:keywords/>
  <dc:description/>
  <cp:lastModifiedBy>Tippen, Anna</cp:lastModifiedBy>
  <cp:revision>2</cp:revision>
  <cp:lastPrinted>2018-07-18T11:19:00Z</cp:lastPrinted>
  <dcterms:created xsi:type="dcterms:W3CDTF">2022-08-01T10:19:00Z</dcterms:created>
  <dcterms:modified xsi:type="dcterms:W3CDTF">2022-08-01T10:19:00Z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